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版本号：SXPZ-2025-06-0320250702007</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南郑区现代农业基地建设项目（设备物资采购项目）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SXPZ-2025-06-03</w:t>
      </w:r>
      <w:r>
        <w:br/>
      </w:r>
      <w:r>
        <w:br/>
      </w:r>
      <w:r>
        <w:br/>
      </w:r>
    </w:p>
    <w:p>
      <w:pPr>
        <w:pStyle w:val="null3"/>
        <w:jc w:val="center"/>
        <w:outlineLvl w:val="2"/>
      </w:pPr>
      <w:r>
        <w:rPr>
          <w:rFonts w:ascii="仿宋_GB2312" w:hAnsi="仿宋_GB2312" w:cs="仿宋_GB2312" w:eastAsia="仿宋_GB2312"/>
          <w:sz w:val="28"/>
          <w:b/>
        </w:rPr>
        <w:t>汉中市南郑区生态资源统筹发展中心</w:t>
      </w:r>
    </w:p>
    <w:p>
      <w:pPr>
        <w:pStyle w:val="null3"/>
        <w:jc w:val="center"/>
        <w:outlineLvl w:val="2"/>
      </w:pPr>
      <w:r>
        <w:rPr>
          <w:rFonts w:ascii="仿宋_GB2312" w:hAnsi="仿宋_GB2312" w:cs="仿宋_GB2312" w:eastAsia="仿宋_GB2312"/>
          <w:sz w:val="28"/>
          <w:b/>
        </w:rPr>
        <w:t>陕西鹏泽项目管理有限公司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陕西鹏泽项目管理有限公司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汉中市南郑区生态资源统筹发展中心</w:t>
      </w:r>
      <w:r>
        <w:rPr>
          <w:rFonts w:ascii="仿宋_GB2312" w:hAnsi="仿宋_GB2312" w:cs="仿宋_GB2312" w:eastAsia="仿宋_GB2312"/>
        </w:rPr>
        <w:t>委托，拟对</w:t>
      </w:r>
      <w:r>
        <w:rPr>
          <w:rFonts w:ascii="仿宋_GB2312" w:hAnsi="仿宋_GB2312" w:cs="仿宋_GB2312" w:eastAsia="仿宋_GB2312"/>
        </w:rPr>
        <w:t>南郑区现代农业基地建设项目（设备物资采购项目）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SXPZ-2025-06-03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南郑区现代农业基地建设项目（设备物资采购项目）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1、农资及专用设备采购 2、冷链运输车辆及农机采购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项目电子化交易系统中按要求上传相应证明文件并进行电子签章。：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2、供应商需在项目电子化交易系统中按要求上传相应证明文件并进行电子签章。：法定代表人授权委托书（附法定代表人身份证复印件）及被授权委托人身份证（法定代表人参加投标 只须提供法定代表人身份证）；</w:t>
      </w:r>
    </w:p>
    <w:p>
      <w:pPr>
        <w:pStyle w:val="null3"/>
      </w:pPr>
      <w:r>
        <w:rPr>
          <w:rFonts w:ascii="仿宋_GB2312" w:hAnsi="仿宋_GB2312" w:cs="仿宋_GB2312" w:eastAsia="仿宋_GB2312"/>
        </w:rPr>
        <w:t>3、供应商需在项目电子化交易系统中按要求上传相应证明文件并进行电子签章。：供应商提供《汉中市政府采购供应商资格承诺函》；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需在项目电子化交易系统中按要求上传相应证明文件并进行电子签章。：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2、供应商需在项目电子化交易系统中按要求上传相应证明文件并进行电子签章。：法定代表人授权委托书（附法定代表人身份证复印件）及被授权委托人身份证（法定代表人参加投标 只须提供法定代表人身份证）；</w:t>
      </w:r>
    </w:p>
    <w:p>
      <w:pPr>
        <w:pStyle w:val="null3"/>
      </w:pPr>
      <w:r>
        <w:rPr>
          <w:rFonts w:ascii="仿宋_GB2312" w:hAnsi="仿宋_GB2312" w:cs="仿宋_GB2312" w:eastAsia="仿宋_GB2312"/>
        </w:rPr>
        <w:t>3、供应商需在项目电子化交易系统中按要求上传相应证明文件并进行电子签章。：供应商提供《汉中市政府采购供应商资格承诺函》；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汉中市南郑区生态资源统筹发展中心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汉中市南郑区汉山街道汉山广场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汉中市南郑区生态资源统筹发展中心经办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18992608300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陕西鹏泽项目管理有限公司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陕西省汉中市南郑区中所营街道办董家营十字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刘毅梅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18009160592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采购包1：917,000.00元</w:t>
            </w:r>
          </w:p>
          <w:p>
            <w:pPr>
              <w:pStyle w:val="null3"/>
            </w:pPr>
            <w:r>
              <w:rPr>
                <w:rFonts w:ascii="仿宋_GB2312" w:hAnsi="仿宋_GB2312" w:cs="仿宋_GB2312" w:eastAsia="仿宋_GB2312"/>
              </w:rPr>
              <w:t>采购包2：1,183,000.00元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货物类</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货物类</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货物类</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供应商向采购代理机构交纳采购代理服务费，采购代理服务费的金额按照《国家计委关于印发&lt;招标代理服务收费管理暂行办法&gt;的通知》(计价格[2002]1980号)规定标准计取，以中标价金额为基准价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汉中市南郑区生态资源统筹发展中心</w:t>
      </w:r>
      <w:r>
        <w:rPr>
          <w:rFonts w:ascii="仿宋_GB2312" w:hAnsi="仿宋_GB2312" w:cs="仿宋_GB2312" w:eastAsia="仿宋_GB2312"/>
        </w:rPr>
        <w:t>和</w:t>
      </w:r>
      <w:r>
        <w:rPr>
          <w:rFonts w:ascii="仿宋_GB2312" w:hAnsi="仿宋_GB2312" w:cs="仿宋_GB2312" w:eastAsia="仿宋_GB2312"/>
        </w:rPr>
        <w:t>陕西鹏泽项目管理有限公司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汉中市南郑区生态资源统筹发展中心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陕西鹏泽项目管理有限公司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汉中市南郑区生态资源统筹发展中心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陕西鹏泽项目管理有限公司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联系人：刘毅梅</w:t>
      </w:r>
    </w:p>
    <w:p>
      <w:pPr>
        <w:pStyle w:val="null3"/>
      </w:pPr>
      <w:r>
        <w:rPr>
          <w:rFonts w:ascii="仿宋_GB2312" w:hAnsi="仿宋_GB2312" w:cs="仿宋_GB2312" w:eastAsia="仿宋_GB2312"/>
        </w:rPr>
        <w:t>联系电话：0916-5364188</w:t>
      </w:r>
    </w:p>
    <w:p>
      <w:pPr>
        <w:pStyle w:val="null3"/>
      </w:pPr>
      <w:r>
        <w:rPr>
          <w:rFonts w:ascii="仿宋_GB2312" w:hAnsi="仿宋_GB2312" w:cs="仿宋_GB2312" w:eastAsia="仿宋_GB2312"/>
        </w:rPr>
        <w:t>地址：陕西省汉中市南郑区董家营村十字</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1、农资及专用设备采购 2、冷链运输车辆及农机采购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917,000.00</w:t>
      </w:r>
    </w:p>
    <w:p>
      <w:pPr>
        <w:pStyle w:val="null3"/>
      </w:pPr>
      <w:r>
        <w:rPr>
          <w:rFonts w:ascii="仿宋_GB2312" w:hAnsi="仿宋_GB2312" w:cs="仿宋_GB2312" w:eastAsia="仿宋_GB2312"/>
        </w:rPr>
        <w:t>采购包最高限价（元）: 917,000.00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南郑区现代农业基地建设项目（设备物资采购项目）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1,183,000.00</w:t>
      </w:r>
    </w:p>
    <w:p>
      <w:pPr>
        <w:pStyle w:val="null3"/>
      </w:pPr>
      <w:r>
        <w:rPr>
          <w:rFonts w:ascii="仿宋_GB2312" w:hAnsi="仿宋_GB2312" w:cs="仿宋_GB2312" w:eastAsia="仿宋_GB2312"/>
        </w:rPr>
        <w:t>采购包最高限价（元）: 1,183,000.00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南郑区现代农业基地建设项目（设备物资采购项目）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标的名称：南郑区现代农业基地建设项目（设备物资采购项目）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65"/>
              <w:gridCol w:w="382"/>
              <w:gridCol w:w="1675"/>
              <w:gridCol w:w="165"/>
              <w:gridCol w:w="165"/>
            </w:tblGrid>
            <w:tr>
              <w:tc>
                <w:tcPr>
                  <w:tcW w:type="dxa" w:w="2552"/>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一、智慧农业专用设备</w:t>
                  </w:r>
                </w:p>
              </w:tc>
            </w:tr>
            <w:tr>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3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产品配置</w:t>
                  </w:r>
                </w:p>
              </w:tc>
              <w:tc>
                <w:tcPr>
                  <w:tcW w:type="dxa" w:w="16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功能与技术参数</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农业气象监测站</w:t>
                  </w:r>
                </w:p>
              </w:tc>
              <w:tc>
                <w:tcPr>
                  <w:tcW w:type="dxa" w:w="16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农业室外气象站</w:t>
                  </w:r>
                  <w:r>
                    <w:br/>
                  </w:r>
                  <w:r>
                    <w:rPr>
                      <w:rFonts w:ascii="仿宋_GB2312" w:hAnsi="仿宋_GB2312" w:cs="仿宋_GB2312" w:eastAsia="仿宋_GB2312"/>
                      <w:sz w:val="24"/>
                      <w:color w:val="000000"/>
                    </w:rPr>
                    <w:t xml:space="preserve"> 一、硬件部分：设备含3米立杆、电控箱，气象监控主机，支持4G全网通及lora等无线通讯方式，可实时采集环境数据并通过4G传输上传云平台。含P10,LED显示屏，供电方式采用220V市电供电。</w:t>
                  </w:r>
                  <w:r>
                    <w:br/>
                  </w:r>
                  <w:r>
                    <w:rPr>
                      <w:rFonts w:ascii="仿宋_GB2312" w:hAnsi="仿宋_GB2312" w:cs="仿宋_GB2312" w:eastAsia="仿宋_GB2312"/>
                      <w:sz w:val="24"/>
                      <w:color w:val="000000"/>
                    </w:rPr>
                    <w:t xml:space="preserve"> 二、软件部分：可通过电脑、手机APP，微信小程序实时查看监测气象环境数据、并可通过平台筛选查看历史气象数据、报表导出及天气趋势分析统计等功能。</w:t>
                  </w:r>
                  <w:r>
                    <w:br/>
                  </w:r>
                  <w:r>
                    <w:rPr>
                      <w:rFonts w:ascii="仿宋_GB2312" w:hAnsi="仿宋_GB2312" w:cs="仿宋_GB2312" w:eastAsia="仿宋_GB2312"/>
                      <w:sz w:val="24"/>
                      <w:color w:val="000000"/>
                    </w:rPr>
                    <w:t xml:space="preserve"> 三、主要监测参数：</w:t>
                  </w:r>
                  <w:r>
                    <w:br/>
                  </w:r>
                  <w:r>
                    <w:rPr>
                      <w:rFonts w:ascii="仿宋_GB2312" w:hAnsi="仿宋_GB2312" w:cs="仿宋_GB2312" w:eastAsia="仿宋_GB2312"/>
                      <w:sz w:val="24"/>
                      <w:color w:val="000000"/>
                    </w:rPr>
                    <w:t xml:space="preserve"> 监测要素（标配）：空气温度、空气湿度、大气压力、光照强度，风速、风向、降雨量（如需增加可按需适配）；</w:t>
                  </w:r>
                  <w:r>
                    <w:br/>
                  </w:r>
                  <w:r>
                    <w:rPr>
                      <w:rFonts w:ascii="仿宋_GB2312" w:hAnsi="仿宋_GB2312" w:cs="仿宋_GB2312" w:eastAsia="仿宋_GB2312"/>
                      <w:sz w:val="24"/>
                      <w:color w:val="000000"/>
                    </w:rPr>
                    <w:t xml:space="preserve"> 四、其他参数：</w:t>
                  </w:r>
                  <w:r>
                    <w:br/>
                  </w:r>
                  <w:r>
                    <w:rPr>
                      <w:rFonts w:ascii="仿宋_GB2312" w:hAnsi="仿宋_GB2312" w:cs="仿宋_GB2312" w:eastAsia="仿宋_GB2312"/>
                      <w:sz w:val="24"/>
                      <w:color w:val="000000"/>
                    </w:rPr>
                    <w:t xml:space="preserve"> 1、供电方式：市电供电</w:t>
                  </w:r>
                  <w:r>
                    <w:br/>
                  </w:r>
                  <w:r>
                    <w:rPr>
                      <w:rFonts w:ascii="仿宋_GB2312" w:hAnsi="仿宋_GB2312" w:cs="仿宋_GB2312" w:eastAsia="仿宋_GB2312"/>
                      <w:sz w:val="24"/>
                      <w:color w:val="000000"/>
                    </w:rPr>
                    <w:t xml:space="preserve"> 2、控制系统：采用HPDOS303控制系统；</w:t>
                  </w:r>
                  <w:r>
                    <w:br/>
                  </w:r>
                  <w:r>
                    <w:rPr>
                      <w:rFonts w:ascii="仿宋_GB2312" w:hAnsi="仿宋_GB2312" w:cs="仿宋_GB2312" w:eastAsia="仿宋_GB2312"/>
                      <w:sz w:val="24"/>
                      <w:color w:val="000000"/>
                    </w:rPr>
                    <w:t xml:space="preserve"> 3、RS485通讯：波特率：2400/9600；数据位：8位；停止位：1；校验位：无</w:t>
                  </w:r>
                  <w:r>
                    <w:br/>
                  </w:r>
                  <w:r>
                    <w:rPr>
                      <w:rFonts w:ascii="仿宋_GB2312" w:hAnsi="仿宋_GB2312" w:cs="仿宋_GB2312" w:eastAsia="仿宋_GB2312"/>
                      <w:sz w:val="24"/>
                      <w:color w:val="000000"/>
                    </w:rPr>
                    <w:t xml:space="preserve"> 网关输出通讯协议：modbustcp/rtu</w:t>
                  </w:r>
                  <w:r>
                    <w:br/>
                  </w:r>
                  <w:r>
                    <w:rPr>
                      <w:rFonts w:ascii="仿宋_GB2312" w:hAnsi="仿宋_GB2312" w:cs="仿宋_GB2312" w:eastAsia="仿宋_GB2312"/>
                      <w:sz w:val="24"/>
                      <w:color w:val="000000"/>
                    </w:rPr>
                    <w:t xml:space="preserve"> 4、可通过客户端配置数据接收存云平台</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6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土壤墒情监测站</w:t>
                  </w:r>
                </w:p>
              </w:tc>
              <w:tc>
                <w:tcPr>
                  <w:tcW w:type="dxa" w:w="167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土壤墒情监测站</w:t>
                  </w:r>
                  <w:r>
                    <w:br/>
                  </w:r>
                  <w:r>
                    <w:rPr>
                      <w:rFonts w:ascii="仿宋_GB2312" w:hAnsi="仿宋_GB2312" w:cs="仿宋_GB2312" w:eastAsia="仿宋_GB2312"/>
                      <w:sz w:val="24"/>
                      <w:color w:val="000000"/>
                    </w:rPr>
                    <w:t xml:space="preserve"> 一、硬件部分：设备含2.5米立杆、电控箱，无线采集控制主机，管式3层土壤墒情传感器及土壤EC和PH传感器，支持4G全网通及lora等无线通讯方式，可实时采集3层土壤温湿度，土壤EC,土壤PH值传感器等环境数据通过4G传输上传云平台。</w:t>
                  </w:r>
                  <w:r>
                    <w:br/>
                  </w:r>
                  <w:r>
                    <w:rPr>
                      <w:rFonts w:ascii="仿宋_GB2312" w:hAnsi="仿宋_GB2312" w:cs="仿宋_GB2312" w:eastAsia="仿宋_GB2312"/>
                      <w:sz w:val="24"/>
                      <w:color w:val="000000"/>
                    </w:rPr>
                    <w:t xml:space="preserve"> 供电方式:采用220V市电供电</w:t>
                  </w:r>
                  <w:r>
                    <w:br/>
                  </w:r>
                  <w:r>
                    <w:rPr>
                      <w:rFonts w:ascii="仿宋_GB2312" w:hAnsi="仿宋_GB2312" w:cs="仿宋_GB2312" w:eastAsia="仿宋_GB2312"/>
                      <w:sz w:val="24"/>
                      <w:color w:val="000000"/>
                    </w:rPr>
                    <w:t xml:space="preserve"> 二、软件部分：可通过电脑、手机APP，微信小程序实时查看监测气象环境数据、并可通过平台筛选查看历史气象数据、报表导出及天气趋势分析统计等功能。</w:t>
                  </w:r>
                  <w:r>
                    <w:br/>
                  </w:r>
                  <w:r>
                    <w:rPr>
                      <w:rFonts w:ascii="仿宋_GB2312" w:hAnsi="仿宋_GB2312" w:cs="仿宋_GB2312" w:eastAsia="仿宋_GB2312"/>
                      <w:sz w:val="24"/>
                      <w:color w:val="000000"/>
                    </w:rPr>
                    <w:t xml:space="preserve"> 1.供电电压：DC9-36V。</w:t>
                  </w:r>
                  <w:r>
                    <w:br/>
                  </w:r>
                  <w:r>
                    <w:rPr>
                      <w:rFonts w:ascii="仿宋_GB2312" w:hAnsi="仿宋_GB2312" w:cs="仿宋_GB2312" w:eastAsia="仿宋_GB2312"/>
                      <w:sz w:val="24"/>
                      <w:color w:val="000000"/>
                    </w:rPr>
                    <w:t xml:space="preserve"> 2.静态电流：130-200mA。</w:t>
                  </w:r>
                  <w:r>
                    <w:br/>
                  </w:r>
                  <w:r>
                    <w:rPr>
                      <w:rFonts w:ascii="仿宋_GB2312" w:hAnsi="仿宋_GB2312" w:cs="仿宋_GB2312" w:eastAsia="仿宋_GB2312"/>
                      <w:sz w:val="24"/>
                      <w:color w:val="000000"/>
                    </w:rPr>
                    <w:t xml:space="preserve"> 3.联网方式：4G。</w:t>
                  </w:r>
                  <w:r>
                    <w:br/>
                  </w:r>
                  <w:r>
                    <w:rPr>
                      <w:rFonts w:ascii="仿宋_GB2312" w:hAnsi="仿宋_GB2312" w:cs="仿宋_GB2312" w:eastAsia="仿宋_GB2312"/>
                      <w:sz w:val="24"/>
                      <w:color w:val="000000"/>
                    </w:rPr>
                    <w:t xml:space="preserve"> 4.输出信号：RS485。</w:t>
                  </w:r>
                  <w:r>
                    <w:br/>
                  </w:r>
                  <w:r>
                    <w:rPr>
                      <w:rFonts w:ascii="仿宋_GB2312" w:hAnsi="仿宋_GB2312" w:cs="仿宋_GB2312" w:eastAsia="仿宋_GB2312"/>
                      <w:sz w:val="24"/>
                      <w:color w:val="000000"/>
                    </w:rPr>
                    <w:t xml:space="preserve"> 5.485：波特率：2400/9600；数据位：8位；停止位：1；校验位：无。</w:t>
                  </w:r>
                  <w:r>
                    <w:br/>
                  </w:r>
                  <w:r>
                    <w:rPr>
                      <w:rFonts w:ascii="仿宋_GB2312" w:hAnsi="仿宋_GB2312" w:cs="仿宋_GB2312" w:eastAsia="仿宋_GB2312"/>
                      <w:sz w:val="24"/>
                      <w:color w:val="000000"/>
                    </w:rPr>
                    <w:t xml:space="preserve"> 6.有线网口：10/100Mbps。</w:t>
                  </w:r>
                  <w:r>
                    <w:br/>
                  </w:r>
                  <w:r>
                    <w:rPr>
                      <w:rFonts w:ascii="仿宋_GB2312" w:hAnsi="仿宋_GB2312" w:cs="仿宋_GB2312" w:eastAsia="仿宋_GB2312"/>
                      <w:sz w:val="24"/>
                      <w:color w:val="000000"/>
                    </w:rPr>
                    <w:t xml:space="preserve"> 7.开关量输入：2路。</w:t>
                  </w:r>
                  <w:r>
                    <w:br/>
                  </w:r>
                  <w:r>
                    <w:rPr>
                      <w:rFonts w:ascii="仿宋_GB2312" w:hAnsi="仿宋_GB2312" w:cs="仿宋_GB2312" w:eastAsia="仿宋_GB2312"/>
                      <w:sz w:val="24"/>
                      <w:color w:val="000000"/>
                    </w:rPr>
                    <w:t xml:space="preserve"> 8.按键：一键恢复出厂设置；指示灯：电源指示灯，运行指示灯，4G指示灯。</w:t>
                  </w:r>
                  <w:r>
                    <w:br/>
                  </w:r>
                  <w:r>
                    <w:rPr>
                      <w:rFonts w:ascii="仿宋_GB2312" w:hAnsi="仿宋_GB2312" w:cs="仿宋_GB2312" w:eastAsia="仿宋_GB2312"/>
                      <w:sz w:val="24"/>
                      <w:color w:val="000000"/>
                    </w:rPr>
                    <w:t xml:space="preserve"> 9.具备：数据查询功能、数据统计功能、数据图表功能。</w:t>
                  </w:r>
                  <w:r>
                    <w:br/>
                  </w:r>
                  <w:r>
                    <w:rPr>
                      <w:rFonts w:ascii="仿宋_GB2312" w:hAnsi="仿宋_GB2312" w:cs="仿宋_GB2312" w:eastAsia="仿宋_GB2312"/>
                      <w:sz w:val="24"/>
                      <w:color w:val="000000"/>
                    </w:rPr>
                    <w:t xml:space="preserve"> 10.可检测土壤温度、土壤湿度。</w:t>
                  </w:r>
                  <w:r>
                    <w:br/>
                  </w:r>
                  <w:r>
                    <w:rPr>
                      <w:rFonts w:ascii="仿宋_GB2312" w:hAnsi="仿宋_GB2312" w:cs="仿宋_GB2312" w:eastAsia="仿宋_GB2312"/>
                      <w:sz w:val="24"/>
                      <w:color w:val="000000"/>
                    </w:rPr>
                    <w:t xml:space="preserve"> 11.采用分层设点的观测结构，从地面至地下土壤每隔10cm配置一个土壤温湿测点。</w:t>
                  </w:r>
                </w:p>
              </w:tc>
              <w:tc>
                <w:tcPr>
                  <w:tcW w:type="dxa" w:w="16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65"/>
                  <w:vMerge/>
                  <w:tcBorders>
                    <w:top w:val="single" w:color="000000" w:sz="4"/>
                    <w:left w:val="single" w:color="000000" w:sz="4"/>
                    <w:bottom w:val="single" w:color="000000" w:sz="4"/>
                    <w:right w:val="single" w:color="000000" w:sz="4"/>
                  </w:tcBorders>
                </w:tcPr>
                <w:p/>
              </w:tc>
              <w:tc>
                <w:tcPr>
                  <w:tcW w:type="dxa" w:w="382"/>
                  <w:vMerge/>
                  <w:tcBorders>
                    <w:top w:val="single" w:color="000000" w:sz="4"/>
                    <w:left w:val="single" w:color="000000" w:sz="4"/>
                    <w:bottom w:val="single" w:color="000000" w:sz="4"/>
                    <w:right w:val="single" w:color="000000" w:sz="4"/>
                  </w:tcBorders>
                </w:tcPr>
                <w:p/>
              </w:tc>
              <w:tc>
                <w:tcPr>
                  <w:tcW w:type="dxa" w:w="167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r>
            <w:tr>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作物苗情监测站</w:t>
                  </w:r>
                </w:p>
              </w:tc>
              <w:tc>
                <w:tcPr>
                  <w:tcW w:type="dxa" w:w="16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作物苗情监测站：用于实时监测作物苗情及作物长势，支持定时定点拍照并将照片传至云平台以及多终端在线查看实时直播画面等功能。用于作物长势监测，在线巡田、产品溯源及灾害预警等功能。</w:t>
                  </w:r>
                  <w:r>
                    <w:br/>
                  </w:r>
                  <w:r>
                    <w:rPr>
                      <w:rFonts w:ascii="仿宋_GB2312" w:hAnsi="仿宋_GB2312" w:cs="仿宋_GB2312" w:eastAsia="仿宋_GB2312"/>
                      <w:sz w:val="24"/>
                      <w:color w:val="000000"/>
                    </w:rPr>
                    <w:t xml:space="preserve"> 主体结构：4G高清球机摄像头、≥3m立杆、电控箱。</w:t>
                  </w:r>
                  <w:r>
                    <w:br/>
                  </w:r>
                  <w:r>
                    <w:rPr>
                      <w:rFonts w:ascii="仿宋_GB2312" w:hAnsi="仿宋_GB2312" w:cs="仿宋_GB2312" w:eastAsia="仿宋_GB2312"/>
                      <w:sz w:val="24"/>
                      <w:color w:val="000000"/>
                    </w:rPr>
                    <w:t xml:space="preserve"> 供电方式：采用220V市电供电</w:t>
                  </w:r>
                  <w:r>
                    <w:br/>
                  </w:r>
                  <w:r>
                    <w:rPr>
                      <w:rFonts w:ascii="仿宋_GB2312" w:hAnsi="仿宋_GB2312" w:cs="仿宋_GB2312" w:eastAsia="仿宋_GB2312"/>
                      <w:sz w:val="24"/>
                      <w:color w:val="000000"/>
                    </w:rPr>
                    <w:t xml:space="preserve"> 联网方式：同时具有4G、网口两种通信方式</w:t>
                  </w:r>
                  <w:r>
                    <w:br/>
                  </w:r>
                  <w:r>
                    <w:rPr>
                      <w:rFonts w:ascii="仿宋_GB2312" w:hAnsi="仿宋_GB2312" w:cs="仿宋_GB2312" w:eastAsia="仿宋_GB2312"/>
                      <w:sz w:val="24"/>
                      <w:color w:val="000000"/>
                    </w:rPr>
                    <w:t xml:space="preserve"> 工作环境：-30℃~65℃；0~90%（相对湿度）、无凝结。</w:t>
                  </w:r>
                  <w:r>
                    <w:br/>
                  </w:r>
                  <w:r>
                    <w:rPr>
                      <w:rFonts w:ascii="仿宋_GB2312" w:hAnsi="仿宋_GB2312" w:cs="仿宋_GB2312" w:eastAsia="仿宋_GB2312"/>
                      <w:sz w:val="24"/>
                      <w:color w:val="000000"/>
                    </w:rPr>
                    <w:t xml:space="preserve"> 功耗：18W（红外灯7W）</w:t>
                  </w:r>
                  <w:r>
                    <w:br/>
                  </w:r>
                  <w:r>
                    <w:rPr>
                      <w:rFonts w:ascii="仿宋_GB2312" w:hAnsi="仿宋_GB2312" w:cs="仿宋_GB2312" w:eastAsia="仿宋_GB2312"/>
                      <w:sz w:val="24"/>
                      <w:color w:val="000000"/>
                    </w:rPr>
                    <w:t xml:space="preserve"> 摄像头像素：≥200万像素变焦</w:t>
                  </w:r>
                  <w:r>
                    <w:br/>
                  </w:r>
                  <w:r>
                    <w:rPr>
                      <w:rFonts w:ascii="仿宋_GB2312" w:hAnsi="仿宋_GB2312" w:cs="仿宋_GB2312" w:eastAsia="仿宋_GB2312"/>
                      <w:sz w:val="24"/>
                      <w:color w:val="000000"/>
                    </w:rPr>
                    <w:t xml:space="preserve"> 摄像头焦距：4.8-115mm</w:t>
                  </w:r>
                  <w:r>
                    <w:br/>
                  </w:r>
                  <w:r>
                    <w:rPr>
                      <w:rFonts w:ascii="仿宋_GB2312" w:hAnsi="仿宋_GB2312" w:cs="仿宋_GB2312" w:eastAsia="仿宋_GB2312"/>
                      <w:sz w:val="24"/>
                      <w:color w:val="000000"/>
                    </w:rPr>
                    <w:t xml:space="preserve"> 摄像头变倍功能：≥23倍光学变倍</w:t>
                  </w:r>
                  <w:r>
                    <w:br/>
                  </w:r>
                  <w:r>
                    <w:rPr>
                      <w:rFonts w:ascii="仿宋_GB2312" w:hAnsi="仿宋_GB2312" w:cs="仿宋_GB2312" w:eastAsia="仿宋_GB2312"/>
                      <w:sz w:val="24"/>
                      <w:color w:val="000000"/>
                    </w:rPr>
                    <w:t xml:space="preserve"> 防护等级：≥IP66</w:t>
                  </w:r>
                  <w:r>
                    <w:br/>
                  </w:r>
                  <w:r>
                    <w:rPr>
                      <w:rFonts w:ascii="仿宋_GB2312" w:hAnsi="仿宋_GB2312" w:cs="仿宋_GB2312" w:eastAsia="仿宋_GB2312"/>
                      <w:sz w:val="24"/>
                      <w:color w:val="000000"/>
                    </w:rPr>
                    <w:t xml:space="preserve"> 摄像头尺寸：≥164*164*290</w:t>
                  </w:r>
                  <w:r>
                    <w:br/>
                  </w:r>
                  <w:r>
                    <w:rPr>
                      <w:rFonts w:ascii="仿宋_GB2312" w:hAnsi="仿宋_GB2312" w:cs="仿宋_GB2312" w:eastAsia="仿宋_GB2312"/>
                      <w:sz w:val="24"/>
                      <w:color w:val="000000"/>
                    </w:rPr>
                    <w:t xml:space="preserve"> 摄像头分辨率：≥2560X1440</w:t>
                  </w:r>
                  <w:r>
                    <w:br/>
                  </w:r>
                  <w:r>
                    <w:rPr>
                      <w:rFonts w:ascii="仿宋_GB2312" w:hAnsi="仿宋_GB2312" w:cs="仿宋_GB2312" w:eastAsia="仿宋_GB2312"/>
                      <w:sz w:val="24"/>
                      <w:color w:val="000000"/>
                    </w:rPr>
                    <w:t xml:space="preserve"> 立杆：直径≥76mm</w:t>
                  </w:r>
                  <w:r>
                    <w:br/>
                  </w:r>
                  <w:r>
                    <w:rPr>
                      <w:rFonts w:ascii="仿宋_GB2312" w:hAnsi="仿宋_GB2312" w:cs="仿宋_GB2312" w:eastAsia="仿宋_GB2312"/>
                      <w:sz w:val="24"/>
                      <w:color w:val="000000"/>
                    </w:rPr>
                    <w:t xml:space="preserve"> 配电箱：不锈钢电控箱</w:t>
                  </w:r>
                  <w:r>
                    <w:br/>
                  </w:r>
                  <w:r>
                    <w:rPr>
                      <w:rFonts w:ascii="仿宋_GB2312" w:hAnsi="仿宋_GB2312" w:cs="仿宋_GB2312" w:eastAsia="仿宋_GB2312"/>
                      <w:sz w:val="24"/>
                      <w:color w:val="000000"/>
                    </w:rPr>
                    <w:t xml:space="preserve"> 拍照模式：定时拍照，视频合成</w:t>
                  </w:r>
                  <w:r>
                    <w:br/>
                  </w:r>
                  <w:r>
                    <w:rPr>
                      <w:rFonts w:ascii="仿宋_GB2312" w:hAnsi="仿宋_GB2312" w:cs="仿宋_GB2312" w:eastAsia="仿宋_GB2312"/>
                      <w:sz w:val="24"/>
                      <w:color w:val="000000"/>
                    </w:rPr>
                    <w:t xml:space="preserve"> 溯源：配合平台，实现植物生产溯源链接</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6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智能虫情分析测报仪</w:t>
                  </w:r>
                </w:p>
              </w:tc>
              <w:tc>
                <w:tcPr>
                  <w:tcW w:type="dxa" w:w="167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一.主要功能</w:t>
                  </w:r>
                  <w:r>
                    <w:br/>
                  </w:r>
                  <w:r>
                    <w:rPr>
                      <w:rFonts w:ascii="仿宋_GB2312" w:hAnsi="仿宋_GB2312" w:cs="仿宋_GB2312" w:eastAsia="仿宋_GB2312"/>
                      <w:sz w:val="24"/>
                      <w:color w:val="000000"/>
                    </w:rPr>
                    <w:t xml:space="preserve"> 农业植保科技监测站-主站（智能虫情分析测报仪）虫情自动采集主机：</w:t>
                  </w:r>
                  <w:r>
                    <w:br/>
                  </w:r>
                  <w:r>
                    <w:rPr>
                      <w:rFonts w:ascii="仿宋_GB2312" w:hAnsi="仿宋_GB2312" w:cs="仿宋_GB2312" w:eastAsia="仿宋_GB2312"/>
                      <w:sz w:val="24"/>
                      <w:color w:val="000000"/>
                    </w:rPr>
                    <w:t xml:space="preserve"> 1.整体结构采用不锈钢；</w:t>
                  </w:r>
                  <w:r>
                    <w:br/>
                  </w:r>
                  <w:r>
                    <w:rPr>
                      <w:rFonts w:ascii="仿宋_GB2312" w:hAnsi="仿宋_GB2312" w:cs="仿宋_GB2312" w:eastAsia="仿宋_GB2312"/>
                      <w:sz w:val="24"/>
                      <w:color w:val="000000"/>
                    </w:rPr>
                    <w:t xml:space="preserve"> 2.诱虫光源：主波长365nm灯管；</w:t>
                  </w:r>
                  <w:r>
                    <w:br/>
                  </w:r>
                  <w:r>
                    <w:rPr>
                      <w:rFonts w:ascii="仿宋_GB2312" w:hAnsi="仿宋_GB2312" w:cs="仿宋_GB2312" w:eastAsia="仿宋_GB2312"/>
                      <w:sz w:val="24"/>
                      <w:color w:val="000000"/>
                    </w:rPr>
                    <w:t xml:space="preserve"> 3.撞击屏：互成120°角，单屏尺寸：长595±2mm,宽213±2mm,厚5mm；</w:t>
                  </w:r>
                  <w:r>
                    <w:br/>
                  </w:r>
                  <w:r>
                    <w:rPr>
                      <w:rFonts w:ascii="仿宋_GB2312" w:hAnsi="仿宋_GB2312" w:cs="仿宋_GB2312" w:eastAsia="仿宋_GB2312"/>
                      <w:sz w:val="24"/>
                      <w:color w:val="000000"/>
                    </w:rPr>
                    <w:t xml:space="preserve"> 4.光控控制：晚上自动开灯，白天自动关灯（待机）。在夜间工作状态下，不受瞬间强光照射改变工作状态；</w:t>
                  </w:r>
                  <w:r>
                    <w:br/>
                  </w:r>
                  <w:r>
                    <w:rPr>
                      <w:rFonts w:ascii="仿宋_GB2312" w:hAnsi="仿宋_GB2312" w:cs="仿宋_GB2312" w:eastAsia="仿宋_GB2312"/>
                      <w:sz w:val="24"/>
                      <w:color w:val="000000"/>
                    </w:rPr>
                    <w:t xml:space="preserve"> 5.远红外虫体处理仓温度控制：工作15分钟后达到85±5℃,加热圈工作时间和温度可调；</w:t>
                  </w:r>
                  <w:r>
                    <w:br/>
                  </w:r>
                  <w:r>
                    <w:rPr>
                      <w:rFonts w:ascii="仿宋_GB2312" w:hAnsi="仿宋_GB2312" w:cs="仿宋_GB2312" w:eastAsia="仿宋_GB2312"/>
                      <w:sz w:val="24"/>
                      <w:color w:val="000000"/>
                    </w:rPr>
                    <w:t xml:space="preserve"> 6.远红外虫体处理致死率不小于98%，虫体完整率不小于95%；</w:t>
                  </w:r>
                  <w:r>
                    <w:br/>
                  </w:r>
                  <w:r>
                    <w:rPr>
                      <w:rFonts w:ascii="仿宋_GB2312" w:hAnsi="仿宋_GB2312" w:cs="仿宋_GB2312" w:eastAsia="仿宋_GB2312"/>
                      <w:sz w:val="24"/>
                      <w:color w:val="000000"/>
                    </w:rPr>
                    <w:t xml:space="preserve"> 7.集虫装置：具有震动缓冲装置和自动清扫功能，保证昆虫不堆积；</w:t>
                  </w:r>
                  <w:r>
                    <w:br/>
                  </w:r>
                  <w:r>
                    <w:rPr>
                      <w:rFonts w:ascii="仿宋_GB2312" w:hAnsi="仿宋_GB2312" w:cs="仿宋_GB2312" w:eastAsia="仿宋_GB2312"/>
                      <w:sz w:val="24"/>
                      <w:color w:val="000000"/>
                    </w:rPr>
                    <w:t xml:space="preserve"> 8.雨控装置：按外界雨量变化自动控制整灯工作；</w:t>
                  </w:r>
                  <w:r>
                    <w:br/>
                  </w:r>
                  <w:r>
                    <w:rPr>
                      <w:rFonts w:ascii="仿宋_GB2312" w:hAnsi="仿宋_GB2312" w:cs="仿宋_GB2312" w:eastAsia="仿宋_GB2312"/>
                      <w:sz w:val="24"/>
                      <w:color w:val="000000"/>
                    </w:rPr>
                    <w:t xml:space="preserve"> 9.配备7.0寸液晶触摸屏，通过触摸屏操作设备的控制系统；）无线通讯系统（远程控制设备开关.设置工作模式.工作时间段设定.图像拍摄上传频率.分辨率.加热温度和时长.高低温保护阈值设定。）成像系统（内置1200万像素高清相机，可实现自动拍照和手动拍照）昆虫自动识别.计数系统（软件平台对虫体图像进行自动识别和计数）</w:t>
                  </w:r>
                  <w:r>
                    <w:br/>
                  </w:r>
                  <w:r>
                    <w:rPr>
                      <w:rFonts w:ascii="仿宋_GB2312" w:hAnsi="仿宋_GB2312" w:cs="仿宋_GB2312" w:eastAsia="仿宋_GB2312"/>
                      <w:sz w:val="24"/>
                      <w:color w:val="000000"/>
                    </w:rPr>
                    <w:t xml:space="preserve"> 二.基础参数</w:t>
                  </w:r>
                  <w:r>
                    <w:br/>
                  </w:r>
                  <w:r>
                    <w:rPr>
                      <w:rFonts w:ascii="仿宋_GB2312" w:hAnsi="仿宋_GB2312" w:cs="仿宋_GB2312" w:eastAsia="仿宋_GB2312"/>
                      <w:sz w:val="24"/>
                      <w:color w:val="000000"/>
                    </w:rPr>
                    <w:t xml:space="preserve"> 1.供电系统：AC220V或太阳能供电DC12V</w:t>
                  </w:r>
                  <w:r>
                    <w:br/>
                  </w:r>
                  <w:r>
                    <w:rPr>
                      <w:rFonts w:ascii="仿宋_GB2312" w:hAnsi="仿宋_GB2312" w:cs="仿宋_GB2312" w:eastAsia="仿宋_GB2312"/>
                      <w:sz w:val="24"/>
                      <w:color w:val="000000"/>
                    </w:rPr>
                    <w:t xml:space="preserve"> 2.诱集光源:≥20W灯管（主波长365nm）</w:t>
                  </w:r>
                  <w:r>
                    <w:br/>
                  </w:r>
                  <w:r>
                    <w:rPr>
                      <w:rFonts w:ascii="仿宋_GB2312" w:hAnsi="仿宋_GB2312" w:cs="仿宋_GB2312" w:eastAsia="仿宋_GB2312"/>
                      <w:sz w:val="24"/>
                      <w:color w:val="000000"/>
                    </w:rPr>
                    <w:t xml:space="preserve"> 3.撞击屏：高透玻璃材质，互成120度角，单屏尺寸：长595±2mm，宽213±2mm，厚5mm</w:t>
                  </w:r>
                  <w:r>
                    <w:br/>
                  </w:r>
                  <w:r>
                    <w:rPr>
                      <w:rFonts w:ascii="仿宋_GB2312" w:hAnsi="仿宋_GB2312" w:cs="仿宋_GB2312" w:eastAsia="仿宋_GB2312"/>
                      <w:sz w:val="24"/>
                      <w:color w:val="000000"/>
                    </w:rPr>
                    <w:t xml:space="preserve"> 4.设备尺寸：≥769mm*779mm*2111.2mm</w:t>
                  </w:r>
                  <w:r>
                    <w:br/>
                  </w:r>
                  <w:r>
                    <w:rPr>
                      <w:rFonts w:ascii="仿宋_GB2312" w:hAnsi="仿宋_GB2312" w:cs="仿宋_GB2312" w:eastAsia="仿宋_GB2312"/>
                      <w:sz w:val="24"/>
                      <w:color w:val="000000"/>
                    </w:rPr>
                    <w:t xml:space="preserve"> 5.支持远红外虫体处理仓温度控制</w:t>
                  </w:r>
                  <w:r>
                    <w:br/>
                  </w:r>
                  <w:r>
                    <w:rPr>
                      <w:rFonts w:ascii="仿宋_GB2312" w:hAnsi="仿宋_GB2312" w:cs="仿宋_GB2312" w:eastAsia="仿宋_GB2312"/>
                      <w:sz w:val="24"/>
                      <w:color w:val="000000"/>
                    </w:rPr>
                    <w:t xml:space="preserve"> 6.10寸工业安卓智能触摸屏，工业4G路由器，支持WIFI/4G/以太网等多种联网方式</w:t>
                  </w:r>
                  <w:r>
                    <w:br/>
                  </w:r>
                  <w:r>
                    <w:rPr>
                      <w:rFonts w:ascii="仿宋_GB2312" w:hAnsi="仿宋_GB2312" w:cs="仿宋_GB2312" w:eastAsia="仿宋_GB2312"/>
                      <w:sz w:val="24"/>
                      <w:color w:val="000000"/>
                    </w:rPr>
                    <w:t xml:space="preserve"> 7.实现在电脑端和手机端实时远程监控.远程控制。</w:t>
                  </w:r>
                  <w:r>
                    <w:br/>
                  </w:r>
                  <w:r>
                    <w:rPr>
                      <w:rFonts w:ascii="仿宋_GB2312" w:hAnsi="仿宋_GB2312" w:cs="仿宋_GB2312" w:eastAsia="仿宋_GB2312"/>
                      <w:sz w:val="24"/>
                      <w:color w:val="000000"/>
                    </w:rPr>
                    <w:t xml:space="preserve"> 8.可显示当前通讯状态.加热仓实时温度.当前光照.环境温度.降雨状态以及设备各个部件的当前运行状态；</w:t>
                  </w:r>
                  <w:r>
                    <w:br/>
                  </w:r>
                  <w:r>
                    <w:rPr>
                      <w:rFonts w:ascii="仿宋_GB2312" w:hAnsi="仿宋_GB2312" w:cs="仿宋_GB2312" w:eastAsia="仿宋_GB2312"/>
                      <w:sz w:val="24"/>
                      <w:color w:val="000000"/>
                    </w:rPr>
                    <w:t xml:space="preserve"> 9.可自动完成拍摄，自动上传平台。</w:t>
                  </w:r>
                  <w:r>
                    <w:br/>
                  </w:r>
                  <w:r>
                    <w:rPr>
                      <w:rFonts w:ascii="仿宋_GB2312" w:hAnsi="仿宋_GB2312" w:cs="仿宋_GB2312" w:eastAsia="仿宋_GB2312"/>
                      <w:sz w:val="24"/>
                      <w:color w:val="000000"/>
                    </w:rPr>
                    <w:t xml:space="preserve"> 10.支持光控装置.雨控装置.排水装置。</w:t>
                  </w:r>
                  <w:r>
                    <w:br/>
                  </w:r>
                  <w:r>
                    <w:rPr>
                      <w:rFonts w:ascii="仿宋_GB2312" w:hAnsi="仿宋_GB2312" w:cs="仿宋_GB2312" w:eastAsia="仿宋_GB2312"/>
                      <w:sz w:val="24"/>
                      <w:color w:val="000000"/>
                    </w:rPr>
                    <w:t xml:space="preserve"> 11.智能AI识别技术实现对虫体种类的识别。</w:t>
                  </w:r>
                </w:p>
              </w:tc>
              <w:tc>
                <w:tcPr>
                  <w:tcW w:type="dxa" w:w="16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65"/>
                  <w:vMerge/>
                  <w:tcBorders>
                    <w:top w:val="single" w:color="000000" w:sz="4"/>
                    <w:left w:val="single" w:color="000000" w:sz="4"/>
                    <w:bottom w:val="single" w:color="000000" w:sz="4"/>
                    <w:right w:val="single" w:color="000000" w:sz="4"/>
                  </w:tcBorders>
                </w:tcPr>
                <w:p/>
              </w:tc>
              <w:tc>
                <w:tcPr>
                  <w:tcW w:type="dxa" w:w="382"/>
                  <w:vMerge/>
                  <w:tcBorders>
                    <w:top w:val="single" w:color="000000" w:sz="4"/>
                    <w:left w:val="single" w:color="000000" w:sz="4"/>
                    <w:bottom w:val="single" w:color="000000" w:sz="4"/>
                    <w:right w:val="single" w:color="000000" w:sz="4"/>
                  </w:tcBorders>
                </w:tcPr>
                <w:p/>
              </w:tc>
              <w:tc>
                <w:tcPr>
                  <w:tcW w:type="dxa" w:w="167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r>
            <w:tr>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3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物联网杀虫灯</w:t>
                  </w:r>
                </w:p>
              </w:tc>
              <w:tc>
                <w:tcPr>
                  <w:tcW w:type="dxa" w:w="16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物联网杀虫灯：含立杆，太阳能供电系统，物联网控制模块及杀虫灯，可实现定时或者根据光照强度自动开关，设备状态监控功能</w:t>
                  </w:r>
                  <w:r>
                    <w:br/>
                  </w:r>
                  <w:r>
                    <w:rPr>
                      <w:rFonts w:ascii="仿宋_GB2312" w:hAnsi="仿宋_GB2312" w:cs="仿宋_GB2312" w:eastAsia="仿宋_GB2312"/>
                      <w:sz w:val="24"/>
                      <w:color w:val="000000"/>
                    </w:rPr>
                    <w:t xml:space="preserve"> 主要参数</w:t>
                  </w:r>
                  <w:r>
                    <w:br/>
                  </w:r>
                  <w:r>
                    <w:rPr>
                      <w:rFonts w:ascii="仿宋_GB2312" w:hAnsi="仿宋_GB2312" w:cs="仿宋_GB2312" w:eastAsia="仿宋_GB2312"/>
                      <w:sz w:val="24"/>
                      <w:color w:val="000000"/>
                    </w:rPr>
                    <w:t xml:space="preserve"> 1.诱集光源：LED灯管T8，波长320-680nm,灯管长度≥410mm，功率≥15w。</w:t>
                  </w:r>
                  <w:r>
                    <w:br/>
                  </w:r>
                  <w:r>
                    <w:rPr>
                      <w:rFonts w:ascii="仿宋_GB2312" w:hAnsi="仿宋_GB2312" w:cs="仿宋_GB2312" w:eastAsia="仿宋_GB2312"/>
                      <w:sz w:val="24"/>
                      <w:color w:val="000000"/>
                    </w:rPr>
                    <w:t xml:space="preserve"> 2.接虫盒尺寸：≥220*235*75mm。</w:t>
                  </w:r>
                  <w:r>
                    <w:br/>
                  </w:r>
                  <w:r>
                    <w:rPr>
                      <w:rFonts w:ascii="仿宋_GB2312" w:hAnsi="仿宋_GB2312" w:cs="仿宋_GB2312" w:eastAsia="仿宋_GB2312"/>
                      <w:sz w:val="24"/>
                      <w:color w:val="000000"/>
                    </w:rPr>
                    <w:t xml:space="preserve"> 3.灯体尺寸：≥330mmX330mmX650mm(长X宽X高)。</w:t>
                  </w:r>
                  <w:r>
                    <w:br/>
                  </w:r>
                  <w:r>
                    <w:rPr>
                      <w:rFonts w:ascii="仿宋_GB2312" w:hAnsi="仿宋_GB2312" w:cs="仿宋_GB2312" w:eastAsia="仿宋_GB2312"/>
                      <w:sz w:val="24"/>
                      <w:color w:val="000000"/>
                    </w:rPr>
                    <w:t xml:space="preserve"> 4.整灯功率：≤10W。</w:t>
                  </w:r>
                  <w:r>
                    <w:br/>
                  </w:r>
                  <w:r>
                    <w:rPr>
                      <w:rFonts w:ascii="仿宋_GB2312" w:hAnsi="仿宋_GB2312" w:cs="仿宋_GB2312" w:eastAsia="仿宋_GB2312"/>
                      <w:sz w:val="24"/>
                      <w:color w:val="000000"/>
                    </w:rPr>
                    <w:t xml:space="preserve"> 5.绝缘电阻：2.5MQ。</w:t>
                  </w:r>
                  <w:r>
                    <w:br/>
                  </w:r>
                  <w:r>
                    <w:rPr>
                      <w:rFonts w:ascii="仿宋_GB2312" w:hAnsi="仿宋_GB2312" w:cs="仿宋_GB2312" w:eastAsia="仿宋_GB2312"/>
                      <w:sz w:val="24"/>
                      <w:color w:val="000000"/>
                    </w:rPr>
                    <w:t xml:space="preserve"> 6.灯管启动时间&lt;5s。</w:t>
                  </w:r>
                  <w:r>
                    <w:br/>
                  </w:r>
                  <w:r>
                    <w:rPr>
                      <w:rFonts w:ascii="仿宋_GB2312" w:hAnsi="仿宋_GB2312" w:cs="仿宋_GB2312" w:eastAsia="仿宋_GB2312"/>
                      <w:sz w:val="24"/>
                      <w:color w:val="000000"/>
                    </w:rPr>
                    <w:t xml:space="preserve"> 7.诱集害虫撞击面积：&gt;0.18m²</w:t>
                  </w:r>
                  <w:r>
                    <w:br/>
                  </w:r>
                  <w:r>
                    <w:rPr>
                      <w:rFonts w:ascii="仿宋_GB2312" w:hAnsi="仿宋_GB2312" w:cs="仿宋_GB2312" w:eastAsia="仿宋_GB2312"/>
                      <w:sz w:val="24"/>
                      <w:color w:val="000000"/>
                    </w:rPr>
                    <w:t xml:space="preserve"> 8.电网电压:≥6000V。</w:t>
                  </w:r>
                  <w:r>
                    <w:br/>
                  </w:r>
                  <w:r>
                    <w:rPr>
                      <w:rFonts w:ascii="仿宋_GB2312" w:hAnsi="仿宋_GB2312" w:cs="仿宋_GB2312" w:eastAsia="仿宋_GB2312"/>
                      <w:sz w:val="24"/>
                      <w:color w:val="000000"/>
                    </w:rPr>
                    <w:t xml:space="preserve"> 9.支持雨天自动保护.防雷保护.电路板有反接保护功能.电路板置有高压回流保护</w:t>
                  </w:r>
                  <w:r>
                    <w:br/>
                  </w:r>
                  <w:r>
                    <w:rPr>
                      <w:rFonts w:ascii="仿宋_GB2312" w:hAnsi="仿宋_GB2312" w:cs="仿宋_GB2312" w:eastAsia="仿宋_GB2312"/>
                      <w:sz w:val="24"/>
                      <w:color w:val="000000"/>
                    </w:rPr>
                    <w:t xml:space="preserve"> 10.能昼夜智能控制充放电及开关灯。</w:t>
                  </w:r>
                  <w:r>
                    <w:br/>
                  </w:r>
                  <w:r>
                    <w:rPr>
                      <w:rFonts w:ascii="仿宋_GB2312" w:hAnsi="仿宋_GB2312" w:cs="仿宋_GB2312" w:eastAsia="仿宋_GB2312"/>
                      <w:sz w:val="24"/>
                      <w:color w:val="000000"/>
                    </w:rPr>
                    <w:t xml:space="preserve"> 11.太阳能电池组件功率：≥50W。</w:t>
                  </w:r>
                  <w:r>
                    <w:br/>
                  </w:r>
                  <w:r>
                    <w:rPr>
                      <w:rFonts w:ascii="仿宋_GB2312" w:hAnsi="仿宋_GB2312" w:cs="仿宋_GB2312" w:eastAsia="仿宋_GB2312"/>
                      <w:sz w:val="24"/>
                      <w:color w:val="000000"/>
                    </w:rPr>
                    <w:t xml:space="preserve"> 12.配锂电池DC12V20AH。</w:t>
                  </w:r>
                  <w:r>
                    <w:br/>
                  </w:r>
                  <w:r>
                    <w:rPr>
                      <w:rFonts w:ascii="仿宋_GB2312" w:hAnsi="仿宋_GB2312" w:cs="仿宋_GB2312" w:eastAsia="仿宋_GB2312"/>
                      <w:sz w:val="24"/>
                      <w:color w:val="000000"/>
                    </w:rPr>
                    <w:t xml:space="preserve"> 13.整灯高度≥3米，直径≥60mm。</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环境采集器</w:t>
                  </w:r>
                </w:p>
              </w:tc>
              <w:tc>
                <w:tcPr>
                  <w:tcW w:type="dxa" w:w="16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室外环境采集器：由可伸缩立杆，太阳能供电系统+无线数据采集器以及土壤温湿度和EC值传感器组成，现场安装无需拉线，可通过LORA/4G方式将土壤温度、湿度及EC数据实时传输至云平台。</w:t>
                  </w:r>
                  <w:r>
                    <w:br/>
                  </w:r>
                  <w:r>
                    <w:rPr>
                      <w:rFonts w:ascii="仿宋_GB2312" w:hAnsi="仿宋_GB2312" w:cs="仿宋_GB2312" w:eastAsia="仿宋_GB2312"/>
                      <w:sz w:val="24"/>
                      <w:color w:val="000000"/>
                    </w:rPr>
                    <w:t xml:space="preserve"> 标配传感器为插针式土壤传感器</w:t>
                  </w:r>
                  <w:r>
                    <w:br/>
                  </w:r>
                  <w:r>
                    <w:rPr>
                      <w:rFonts w:ascii="仿宋_GB2312" w:hAnsi="仿宋_GB2312" w:cs="仿宋_GB2312" w:eastAsia="仿宋_GB2312"/>
                      <w:sz w:val="24"/>
                      <w:color w:val="000000"/>
                    </w:rPr>
                    <w:t xml:space="preserve"> 采集参数：土壤温度、土壤湿度、土壤EC值</w:t>
                  </w:r>
                  <w:r>
                    <w:br/>
                  </w:r>
                  <w:r>
                    <w:rPr>
                      <w:rFonts w:ascii="仿宋_GB2312" w:hAnsi="仿宋_GB2312" w:cs="仿宋_GB2312" w:eastAsia="仿宋_GB2312"/>
                      <w:sz w:val="24"/>
                      <w:color w:val="000000"/>
                    </w:rPr>
                    <w:t xml:space="preserve"> 通讯方式：采用4G通讯，实时将数据传输至云平台</w:t>
                  </w:r>
                  <w:r>
                    <w:br/>
                  </w:r>
                  <w:r>
                    <w:rPr>
                      <w:rFonts w:ascii="仿宋_GB2312" w:hAnsi="仿宋_GB2312" w:cs="仿宋_GB2312" w:eastAsia="仿宋_GB2312"/>
                      <w:sz w:val="24"/>
                      <w:color w:val="000000"/>
                    </w:rPr>
                    <w:t xml:space="preserve"> 外壳：铝制外壳，防雨防潮，适合长期在室外使用</w:t>
                  </w:r>
                  <w:r>
                    <w:br/>
                  </w:r>
                  <w:r>
                    <w:rPr>
                      <w:rFonts w:ascii="仿宋_GB2312" w:hAnsi="仿宋_GB2312" w:cs="仿宋_GB2312" w:eastAsia="仿宋_GB2312"/>
                      <w:sz w:val="24"/>
                      <w:color w:val="000000"/>
                    </w:rPr>
                    <w:t xml:space="preserve"> 供电：配备可伸缩式太阳能立杆及太阳能供电</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3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智慧农业软件平台</w:t>
                  </w:r>
                </w:p>
              </w:tc>
              <w:tc>
                <w:tcPr>
                  <w:tcW w:type="dxa" w:w="16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智慧农业管理平台是以园区/农场服务为基础的综合服务平台。能够为用户提供多终端（PC端、手机APP等）数据浏览和交互功能，可实现对农业现场和各类设备和传感器的远程监控、数据采集、分析处理、智能控制等功能。它结合农业实际的生产管理规律，在水肥一体智能灌溉控制、农业四情监测分析、温室大棚环境控制、农事管理和农产品溯源等方面实现了模块化管理和数字化信息化展示，并可利用数据分析和处理功能，实现农业生产管理的智能化和自动化控制。通过手机APP和电脑网页登录即可实时掌控现场各类农情变化，为农事管理和精准决策提供有效数据支撑，方便易用，适用性强,</w:t>
                  </w:r>
                  <w:r>
                    <w:br/>
                  </w:r>
                  <w:r>
                    <w:rPr>
                      <w:rFonts w:ascii="仿宋_GB2312" w:hAnsi="仿宋_GB2312" w:cs="仿宋_GB2312" w:eastAsia="仿宋_GB2312"/>
                      <w:sz w:val="24"/>
                      <w:color w:val="000000"/>
                    </w:rPr>
                    <w:t xml:space="preserve"> 主要功能包括：园区管理，首页大屏管理，设备管理，气象监测，墒情监测，视频监控，室大棚环境控制、农事管理和农产品溯源等功能</w:t>
                  </w:r>
                  <w:r>
                    <w:br/>
                  </w:r>
                  <w:r>
                    <w:rPr>
                      <w:rFonts w:ascii="仿宋_GB2312" w:hAnsi="仿宋_GB2312" w:cs="仿宋_GB2312" w:eastAsia="仿宋_GB2312"/>
                      <w:sz w:val="24"/>
                      <w:color w:val="000000"/>
                    </w:rPr>
                    <w:t xml:space="preserve"> 配套微信手机app和微信小程序</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3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物联网通讯</w:t>
                  </w:r>
                </w:p>
              </w:tc>
              <w:tc>
                <w:tcPr>
                  <w:tcW w:type="dxa" w:w="16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农业气象监测站、土壤墒情监测站、作物苗情监测站、智能虫情分析测报仪各1套、室内环境监测宝12套，4G物联网通讯流量费用</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显示系统</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75寸LED，配OPS电脑，电脑配置：内存：≥8G、固态硬盘：≥128G、可移动支架</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农残检测仪+配套系统</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24通道农药残留检测仪；智能操作系统、数据检测精准、操作步骤简单、内置热敏打印机、符合农业部标准GB/T5009.199-2003；配套系统：内存：≥8G、固态硬盘：≥256G、显示器：≥24寸</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办公桌椅</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办公桌1张，长：≥140cm、高：≥75cm、宽：≥60cm，符合E1级环保标准；椅子不少于3把</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2552"/>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二、农用物资</w:t>
                  </w:r>
                </w:p>
              </w:tc>
            </w:tr>
            <w:tr>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周转筐</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材质：全新PE熟料、外径：≥480*345*270mm、重量≥1.05KG</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2000</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周转托盘</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材质：高纯度HDPE、尺寸：≥1200x1000x140mm，静载≥1100kg，动载≥400kg</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荷兰豆架</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2米长竹竿、口径≥30mm、1头开孔</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150000</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w:t>
                  </w:r>
                </w:p>
              </w:tc>
            </w:tr>
            <w:tr>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塑钢线</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直径3.0mm塑钢线、透明、1000m/卷</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220</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r>
            <w:tr>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荷兰豆及菜苔种子</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荷兰豆种子：0P种，纯度≥95%，净度≥98%，发芽率≥85%，水分≤12%；数量≥3千克</w:t>
                  </w:r>
                  <w:r>
                    <w:br/>
                  </w:r>
                  <w:r>
                    <w:rPr>
                      <w:rFonts w:ascii="仿宋_GB2312" w:hAnsi="仿宋_GB2312" w:cs="仿宋_GB2312" w:eastAsia="仿宋_GB2312"/>
                      <w:sz w:val="24"/>
                      <w:color w:val="000000"/>
                    </w:rPr>
                    <w:t xml:space="preserve"> 菜苔种子：不结球白菜，纯度≥96%，净度≥98%，发芽率≥85%，水分≤7%，大田用种，数量≥250克</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亩</w:t>
                  </w:r>
                </w:p>
              </w:tc>
            </w:tr>
            <w:tr>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化肥</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过磷酸钙≥50千克，复合肥≥50千克，溴氰虫酰胺吡虫啉≥1000克，杀虫剂≥5千克，叶面肥≥1000克</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亩</w:t>
                  </w:r>
                </w:p>
              </w:tc>
            </w:tr>
            <w:tr>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电动叉车</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载重≥2.5吨.高三米</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3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分拣传送带</w:t>
                  </w:r>
                </w:p>
              </w:tc>
              <w:tc>
                <w:tcPr>
                  <w:tcW w:type="dxa" w:w="16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宽80cm高75cm；可调速电机、304不锈钢材质,打包台</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标的名称：南郑区现代农业基地建设项目（设备物资采购项目）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95"/>
              <w:gridCol w:w="408"/>
              <w:gridCol w:w="1613"/>
              <w:gridCol w:w="176"/>
              <w:gridCol w:w="152"/>
            </w:tblGrid>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功能与技术参数</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新能源货车</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纯电微面，车身尺寸（长宽高）：≥5000*1700*2000mm，载重≥0.80吨；六个坐位带钢化玻璃窗，CLTC续航里程：≥268公里；右侧单侧滑门，后门对开180度，内顶全包裹，动力系统</w:t>
                  </w:r>
                  <w:r>
                    <w:rPr>
                      <w:rFonts w:ascii="仿宋_GB2312" w:hAnsi="仿宋_GB2312" w:cs="仿宋_GB2312" w:eastAsia="仿宋_GB2312"/>
                      <w:sz w:val="24"/>
                      <w:color w:val="000000"/>
                    </w:rPr>
                    <w:t>：功率≥80kW，扭矩≥200N·m</w:t>
                  </w:r>
                  <w:r>
                    <w:rPr>
                      <w:rFonts w:ascii="仿宋_GB2312" w:hAnsi="仿宋_GB2312" w:cs="仿宋_GB2312" w:eastAsia="仿宋_GB2312"/>
                      <w:sz w:val="24"/>
                      <w:color w:val="000000"/>
                    </w:rPr>
                    <w:t>；电池类型：磷酸铁锂电池，电池低温加热，电池容量：≥41.86kW.h</w:t>
                  </w:r>
                  <w:r>
                    <w:rPr>
                      <w:rFonts w:ascii="仿宋_GB2312" w:hAnsi="仿宋_GB2312" w:cs="仿宋_GB2312" w:eastAsia="仿宋_GB2312"/>
                      <w:sz w:val="24"/>
                      <w:color w:val="000000"/>
                    </w:rPr>
                    <w:t>；充电方式</w:t>
                  </w:r>
                  <w:r>
                    <w:rPr>
                      <w:rFonts w:ascii="仿宋_GB2312" w:hAnsi="仿宋_GB2312" w:cs="仿宋_GB2312" w:eastAsia="仿宋_GB2312"/>
                      <w:sz w:val="24"/>
                      <w:color w:val="000000"/>
                    </w:rPr>
                    <w:t>：支持快充和慢充；</w:t>
                  </w:r>
                  <w:r>
                    <w:rPr>
                      <w:rFonts w:ascii="仿宋_GB2312" w:hAnsi="仿宋_GB2312" w:cs="仿宋_GB2312" w:eastAsia="仿宋_GB2312"/>
                      <w:sz w:val="24"/>
                      <w:color w:val="000000"/>
                    </w:rPr>
                    <w:t>其他配置</w:t>
                  </w:r>
                  <w:r>
                    <w:rPr>
                      <w:rFonts w:ascii="仿宋_GB2312" w:hAnsi="仿宋_GB2312" w:cs="仿宋_GB2312" w:eastAsia="仿宋_GB2312"/>
                      <w:sz w:val="24"/>
                      <w:color w:val="000000"/>
                    </w:rPr>
                    <w:t>：配备遥控钥匙、ABS防抱死、EBD制动分配，冷暖空调，电动车窗、倒车雷达和倒车影像，双安全气囊，7寸成像仪表屏，电动助力转向，轮胎规格：195/70R15LT 12PR，驱动方式：后置后驱。电池品牌：原厂品牌，电池终身质保，后桥首保周期：5000公里或者6个月，后续保养间隔周期：12个月或者50000公里。档位：怀挡，另配置：原厂220V慢充桩</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6</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套</w:t>
                  </w: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无人物流车</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外形尺寸：≥3700*1400*2000；空载最高续航≥180km,城市道路综合续航≥130km，载重≥130kg,电池容量≥18.4kwh,充电时间：慢充。</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套</w:t>
                  </w: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1004拖拉机</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农用拖拉机；车身尺寸（长宽高）：≥4000*1800*2700mm（至驾驶室顶端）；额定功率：≥73千瓦，变速箱档数</w:t>
                  </w:r>
                  <w:r>
                    <w:rPr>
                      <w:rFonts w:ascii="仿宋_GB2312" w:hAnsi="仿宋_GB2312" w:cs="仿宋_GB2312" w:eastAsia="仿宋_GB2312"/>
                      <w:sz w:val="24"/>
                      <w:color w:val="000000"/>
                    </w:rPr>
                    <w:t>：基配12+12梭式换挡，前进、倒退转换平顺，操纵轻便；轮胎规格</w:t>
                  </w:r>
                  <w:r>
                    <w:rPr>
                      <w:rFonts w:ascii="仿宋_GB2312" w:hAnsi="仿宋_GB2312" w:cs="仿宋_GB2312" w:eastAsia="仿宋_GB2312"/>
                      <w:sz w:val="24"/>
                      <w:color w:val="000000"/>
                    </w:rPr>
                    <w:t>：前轮：9.5-24（水田轮），后轮：14.9-30（水田轮）；</w:t>
                  </w:r>
                  <w:r>
                    <w:rPr>
                      <w:rFonts w:ascii="仿宋_GB2312" w:hAnsi="仿宋_GB2312" w:cs="仿宋_GB2312" w:eastAsia="仿宋_GB2312"/>
                      <w:sz w:val="24"/>
                      <w:color w:val="000000"/>
                    </w:rPr>
                    <w:t>动力输出轴形式</w:t>
                  </w:r>
                  <w:r>
                    <w:rPr>
                      <w:rFonts w:ascii="仿宋_GB2312" w:hAnsi="仿宋_GB2312" w:cs="仿宋_GB2312" w:eastAsia="仿宋_GB2312"/>
                      <w:sz w:val="24"/>
                      <w:color w:val="000000"/>
                    </w:rPr>
                    <w:t>：后置、独立式，转速可选540/720、540/1000等；耕深控制方式</w:t>
                  </w:r>
                  <w:r>
                    <w:rPr>
                      <w:rFonts w:ascii="仿宋_GB2312" w:hAnsi="仿宋_GB2312" w:cs="仿宋_GB2312" w:eastAsia="仿宋_GB2312"/>
                      <w:sz w:val="24"/>
                      <w:color w:val="000000"/>
                    </w:rPr>
                    <w:t>：位调节、浮动调节、带快速升降、双边强压,轴距：≥2060mm，轮距（前/后），mm：1300、1350、1420、1550/1300-1500，标定牵引力，N：≥17000,最小使用质量：≥3000kg，拖拉机专用发动机、发动机要求：YCF39120-T481,GB/T15370.2-2009农用拖拉机通用技术条件国四排放，高压共轨，后处理装置类型：EGR、DOC、DPF，双路液压输出</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台</w:t>
                  </w: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704拖拉机</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农用拖拉机；车身尺寸（长宽高）：≥4000*1700*2700mm；额定功率：≥50kw，变速箱档数</w:t>
                  </w:r>
                  <w:r>
                    <w:rPr>
                      <w:rFonts w:ascii="仿宋_GB2312" w:hAnsi="仿宋_GB2312" w:cs="仿宋_GB2312" w:eastAsia="仿宋_GB2312"/>
                      <w:sz w:val="24"/>
                      <w:color w:val="000000"/>
                    </w:rPr>
                    <w:t>：基配12+12梭式换挡，前进、倒退转换平顺，操纵轻便；轮胎规格</w:t>
                  </w:r>
                  <w:r>
                    <w:rPr>
                      <w:rFonts w:ascii="仿宋_GB2312" w:hAnsi="仿宋_GB2312" w:cs="仿宋_GB2312" w:eastAsia="仿宋_GB2312"/>
                      <w:sz w:val="24"/>
                      <w:color w:val="000000"/>
                    </w:rPr>
                    <w:t>：前轮：8.3-20（水田轮），后轮：11-32（水田轮）；耕深控制方式</w:t>
                  </w:r>
                  <w:r>
                    <w:rPr>
                      <w:rFonts w:ascii="仿宋_GB2312" w:hAnsi="仿宋_GB2312" w:cs="仿宋_GB2312" w:eastAsia="仿宋_GB2312"/>
                      <w:sz w:val="24"/>
                      <w:color w:val="000000"/>
                    </w:rPr>
                    <w:t>：位调节、浮动调节、带快速升降、双边强压,轴距：≥2060mm，轮距（前/后），mm：1300、1350、1420、1550/1300、1400、1500、1600，标定牵引力，N：≥12000，最小使用质量：≥2500kg，轮拖专用发动机，发动机要求：YN38NDE4,GB/T15370.2-2009农用拖拉机通用技术条件国四排放，高压共轨,后处理类型：DOC+DPF，双路液压输出</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台</w:t>
                  </w: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5</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704拖拉机</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农用拖拉机；车身尺寸（长宽高）：≥3000*1200*2100mm；额定功率：≥50kw，变速箱档数</w:t>
                  </w:r>
                  <w:r>
                    <w:rPr>
                      <w:rFonts w:ascii="仿宋_GB2312" w:hAnsi="仿宋_GB2312" w:cs="仿宋_GB2312" w:eastAsia="仿宋_GB2312"/>
                      <w:sz w:val="24"/>
                      <w:color w:val="000000"/>
                    </w:rPr>
                    <w:t>：基配（4+1）×2，前进、倒退转换平顺，操纵轻便；轮胎规格</w:t>
                  </w:r>
                  <w:r>
                    <w:rPr>
                      <w:rFonts w:ascii="仿宋_GB2312" w:hAnsi="仿宋_GB2312" w:cs="仿宋_GB2312" w:eastAsia="仿宋_GB2312"/>
                      <w:sz w:val="24"/>
                      <w:color w:val="000000"/>
                    </w:rPr>
                    <w:t>：前轮：600-12（水田轮），后轮：8.3-20（水田轮）；耕深控制方式</w:t>
                  </w:r>
                  <w:r>
                    <w:rPr>
                      <w:rFonts w:ascii="仿宋_GB2312" w:hAnsi="仿宋_GB2312" w:cs="仿宋_GB2312" w:eastAsia="仿宋_GB2312"/>
                      <w:sz w:val="24"/>
                      <w:color w:val="000000"/>
                    </w:rPr>
                    <w:t>：位调节、浮动调节、带快速升降、强压,轴距：≥1580mm，轮距（前/后），mm：1020/1010，标定牵引力，N：≥14000，最小使用质量：≥1800kg，拖拉机专用发动机，发动机要求：V30-75C42,Q/320901YNT403.4-2025轮式拖拉机技术条件国四排放，高压共轨,后处理类型：DOC+DPF,单组液压输出</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台</w:t>
                  </w: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6</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起垄机</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单垄旋耕起垄施肥单垄铺膜铺滴灌带一体机；</w:t>
                  </w:r>
                  <w:r>
                    <w:br/>
                  </w:r>
                  <w:r>
                    <w:rPr>
                      <w:rFonts w:ascii="仿宋_GB2312" w:hAnsi="仿宋_GB2312" w:cs="仿宋_GB2312" w:eastAsia="仿宋_GB2312"/>
                      <w:sz w:val="24"/>
                      <w:color w:val="000000"/>
                    </w:rPr>
                    <w:t xml:space="preserve"> 1.前侧可加装旋耕机，起垄高度≥25厘米。</w:t>
                  </w:r>
                  <w:r>
                    <w:br/>
                  </w:r>
                  <w:r>
                    <w:rPr>
                      <w:rFonts w:ascii="仿宋_GB2312" w:hAnsi="仿宋_GB2312" w:cs="仿宋_GB2312" w:eastAsia="仿宋_GB2312"/>
                      <w:sz w:val="24"/>
                      <w:color w:val="000000"/>
                    </w:rPr>
                    <w:t xml:space="preserve"> 2.加装不锈钢大肥箱。</w:t>
                  </w:r>
                  <w:r>
                    <w:br/>
                  </w:r>
                  <w:r>
                    <w:rPr>
                      <w:rFonts w:ascii="仿宋_GB2312" w:hAnsi="仿宋_GB2312" w:cs="仿宋_GB2312" w:eastAsia="仿宋_GB2312"/>
                      <w:sz w:val="24"/>
                      <w:color w:val="000000"/>
                    </w:rPr>
                    <w:t xml:space="preserve"> 3.机器整机宽≥</w:t>
                  </w:r>
                  <w:r>
                    <w:rPr>
                      <w:rFonts w:ascii="仿宋_GB2312" w:hAnsi="仿宋_GB2312" w:cs="仿宋_GB2312" w:eastAsia="仿宋_GB2312"/>
                      <w:sz w:val="24"/>
                      <w:color w:val="000000"/>
                    </w:rPr>
                    <w:t>1.8</w:t>
                  </w:r>
                  <w:r>
                    <w:rPr>
                      <w:rFonts w:ascii="仿宋_GB2312" w:hAnsi="仿宋_GB2312" w:cs="仿宋_GB2312" w:eastAsia="仿宋_GB2312"/>
                      <w:sz w:val="24"/>
                      <w:color w:val="000000"/>
                    </w:rPr>
                    <w:t>米。单垄垄面≥</w:t>
                  </w:r>
                  <w:r>
                    <w:rPr>
                      <w:rFonts w:ascii="仿宋_GB2312" w:hAnsi="仿宋_GB2312" w:cs="仿宋_GB2312" w:eastAsia="仿宋_GB2312"/>
                      <w:sz w:val="24"/>
                      <w:color w:val="000000"/>
                    </w:rPr>
                    <w:t>110</w:t>
                  </w:r>
                  <w:r>
                    <w:rPr>
                      <w:rFonts w:ascii="仿宋_GB2312" w:hAnsi="仿宋_GB2312" w:cs="仿宋_GB2312" w:eastAsia="仿宋_GB2312"/>
                      <w:sz w:val="24"/>
                      <w:color w:val="000000"/>
                    </w:rPr>
                    <w:t>厘米，单垄垄底≥</w:t>
                  </w:r>
                  <w:r>
                    <w:rPr>
                      <w:rFonts w:ascii="仿宋_GB2312" w:hAnsi="仿宋_GB2312" w:cs="仿宋_GB2312" w:eastAsia="仿宋_GB2312"/>
                      <w:sz w:val="24"/>
                      <w:color w:val="000000"/>
                    </w:rPr>
                    <w:t>1.8</w:t>
                  </w:r>
                  <w:r>
                    <w:rPr>
                      <w:rFonts w:ascii="仿宋_GB2312" w:hAnsi="仿宋_GB2312" w:cs="仿宋_GB2312" w:eastAsia="仿宋_GB2312"/>
                      <w:sz w:val="24"/>
                      <w:color w:val="000000"/>
                    </w:rPr>
                    <w:t>米</w:t>
                  </w:r>
                  <w:r>
                    <w:br/>
                  </w:r>
                  <w:r>
                    <w:rPr>
                      <w:rFonts w:ascii="仿宋_GB2312" w:hAnsi="仿宋_GB2312" w:cs="仿宋_GB2312" w:eastAsia="仿宋_GB2312"/>
                      <w:sz w:val="24"/>
                      <w:color w:val="000000"/>
                    </w:rPr>
                    <w:t xml:space="preserve"> 4.加装滴灌带配置，解决浇水难题。</w:t>
                  </w:r>
                  <w:r>
                    <w:br/>
                  </w:r>
                  <w:r>
                    <w:rPr>
                      <w:rFonts w:ascii="仿宋_GB2312" w:hAnsi="仿宋_GB2312" w:cs="仿宋_GB2312" w:eastAsia="仿宋_GB2312"/>
                      <w:sz w:val="24"/>
                      <w:color w:val="000000"/>
                    </w:rPr>
                    <w:t xml:space="preserve"> 5.加装铺膜设备，铺设宽度≥</w:t>
                  </w:r>
                  <w:r>
                    <w:rPr>
                      <w:rFonts w:ascii="仿宋_GB2312" w:hAnsi="仿宋_GB2312" w:cs="仿宋_GB2312" w:eastAsia="仿宋_GB2312"/>
                      <w:sz w:val="24"/>
                      <w:color w:val="000000"/>
                    </w:rPr>
                    <w:t>1.8</w:t>
                  </w:r>
                  <w:r>
                    <w:rPr>
                      <w:rFonts w:ascii="仿宋_GB2312" w:hAnsi="仿宋_GB2312" w:cs="仿宋_GB2312" w:eastAsia="仿宋_GB2312"/>
                      <w:sz w:val="24"/>
                      <w:color w:val="000000"/>
                    </w:rPr>
                    <w:t xml:space="preserve">米。                                          </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配套动力：35.7-46.7kw，外形尺寸：≥1800*1300*1350                         7.作业效率：≥0.15h㎡/h</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套</w:t>
                  </w: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7</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旋耕机</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配套动力（kW）：35-66</w:t>
                  </w:r>
                  <w:r>
                    <w:br/>
                  </w:r>
                  <w:r>
                    <w:rPr>
                      <w:rFonts w:ascii="仿宋_GB2312" w:hAnsi="仿宋_GB2312" w:cs="仿宋_GB2312" w:eastAsia="仿宋_GB2312"/>
                      <w:sz w:val="24"/>
                      <w:color w:val="000000"/>
                    </w:rPr>
                    <w:t xml:space="preserve"> 外形尺寸（长×宽×高）（mm）：≥1100x2000x1000</w:t>
                  </w:r>
                  <w:r>
                    <w:br/>
                  </w:r>
                  <w:r>
                    <w:rPr>
                      <w:rFonts w:ascii="仿宋_GB2312" w:hAnsi="仿宋_GB2312" w:cs="仿宋_GB2312" w:eastAsia="仿宋_GB2312"/>
                      <w:sz w:val="24"/>
                      <w:color w:val="000000"/>
                    </w:rPr>
                    <w:t xml:space="preserve"> 与拖拉机联接方式：三点悬挂</w:t>
                  </w:r>
                  <w:r>
                    <w:br/>
                  </w:r>
                  <w:r>
                    <w:rPr>
                      <w:rFonts w:ascii="仿宋_GB2312" w:hAnsi="仿宋_GB2312" w:cs="仿宋_GB2312" w:eastAsia="仿宋_GB2312"/>
                      <w:sz w:val="24"/>
                      <w:color w:val="000000"/>
                    </w:rPr>
                    <w:t xml:space="preserve"> 旋耕刀数量（把）：≥52</w:t>
                  </w:r>
                  <w:r>
                    <w:br/>
                  </w:r>
                  <w:r>
                    <w:rPr>
                      <w:rFonts w:ascii="仿宋_GB2312" w:hAnsi="仿宋_GB2312" w:cs="仿宋_GB2312" w:eastAsia="仿宋_GB2312"/>
                      <w:sz w:val="24"/>
                      <w:color w:val="000000"/>
                    </w:rPr>
                    <w:t>刀辊设计转速（r/min）：≥190000</w:t>
                  </w:r>
                  <w:r>
                    <w:br/>
                  </w:r>
                  <w:r>
                    <w:rPr>
                      <w:rFonts w:ascii="仿宋_GB2312" w:hAnsi="仿宋_GB2312" w:cs="仿宋_GB2312" w:eastAsia="仿宋_GB2312"/>
                      <w:sz w:val="24"/>
                      <w:color w:val="000000"/>
                    </w:rPr>
                    <w:t xml:space="preserve"> 工作幅宽（cm）：≥180</w:t>
                  </w:r>
                  <w:r>
                    <w:br/>
                  </w:r>
                  <w:r>
                    <w:rPr>
                      <w:rFonts w:ascii="仿宋_GB2312" w:hAnsi="仿宋_GB2312" w:cs="仿宋_GB2312" w:eastAsia="仿宋_GB2312"/>
                      <w:sz w:val="24"/>
                      <w:color w:val="000000"/>
                    </w:rPr>
                    <w:t xml:space="preserve"> 耕深（cm）：≥12                                                         </w:t>
                  </w:r>
                  <w:r>
                    <w:rPr>
                      <w:rFonts w:ascii="仿宋_GB2312" w:hAnsi="仿宋_GB2312" w:cs="仿宋_GB2312" w:eastAsia="仿宋_GB2312"/>
                      <w:sz w:val="24"/>
                      <w:color w:val="000000"/>
                    </w:rPr>
                    <w:t>生产率：0.25-0.63h㎡/h</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台</w:t>
                  </w: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8</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旋耕机</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配套动力（kW）：40-</w:t>
                  </w:r>
                  <w:r>
                    <w:rPr>
                      <w:rFonts w:ascii="仿宋_GB2312" w:hAnsi="仿宋_GB2312" w:cs="仿宋_GB2312" w:eastAsia="仿宋_GB2312"/>
                      <w:sz w:val="24"/>
                      <w:color w:val="000000"/>
                    </w:rPr>
                    <w:t>66</w:t>
                  </w:r>
                  <w:r>
                    <w:br/>
                  </w:r>
                  <w:r>
                    <w:rPr>
                      <w:rFonts w:ascii="仿宋_GB2312" w:hAnsi="仿宋_GB2312" w:cs="仿宋_GB2312" w:eastAsia="仿宋_GB2312"/>
                      <w:sz w:val="24"/>
                      <w:color w:val="000000"/>
                    </w:rPr>
                    <w:t xml:space="preserve"> 外形尺寸（长×宽×高）（mm）：≥1100×2200×1100</w:t>
                  </w:r>
                  <w:r>
                    <w:br/>
                  </w:r>
                  <w:r>
                    <w:rPr>
                      <w:rFonts w:ascii="仿宋_GB2312" w:hAnsi="仿宋_GB2312" w:cs="仿宋_GB2312" w:eastAsia="仿宋_GB2312"/>
                      <w:sz w:val="24"/>
                      <w:color w:val="000000"/>
                    </w:rPr>
                    <w:t xml:space="preserve"> 与拖拉机联接方式：三点悬挂</w:t>
                  </w:r>
                  <w:r>
                    <w:br/>
                  </w:r>
                  <w:r>
                    <w:rPr>
                      <w:rFonts w:ascii="仿宋_GB2312" w:hAnsi="仿宋_GB2312" w:cs="仿宋_GB2312" w:eastAsia="仿宋_GB2312"/>
                      <w:sz w:val="24"/>
                      <w:color w:val="000000"/>
                    </w:rPr>
                    <w:t xml:space="preserve"> 旋耕刀数量（把）：≥60</w:t>
                  </w:r>
                  <w:r>
                    <w:br/>
                  </w:r>
                  <w:r>
                    <w:rPr>
                      <w:rFonts w:ascii="仿宋_GB2312" w:hAnsi="仿宋_GB2312" w:cs="仿宋_GB2312" w:eastAsia="仿宋_GB2312"/>
                      <w:sz w:val="24"/>
                      <w:color w:val="000000"/>
                    </w:rPr>
                    <w:t>刀辊设计转速（r/min）：≥260000</w:t>
                  </w:r>
                  <w:r>
                    <w:br/>
                  </w:r>
                  <w:r>
                    <w:rPr>
                      <w:rFonts w:ascii="仿宋_GB2312" w:hAnsi="仿宋_GB2312" w:cs="仿宋_GB2312" w:eastAsia="仿宋_GB2312"/>
                      <w:sz w:val="24"/>
                      <w:color w:val="000000"/>
                    </w:rPr>
                    <w:t xml:space="preserve"> 工作幅宽（cm）：≥200</w:t>
                  </w:r>
                  <w:r>
                    <w:br/>
                  </w:r>
                  <w:r>
                    <w:rPr>
                      <w:rFonts w:ascii="仿宋_GB2312" w:hAnsi="仿宋_GB2312" w:cs="仿宋_GB2312" w:eastAsia="仿宋_GB2312"/>
                      <w:sz w:val="24"/>
                      <w:color w:val="000000"/>
                    </w:rPr>
                    <w:t xml:space="preserve"> 耕深（cm）：≥12                                                          </w:t>
                  </w:r>
                  <w:r>
                    <w:rPr>
                      <w:rFonts w:ascii="仿宋_GB2312" w:hAnsi="仿宋_GB2312" w:cs="仿宋_GB2312" w:eastAsia="仿宋_GB2312"/>
                      <w:sz w:val="24"/>
                      <w:color w:val="000000"/>
                    </w:rPr>
                    <w:t>生产率：0.28-0.7h㎡/h</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汉中市南郑区高台镇、黄官镇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汉中市南郑区高台镇、黄官镇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设备验收合格且能正常运行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设备验收合格且能正常运行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 只须提供法定代表人身份证）；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 只须提供法定代表人身份证）；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 商务应答表.docx 产品技术参数表.docx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 商务应答表.docx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根据投标人针对本项目需求制定的供货方案（方案内容包括产品供货进度计划、包装、运输、发货、配送突发情况应急预案、验收等），进行综合评审： 方案内容完整合理，条理清晰，可行性强，得15分；方案内容部分缺失或条理不清晰或可行性差，视情况得1-14分；无方案不得分。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根据投标人针对本项目需求制定的安装调试方案（方案内容包括安装调试实施计划、技术服务措施、对影响实施的关键工序、关键设备进展分析，提出相应的解决措施等），进行综合评审： 方案内容完整合理，条理清晰，可行性强，得15分；方案内容部分缺失或条理不清晰或可行性差，视情况得1-14分；无方案不得分。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根据投标人针对本项目需求制定的质量保证措施进行综合评审： 质量保证措施合理、可行、全面得6-10分；基本合理可行，但内容不全计3-6分；可执行性差，得1-3分；未提供质量保证措施不得分。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根据投标人针对本项目需求制定的培训服务方案进行综合评审：方案内容完整合理，条理清晰，可行性强，得13分；方案内容部分缺失或条理不清晰或可行性差，视情况得1-12分。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针对本项目需求制定的售后服务方案进行综合评审：针对所投产品的售后服务计划、维修备品配件的配备、产品回访巡检、维修实施计划、维修服务响应时限等售后服务内容，有明确的承诺且具体、切实可行。方案合理、可行、全面得6-10分； 方案基本合理可行，但内容不全得3-6分； 方案可执行性差，得1-3分；未提供方案不得分。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2022年1月1日至今（以合同签订日期为准）的类似项目业绩，每项得2.5分，总分5分。(提供供货合同扫描件加盖公章，否则不得分。）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价格分统一采用低价优先法计算，即满足招标文件要求且最后报价最低的投标人的价格为磋商基准价，其价格分为满分。其他投标人的价格分统一按照下列公式计算: 投标报价得分=(投标基准价/最后投标报价) 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根据投标人提供的设备功能配置、性能指标的满足程度（包含但不限于投标设备（含配件）选型科学合理、技术先进，技术参数清晰明确，符合使用要求，数量准确无缺漏项，技术指标和性能等）进行赋分；提供 生产厂家盖章确认的具有相应的功能证明资料包括但不限于（技术白皮书、产品彩页、说明书等，不提供不得分）。技术参数后要求提供实物照片的须在投标文件内体现，未提供的按未响应处理。 ①投标人提供的设备功能配置、性能指标完全响应文件要求，满足采购需求，技术参数没有偏差的得20分；②投标人提供的设备功能配置、性能指标响应文件要求，不满足采购需求，技术参数有负偏离，有缺项漏 项，每处扣2分扣完为止。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包括但不限于（1）供货、安装调试；（2）实施步骤、进度计划和保证措施；（3）项目实施安全控制方案；（4）质量保障措施。方案各项内容全面详细、阐述条理清晰、技术先进、功能配置合理，能有效保障本项目实施得 10 分，每有一项缺项扣 2.5 分，每项内容有一处存在缺陷，扣 1 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提供所投产品的先进性和可靠性。包括但不限于（1）所投产品性能稳定性；（2）质量可靠性及技术先进性；方案各项内容全面详细、阐述条理清晰、技术先进、功能配置合理，能有效保障本项目实施得 10 分，每有一项缺项扣 5 分，每项内容有一处存在缺陷，扣 2 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供货组织安排：投标人针对本次招标任务有具体的供货组织安排，包括但不限于（1）所配人员的数量；（2）专业；（3）从业资格。方案各部分内容全面详细、阐述条理清晰详尽、符合本项目采购需求得6 分；评审内容每缺一项扣 2 分；评审内容缺项不得分；每项内容有一处存在缺陷，扣 1 分，扣完为止（缺陷是指：人员配备数量相对较少、分工不合理、责任不明确、专业与项目特点不匹配、没有从业资格、出现常识性错误、存在不适用项目实际情况的情形或只有标题没有实质性内容等。）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具有可行的技术培训方案，保证使用单位能熟练操作维护和正常使用，列出详细的（1）培训内容；（2）培训方式等说明；方案各项内容全面详细、阐述条理清晰、切实可行，能有效保障本项目实施得 6 分，每有一项缺项扣 3 分，每项内容有一处存在缺陷，扣1 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针对该项目提供具体可行的（1）售后服务计划；（2）售后服务措施；（3）服务人员保障及故障响应时间。方案各项内容全面详细、阐述条理清晰、切实可行、功能配置合理，能有效保障本项目实施得 6 分，每有一项缺项扣 2 分，每项内容有一处存在缺陷，扣 1 分，扣完为止。（备注：缺陷是指内容不合理、虽有 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投标人类似项目的业绩证明文件（以类似项目供货合同或中标通知书为准），评审时以业绩证明文件复印件为计分依据，每出具一份业绩证明文件得2分，满分10分。投标文件中的业绩证明文件复印件须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价格分统一采用低价优先法计算，即满足招标文件要求且最后报价最低的投标人的价格为磋商基准价，其价格分为满分。其他投标人的价格分统一按照下列公式计算: 投标报价得分=(投标基准价/最后投标报价) 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