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FB8B08"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56" w:line="219" w:lineRule="auto"/>
        <w:ind w:leftChars="200"/>
        <w:jc w:val="center"/>
        <w:textAlignment w:val="baseline"/>
        <w:outlineLvl w:val="1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  <w:t>针对突发事件应急保证措施</w:t>
      </w:r>
    </w:p>
    <w:bookmarkEnd w:id="0"/>
    <w:p w14:paraId="6BDBD9C5"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56" w:line="219" w:lineRule="auto"/>
        <w:ind w:leftChars="200"/>
        <w:jc w:val="center"/>
        <w:textAlignment w:val="baseline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根据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针对突发事件应急保障措施等方面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编写</w:t>
      </w:r>
    </w:p>
    <w:p w14:paraId="0493014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1A492B"/>
    <w:rsid w:val="431A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2025-06-18T14:45:00Z</dcterms:created>
  <dc:creator>荏苒</dc:creator>
  <cp:lastModifiedBy>荏苒</cp:lastModifiedBy>
  <dcterms:modified xsi:type="dcterms:W3CDTF">2025-06-18T14:45:27Z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7D78CCF5D7B34D698D620A33360F0AD9_11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