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版本号：BHZB-202503120250625001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南郑中学学生餐厅肉蛋奶蔬菜调料副食等原料供应配送项目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BHZB-2025031</w:t>
      </w:r>
      <w:r>
        <w:br/>
      </w:r>
      <w:r>
        <w:br/>
      </w:r>
      <w:r>
        <w:br/>
      </w:r>
    </w:p>
    <w:p>
      <w:pPr>
        <w:pStyle w:val="null3"/>
        <w:jc w:val="center"/>
        <w:outlineLvl w:val="2"/>
      </w:pPr>
      <w:r>
        <w:rPr>
          <w:rFonts w:ascii="仿宋_GB2312" w:hAnsi="仿宋_GB2312" w:cs="仿宋_GB2312" w:eastAsia="仿宋_GB2312"/>
          <w:sz w:val="28"/>
          <w:b/>
        </w:rPr>
        <w:t>汉中市南郑中学</w:t>
      </w:r>
    </w:p>
    <w:p>
      <w:pPr>
        <w:pStyle w:val="null3"/>
        <w:jc w:val="center"/>
        <w:outlineLvl w:val="2"/>
      </w:pPr>
      <w:r>
        <w:rPr>
          <w:rFonts w:ascii="仿宋_GB2312" w:hAnsi="仿宋_GB2312" w:cs="仿宋_GB2312" w:eastAsia="仿宋_GB2312"/>
          <w:sz w:val="28"/>
          <w:b/>
        </w:rPr>
        <w:t>陕西博华项目管理有限公司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陕西博华项目管理有限公司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汉中市南郑中学</w:t>
      </w:r>
      <w:r>
        <w:rPr>
          <w:rFonts w:ascii="仿宋_GB2312" w:hAnsi="仿宋_GB2312" w:cs="仿宋_GB2312" w:eastAsia="仿宋_GB2312"/>
        </w:rPr>
        <w:t>委托，拟对</w:t>
      </w:r>
      <w:r>
        <w:rPr>
          <w:rFonts w:ascii="仿宋_GB2312" w:hAnsi="仿宋_GB2312" w:cs="仿宋_GB2312" w:eastAsia="仿宋_GB2312"/>
        </w:rPr>
        <w:t>南郑中学学生餐厅肉蛋奶蔬菜调料副食等原料供应配送项目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BHZB-2025031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南郑中学学生餐厅肉蛋奶蔬菜调料副食等原料供应配送项目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肉、蛋、奶 、蔬菜、干货、调料、面包粉、副食等;主要功能或目标:为保障学校师生日常用餐安全、营养均衡，满足餐饮需求，确保食材新鲜、优质:需满足的要求:为学校提供安全营养健康的食材。</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采购包1（肉蛋奶等原料供应配送）：属于专门面向中小企业采购。</w:t>
      </w:r>
    </w:p>
    <w:p>
      <w:pPr>
        <w:pStyle w:val="null3"/>
      </w:pPr>
      <w:r>
        <w:rPr>
          <w:rFonts w:ascii="仿宋_GB2312" w:hAnsi="仿宋_GB2312" w:cs="仿宋_GB2312" w:eastAsia="仿宋_GB2312"/>
        </w:rPr>
        <w:t>采购包2（蔬菜、干货、调料、面包粉等原料及副食供应配送）：属于专门面向中小企业采购。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p>
      <w:pPr>
        <w:pStyle w:val="null3"/>
      </w:pPr>
      <w:r>
        <w:rPr>
          <w:rFonts w:ascii="仿宋_GB2312" w:hAnsi="仿宋_GB2312" w:cs="仿宋_GB2312" w:eastAsia="仿宋_GB2312"/>
        </w:rPr>
        <w:t>2、法定代表人授权委托书：法定代表人参加投标的，须出示身份证；法定代表人授权他人参加投标的，须提供法定代表人授权委托书及被授权人身份证。</w:t>
      </w:r>
    </w:p>
    <w:p>
      <w:pPr>
        <w:pStyle w:val="null3"/>
      </w:pPr>
      <w:r>
        <w:rPr>
          <w:rFonts w:ascii="仿宋_GB2312" w:hAnsi="仿宋_GB2312" w:cs="仿宋_GB2312" w:eastAsia="仿宋_GB2312"/>
        </w:rPr>
        <w:t>3、汉中市政府采购供应商资格承诺函：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p>
      <w:pPr>
        <w:pStyle w:val="null3"/>
      </w:pPr>
      <w:r>
        <w:rPr>
          <w:rFonts w:ascii="仿宋_GB2312" w:hAnsi="仿宋_GB2312" w:cs="仿宋_GB2312" w:eastAsia="仿宋_GB2312"/>
        </w:rPr>
        <w:t>4、中小企业声明函：本项目专门面向中小企业采购，供应商需提供中小企业声明函。</w:t>
      </w:r>
    </w:p>
    <w:p>
      <w:pPr>
        <w:pStyle w:val="null3"/>
      </w:pPr>
      <w:r>
        <w:rPr>
          <w:rFonts w:ascii="仿宋_GB2312" w:hAnsi="仿宋_GB2312" w:cs="仿宋_GB2312" w:eastAsia="仿宋_GB2312"/>
        </w:rPr>
        <w:t>5、信用查询：供应商的信用记录须符合财库〔2016〕125号文《财政部关于在政府采购活动中查询及使用信用记录有关问题的通知》的规定。供应商需提供【中国执行信息公开网（http://zxgk.court.gov.cn/）】“失信被执行人”、【信用中国(www.creditchina.gov.cn)】“重大税收违法失信主体”，【中国政府采购网（www.ccgp.gov.cn）】“政府采购严重违法失信行为记录名单”对企业信用记录查询截图，栏目中有失信等负面信息的潜在供应商，将拒绝参加本项目。</w:t>
      </w:r>
    </w:p>
    <w:p>
      <w:pPr>
        <w:pStyle w:val="null3"/>
      </w:pPr>
      <w:r>
        <w:rPr>
          <w:rFonts w:ascii="仿宋_GB2312" w:hAnsi="仿宋_GB2312" w:cs="仿宋_GB2312" w:eastAsia="仿宋_GB2312"/>
        </w:rPr>
        <w:t>6、许可证或凭证：供应商须提供在有效期内的《食品经营许可证》或《食品生产许可证》或提供食品安全监督管理部门备案凭证。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p>
      <w:pPr>
        <w:pStyle w:val="null3"/>
      </w:pPr>
      <w:r>
        <w:rPr>
          <w:rFonts w:ascii="仿宋_GB2312" w:hAnsi="仿宋_GB2312" w:cs="仿宋_GB2312" w:eastAsia="仿宋_GB2312"/>
        </w:rPr>
        <w:t>2、法定代表人授权委托书：法定代表人参加投标的，须出示身份证；法定代表人授权他人参加投标的，须提供法定代表人授权委托书及被授权人身份证。</w:t>
      </w:r>
    </w:p>
    <w:p>
      <w:pPr>
        <w:pStyle w:val="null3"/>
      </w:pPr>
      <w:r>
        <w:rPr>
          <w:rFonts w:ascii="仿宋_GB2312" w:hAnsi="仿宋_GB2312" w:cs="仿宋_GB2312" w:eastAsia="仿宋_GB2312"/>
        </w:rPr>
        <w:t>3、汉中市政府采购供应商资格承诺函：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p>
      <w:pPr>
        <w:pStyle w:val="null3"/>
      </w:pPr>
      <w:r>
        <w:rPr>
          <w:rFonts w:ascii="仿宋_GB2312" w:hAnsi="仿宋_GB2312" w:cs="仿宋_GB2312" w:eastAsia="仿宋_GB2312"/>
        </w:rPr>
        <w:t>4、中小企业声明函：本项目专门面向中小企业采购，供应商需提供中小企业声明函。：供应商需在项目电子化交易系统中按要求上传声明函并进行电子签章。</w:t>
      </w:r>
    </w:p>
    <w:p>
      <w:pPr>
        <w:pStyle w:val="null3"/>
      </w:pPr>
      <w:r>
        <w:rPr>
          <w:rFonts w:ascii="仿宋_GB2312" w:hAnsi="仿宋_GB2312" w:cs="仿宋_GB2312" w:eastAsia="仿宋_GB2312"/>
        </w:rPr>
        <w:t>5、信用查询：供应商的信用记录须符合财库〔2016〕125号文《财政部关于在政府采购活动中查询及使用信用记录有关问题的通知》的规定。供应商需提供【中国执行信息公开网（http://zxgk.court.gov.cn/）】“失信被执行人”、【信用中国(www.creditchina.gov.cn)】“重大税收违法失信主体”，【中国政府采购网（www.ccgp.gov.cn）】“政府采购严重违法失信行为记录名单”对企业信用记录查询截图，栏目中有失信等负面信息的潜在供应商，将拒绝参加本项目。</w:t>
      </w:r>
    </w:p>
    <w:p>
      <w:pPr>
        <w:pStyle w:val="null3"/>
      </w:pPr>
      <w:r>
        <w:rPr>
          <w:rFonts w:ascii="仿宋_GB2312" w:hAnsi="仿宋_GB2312" w:cs="仿宋_GB2312" w:eastAsia="仿宋_GB2312"/>
        </w:rPr>
        <w:t>6、许可证或凭证：供应商须提供在有效期内的《食品经营许可证》或《食品生产许可证》或提供食品安全监督管理部门备案凭证。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陕西省汉中市南郑区汉山街道办青年路30号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南郑中学经办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15991865733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陕西博华项目管理有限公司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陕西省汉中市汉台区陕西省汉中市汉台区莲湖路第一职业中专营业房三楼西户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18729163624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p>
          <w:p>
            <w:pPr>
              <w:pStyle w:val="null3"/>
            </w:pPr>
            <w:r>
              <w:rPr>
                <w:rFonts w:ascii="仿宋_GB2312" w:hAnsi="仿宋_GB2312" w:cs="仿宋_GB2312" w:eastAsia="仿宋_GB2312"/>
              </w:rPr>
              <w:t>采购包2：800,000.00元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采购包2保证金金额：10,000.00元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开户名称：陕西博华项目管理有限公司</w:t>
            </w:r>
          </w:p>
          <w:p>
            <w:pPr>
              <w:pStyle w:val="null3"/>
            </w:pPr>
            <w:r>
              <w:rPr>
                <w:rFonts w:ascii="仿宋_GB2312" w:hAnsi="仿宋_GB2312" w:cs="仿宋_GB2312" w:eastAsia="仿宋_GB2312"/>
              </w:rPr>
              <w:t>开户银行：中国银行汉中莲湖路支行</w:t>
            </w:r>
          </w:p>
          <w:p>
            <w:pPr>
              <w:pStyle w:val="null3"/>
            </w:pPr>
            <w:r>
              <w:rPr>
                <w:rFonts w:ascii="仿宋_GB2312" w:hAnsi="仿宋_GB2312" w:cs="仿宋_GB2312" w:eastAsia="仿宋_GB2312"/>
              </w:rPr>
              <w:t>银行账号：1020 9711 6758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文件标准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汉中市南郑中学</w:t>
      </w:r>
      <w:r>
        <w:rPr>
          <w:rFonts w:ascii="仿宋_GB2312" w:hAnsi="仿宋_GB2312" w:cs="仿宋_GB2312" w:eastAsia="仿宋_GB2312"/>
        </w:rPr>
        <w:t>和</w:t>
      </w:r>
      <w:r>
        <w:rPr>
          <w:rFonts w:ascii="仿宋_GB2312" w:hAnsi="仿宋_GB2312" w:cs="仿宋_GB2312" w:eastAsia="仿宋_GB2312"/>
        </w:rPr>
        <w:t>陕西博华项目管理有限公司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汉中市南郑中学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陕西博华项目管理有限公司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陕西博华项目管理有限公司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1.肉类 外形（无淤血、黏液）、气味（无酸腐味）2.蛋类 蛋壳完整性、生产日期 3.牛奶保质期、储存温度（0~4℃）、包装完整性。</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满足本项目技术参数与性能指标；按约定的时间、数量、质量要求，配送到采购人指定地点。</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陕西博华项目管理有限公司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陕西博华项目管理有限公司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陕西博华项目管理有限公司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联系人：王婷</w:t>
      </w:r>
    </w:p>
    <w:p>
      <w:pPr>
        <w:pStyle w:val="null3"/>
      </w:pPr>
      <w:r>
        <w:rPr>
          <w:rFonts w:ascii="仿宋_GB2312" w:hAnsi="仿宋_GB2312" w:cs="仿宋_GB2312" w:eastAsia="仿宋_GB2312"/>
        </w:rPr>
        <w:t>联系电话：18729163624</w:t>
      </w:r>
    </w:p>
    <w:p>
      <w:pPr>
        <w:pStyle w:val="null3"/>
      </w:pPr>
      <w:r>
        <w:rPr>
          <w:rFonts w:ascii="仿宋_GB2312" w:hAnsi="仿宋_GB2312" w:cs="仿宋_GB2312" w:eastAsia="仿宋_GB2312"/>
        </w:rPr>
        <w:t>地址：陕西省汉中市汉台区莲湖路第一职业中专营业房三楼西户</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肉、蛋、奶 、蔬菜、干货、调料、面包粉、副食等;主要功能或目标:为保障学校师生日常用餐安全、营养均衡，满足餐饮需求，确保食材新鲜、优质:需满足的要求:为学校提供安全营养健康的食材</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肉蛋奶等原料供应配送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蔬菜、干货、调料、面包粉等原料及副食供应配送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标的名称：肉蛋奶等原料供应配送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合同包</w:t>
            </w:r>
            <w:r>
              <w:rPr>
                <w:rFonts w:ascii="仿宋_GB2312" w:hAnsi="仿宋_GB2312" w:cs="仿宋_GB2312" w:eastAsia="仿宋_GB2312"/>
                <w:sz w:val="21"/>
              </w:rPr>
              <w:t>1：肉蛋奶等原料供应配送的</w:t>
            </w:r>
            <w:r>
              <w:rPr>
                <w:rFonts w:ascii="仿宋_GB2312" w:hAnsi="仿宋_GB2312" w:cs="仿宋_GB2312" w:eastAsia="仿宋_GB2312"/>
                <w:sz w:val="21"/>
              </w:rPr>
              <w:t>预算金额为</w:t>
            </w:r>
            <w:r>
              <w:rPr>
                <w:rFonts w:ascii="仿宋_GB2312" w:hAnsi="仿宋_GB2312" w:cs="仿宋_GB2312" w:eastAsia="仿宋_GB2312"/>
                <w:sz w:val="21"/>
              </w:rPr>
              <w:t>100</w:t>
            </w:r>
            <w:r>
              <w:rPr>
                <w:rFonts w:ascii="仿宋_GB2312" w:hAnsi="仿宋_GB2312" w:cs="仿宋_GB2312" w:eastAsia="仿宋_GB2312"/>
                <w:sz w:val="21"/>
              </w:rPr>
              <w:t>万元</w:t>
            </w:r>
            <w:r>
              <w:rPr>
                <w:rFonts w:ascii="仿宋_GB2312" w:hAnsi="仿宋_GB2312" w:cs="仿宋_GB2312" w:eastAsia="仿宋_GB2312"/>
                <w:sz w:val="21"/>
              </w:rPr>
              <w:t>（暂按十个月核算），因配送量不定，具体供货量以实际供货量为准，结算以实际发生额为准。</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采购内容为：</w:t>
            </w:r>
            <w:r>
              <w:rPr>
                <w:rFonts w:ascii="仿宋_GB2312" w:hAnsi="仿宋_GB2312" w:cs="仿宋_GB2312" w:eastAsia="仿宋_GB2312"/>
                <w:sz w:val="21"/>
              </w:rPr>
              <w:t>1、</w:t>
            </w:r>
            <w:r>
              <w:rPr>
                <w:rFonts w:ascii="仿宋_GB2312" w:hAnsi="仿宋_GB2312" w:cs="仿宋_GB2312" w:eastAsia="仿宋_GB2312"/>
                <w:sz w:val="21"/>
              </w:rPr>
              <w:t>肉类：牛肉、鸡腿、鸡翅、鸡胸肉、三黄鸡等；</w:t>
            </w:r>
            <w:r>
              <w:rPr>
                <w:rFonts w:ascii="仿宋_GB2312" w:hAnsi="仿宋_GB2312" w:cs="仿宋_GB2312" w:eastAsia="仿宋_GB2312"/>
                <w:sz w:val="21"/>
              </w:rPr>
              <w:t>2、水（海）</w:t>
            </w:r>
            <w:r>
              <w:rPr>
                <w:rFonts w:ascii="仿宋_GB2312" w:hAnsi="仿宋_GB2312" w:cs="仿宋_GB2312" w:eastAsia="仿宋_GB2312"/>
                <w:sz w:val="21"/>
              </w:rPr>
              <w:t>产品：鱼、虾等；</w:t>
            </w:r>
            <w:r>
              <w:rPr>
                <w:rFonts w:ascii="仿宋_GB2312" w:hAnsi="仿宋_GB2312" w:cs="仿宋_GB2312" w:eastAsia="仿宋_GB2312"/>
                <w:sz w:val="21"/>
              </w:rPr>
              <w:t>3、</w:t>
            </w:r>
            <w:r>
              <w:rPr>
                <w:rFonts w:ascii="仿宋_GB2312" w:hAnsi="仿宋_GB2312" w:cs="仿宋_GB2312" w:eastAsia="仿宋_GB2312"/>
                <w:sz w:val="21"/>
              </w:rPr>
              <w:t>蛋类：鸡蛋、鹌鹑蛋、土鸡蛋等；</w:t>
            </w:r>
            <w:r>
              <w:rPr>
                <w:rFonts w:ascii="仿宋_GB2312" w:hAnsi="仿宋_GB2312" w:cs="仿宋_GB2312" w:eastAsia="仿宋_GB2312"/>
                <w:sz w:val="21"/>
              </w:rPr>
              <w:t>4、</w:t>
            </w:r>
            <w:r>
              <w:rPr>
                <w:rFonts w:ascii="仿宋_GB2312" w:hAnsi="仿宋_GB2312" w:cs="仿宋_GB2312" w:eastAsia="仿宋_GB2312"/>
                <w:sz w:val="21"/>
              </w:rPr>
              <w:t>奶制品：鲜牛奶、羊奶、牛羊奶粉等。注：</w:t>
            </w:r>
            <w:r>
              <w:rPr>
                <w:rFonts w:ascii="仿宋_GB2312" w:hAnsi="仿宋_GB2312" w:cs="仿宋_GB2312" w:eastAsia="仿宋_GB2312"/>
                <w:sz w:val="21"/>
              </w:rPr>
              <w:t>实际供货中如有食品未在所列清单中，按照本项目</w:t>
            </w:r>
            <w:r>
              <w:rPr>
                <w:rFonts w:ascii="仿宋_GB2312" w:hAnsi="仿宋_GB2312" w:cs="仿宋_GB2312" w:eastAsia="仿宋_GB2312"/>
                <w:sz w:val="21"/>
              </w:rPr>
              <w:t>类别</w:t>
            </w:r>
            <w:r>
              <w:rPr>
                <w:rFonts w:ascii="仿宋_GB2312" w:hAnsi="仿宋_GB2312" w:cs="仿宋_GB2312" w:eastAsia="仿宋_GB2312"/>
                <w:sz w:val="21"/>
              </w:rPr>
              <w:t>报价执行</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肉类（每批次需随附检验检疫报告）具体要求</w:t>
            </w:r>
            <w:r>
              <w:br/>
            </w:r>
            <w:r>
              <w:rPr>
                <w:rFonts w:ascii="仿宋_GB2312" w:hAnsi="仿宋_GB2312" w:cs="仿宋_GB2312" w:eastAsia="仿宋_GB2312"/>
              </w:rPr>
              <w:t xml:space="preserve"> （一）牛羊肉</w:t>
            </w:r>
            <w:r>
              <w:br/>
            </w:r>
            <w:r>
              <w:rPr>
                <w:rFonts w:ascii="仿宋_GB2312" w:hAnsi="仿宋_GB2312" w:cs="仿宋_GB2312" w:eastAsia="仿宋_GB2312"/>
              </w:rPr>
              <w:t xml:space="preserve"> 1、质量标准要求（餐料质量标准要求）：①肌肉有光泽，色泽鲜红或深红；脂肪呈乳白色或黄色；②外表微干有风干膜，不粘手；③具有鲜牛羊肉正常气味；④牛肉、羊肉含水量检测值分别低于77%、78%；⑤当天送货时必须具备“两证两章”，即动物检疫合格证明、肉品品质检验合格证、检疫验讫章和肉品品质检验合格验讫章。</w:t>
            </w:r>
            <w:r>
              <w:br/>
            </w:r>
            <w:r>
              <w:rPr>
                <w:rFonts w:ascii="仿宋_GB2312" w:hAnsi="仿宋_GB2312" w:cs="仿宋_GB2312" w:eastAsia="仿宋_GB2312"/>
              </w:rPr>
              <w:t xml:space="preserve"> 2、退货依据：①与质量标准要求不符，病死或死因不明的畜肉及其制品；②不符合国家标准要求。</w:t>
            </w:r>
            <w:r>
              <w:br/>
            </w:r>
            <w:r>
              <w:rPr>
                <w:rFonts w:ascii="仿宋_GB2312" w:hAnsi="仿宋_GB2312" w:cs="仿宋_GB2312" w:eastAsia="仿宋_GB2312"/>
              </w:rPr>
              <w:t xml:space="preserve"> 3、国家标准：牛肉：GB/T17238-2022；羊肉：GB/T9961-2008</w:t>
            </w:r>
            <w:r>
              <w:br/>
            </w:r>
            <w:r>
              <w:rPr>
                <w:rFonts w:ascii="仿宋_GB2312" w:hAnsi="仿宋_GB2312" w:cs="仿宋_GB2312" w:eastAsia="仿宋_GB2312"/>
              </w:rPr>
              <w:t xml:space="preserve"> （二）猪肉</w:t>
            </w:r>
          </w:p>
          <w:p>
            <w:pPr>
              <w:pStyle w:val="null3"/>
              <w:jc w:val="both"/>
            </w:pPr>
            <w:r>
              <w:rPr>
                <w:rFonts w:ascii="仿宋_GB2312" w:hAnsi="仿宋_GB2312" w:cs="仿宋_GB2312" w:eastAsia="仿宋_GB2312"/>
              </w:rPr>
              <w:t>1、质量标准要求（餐料质量标准要求）：①肌肉呈鲜红或淡红色，均匀有光泽；脂肪洁白；②指压凹陷立即恢复，触感微干不黏；③具有鲜猪肉正常气味；④牛肉、羊肉含水量检测值低于77%；⑤当天送货时必须具备“两证两章”，即动物检疫合格证明、肉品品质检验合格证、检疫验讫章和肉品品质检验合格验讫章。</w:t>
            </w:r>
          </w:p>
          <w:p>
            <w:pPr>
              <w:pStyle w:val="null3"/>
              <w:jc w:val="both"/>
            </w:pPr>
            <w:r>
              <w:rPr>
                <w:rFonts w:ascii="仿宋_GB2312" w:hAnsi="仿宋_GB2312" w:cs="仿宋_GB2312" w:eastAsia="仿宋_GB2312"/>
              </w:rPr>
              <w:t>2、退货依据：①与质量标准要求不符，病死或死因不明的猪肉及其制品；②不符合国家标准要求。</w:t>
            </w:r>
          </w:p>
          <w:p>
            <w:pPr>
              <w:pStyle w:val="null3"/>
              <w:jc w:val="both"/>
            </w:pPr>
            <w:r>
              <w:rPr>
                <w:rFonts w:ascii="仿宋_GB2312" w:hAnsi="仿宋_GB2312" w:cs="仿宋_GB2312" w:eastAsia="仿宋_GB2312"/>
              </w:rPr>
              <w:t>3、国家标准：《猪肉等级规格》NY/T1759规定</w:t>
            </w:r>
          </w:p>
          <w:p>
            <w:pPr>
              <w:pStyle w:val="null3"/>
            </w:pPr>
            <w:r>
              <w:rPr>
                <w:rFonts w:ascii="仿宋_GB2312" w:hAnsi="仿宋_GB2312" w:cs="仿宋_GB2312" w:eastAsia="仿宋_GB2312"/>
              </w:rPr>
              <w:t>（三）禽肉</w:t>
            </w:r>
            <w:r>
              <w:br/>
            </w:r>
            <w:r>
              <w:rPr>
                <w:rFonts w:ascii="仿宋_GB2312" w:hAnsi="仿宋_GB2312" w:cs="仿宋_GB2312" w:eastAsia="仿宋_GB2312"/>
              </w:rPr>
              <w:t xml:space="preserve"> 1、质量标准要求（餐料质量标准要求）：①杜绝注水禽类；②体表色泽洁白，肉质紧密，角膜有弹性，不粘手，指压不留陷窝；③具有该禽类所固有的气味，无其他异味；④腔内无杂物。</w:t>
            </w:r>
            <w:r>
              <w:br/>
            </w:r>
            <w:r>
              <w:rPr>
                <w:rFonts w:ascii="仿宋_GB2312" w:hAnsi="仿宋_GB2312" w:cs="仿宋_GB2312" w:eastAsia="仿宋_GB2312"/>
              </w:rPr>
              <w:t xml:space="preserve"> 2、退货依据：①与质量标准要求不符，病死或死因不明的禽肉及其制品；②不符合国家标准要求。</w:t>
            </w:r>
            <w:r>
              <w:br/>
            </w:r>
            <w:r>
              <w:rPr>
                <w:rFonts w:ascii="仿宋_GB2312" w:hAnsi="仿宋_GB2312" w:cs="仿宋_GB2312" w:eastAsia="仿宋_GB2312"/>
              </w:rPr>
              <w:t xml:space="preserve"> 3、国家标准：GB 6869-2005</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rPr>
              <w:t>水（海）产品具体要求（每批次需随附检验检疫报告）</w:t>
            </w:r>
          </w:p>
          <w:p>
            <w:pPr>
              <w:pStyle w:val="null3"/>
              <w:jc w:val="both"/>
            </w:pPr>
            <w:r>
              <w:rPr>
                <w:rFonts w:ascii="仿宋_GB2312" w:hAnsi="仿宋_GB2312" w:cs="仿宋_GB2312" w:eastAsia="仿宋_GB2312"/>
                <w:sz w:val="21"/>
                <w:b/>
              </w:rPr>
              <w:t>（一）鱼类</w:t>
            </w:r>
          </w:p>
          <w:p>
            <w:pPr>
              <w:pStyle w:val="null3"/>
              <w:jc w:val="both"/>
            </w:pPr>
            <w:r>
              <w:rPr>
                <w:rFonts w:ascii="仿宋_GB2312" w:hAnsi="仿宋_GB2312" w:cs="仿宋_GB2312" w:eastAsia="仿宋_GB2312"/>
                <w:sz w:val="21"/>
              </w:rPr>
              <w:t>1、质量标准要求（餐料质量标准要求）</w:t>
            </w:r>
            <w:r>
              <w:rPr>
                <w:rFonts w:ascii="仿宋_GB2312" w:hAnsi="仿宋_GB2312" w:cs="仿宋_GB2312" w:eastAsia="仿宋_GB2312"/>
                <w:sz w:val="21"/>
              </w:rPr>
              <w:t>：</w:t>
            </w:r>
            <w:r>
              <w:rPr>
                <w:rFonts w:ascii="仿宋_GB2312" w:hAnsi="仿宋_GB2312" w:cs="仿宋_GB2312" w:eastAsia="仿宋_GB2312"/>
                <w:sz w:val="21"/>
              </w:rPr>
              <w:t>①鱼眼突出，角膜清晰透明；②体表面色泽鲜明，鳞完整或稍有花鳞，鳞片紧粘皮上不易剥落，有透明黏液；③鳃鲜红，鳃丝鲜红或紫红，鳃盖紧闭易揭开，肉质坚实，有弹性，骨肉不分离；④淡水鱼实行活鱼供应，具有鲜鱼固有的鲜明色泽，黏度透明；⑤具有鲜鱼虾的正常腥味，无异臭味。</w:t>
            </w:r>
          </w:p>
          <w:p>
            <w:pPr>
              <w:pStyle w:val="null3"/>
              <w:jc w:val="both"/>
            </w:pPr>
            <w:r>
              <w:rPr>
                <w:rFonts w:ascii="仿宋_GB2312" w:hAnsi="仿宋_GB2312" w:cs="仿宋_GB2312" w:eastAsia="仿宋_GB2312"/>
                <w:sz w:val="21"/>
              </w:rPr>
              <w:t>2、退货依据</w:t>
            </w:r>
            <w:r>
              <w:rPr>
                <w:rFonts w:ascii="仿宋_GB2312" w:hAnsi="仿宋_GB2312" w:cs="仿宋_GB2312" w:eastAsia="仿宋_GB2312"/>
                <w:sz w:val="21"/>
              </w:rPr>
              <w:t>：</w:t>
            </w:r>
            <w:r>
              <w:rPr>
                <w:rFonts w:ascii="仿宋_GB2312" w:hAnsi="仿宋_GB2312" w:cs="仿宋_GB2312" w:eastAsia="仿宋_GB2312"/>
                <w:sz w:val="21"/>
              </w:rPr>
              <w:t>①与质量标准要求不符；②不符合国家标准要求。</w:t>
            </w:r>
          </w:p>
          <w:p>
            <w:pPr>
              <w:pStyle w:val="null3"/>
              <w:jc w:val="both"/>
            </w:pPr>
            <w:r>
              <w:rPr>
                <w:rFonts w:ascii="仿宋_GB2312" w:hAnsi="仿宋_GB2312" w:cs="仿宋_GB2312" w:eastAsia="仿宋_GB2312"/>
                <w:sz w:val="21"/>
              </w:rPr>
              <w:t>3、国家标准：GB/T 5009.45-2003</w:t>
            </w:r>
          </w:p>
          <w:p>
            <w:pPr>
              <w:pStyle w:val="null3"/>
              <w:jc w:val="both"/>
            </w:pPr>
            <w:r>
              <w:rPr>
                <w:rFonts w:ascii="仿宋_GB2312" w:hAnsi="仿宋_GB2312" w:cs="仿宋_GB2312" w:eastAsia="仿宋_GB2312"/>
                <w:sz w:val="21"/>
                <w:b/>
              </w:rPr>
              <w:t>（二）</w:t>
            </w:r>
            <w:r>
              <w:rPr>
                <w:rFonts w:ascii="仿宋_GB2312" w:hAnsi="仿宋_GB2312" w:cs="仿宋_GB2312" w:eastAsia="仿宋_GB2312"/>
                <w:sz w:val="21"/>
                <w:b/>
              </w:rPr>
              <w:t>虾类</w:t>
            </w:r>
          </w:p>
          <w:p>
            <w:pPr>
              <w:pStyle w:val="null3"/>
              <w:jc w:val="both"/>
            </w:pPr>
            <w:r>
              <w:rPr>
                <w:rFonts w:ascii="仿宋_GB2312" w:hAnsi="仿宋_GB2312" w:cs="仿宋_GB2312" w:eastAsia="仿宋_GB2312"/>
                <w:sz w:val="21"/>
              </w:rPr>
              <w:t>1、质量标准要求（餐料质量标准要求）</w:t>
            </w:r>
            <w:r>
              <w:rPr>
                <w:rFonts w:ascii="仿宋_GB2312" w:hAnsi="仿宋_GB2312" w:cs="仿宋_GB2312" w:eastAsia="仿宋_GB2312"/>
                <w:sz w:val="21"/>
              </w:rPr>
              <w:t>：活虾：游动敏捷，眼球突出透明，虾须完整无断裂；冰鲜虾：体表半透明青灰色，鳃丝鲜红不粘连，肌肉紧实有弹性；冻虾：冰衣均匀无破损，解冻后失水率</w:t>
            </w:r>
            <w:r>
              <w:rPr>
                <w:rFonts w:ascii="仿宋_GB2312" w:hAnsi="仿宋_GB2312" w:cs="仿宋_GB2312" w:eastAsia="仿宋_GB2312"/>
                <w:sz w:val="21"/>
              </w:rPr>
              <w:t>≤6%，无异味或氨水味。</w:t>
            </w:r>
          </w:p>
          <w:p>
            <w:pPr>
              <w:pStyle w:val="null3"/>
              <w:jc w:val="both"/>
            </w:pPr>
            <w:r>
              <w:rPr>
                <w:rFonts w:ascii="仿宋_GB2312" w:hAnsi="仿宋_GB2312" w:cs="仿宋_GB2312" w:eastAsia="仿宋_GB2312"/>
                <w:sz w:val="21"/>
              </w:rPr>
              <w:t>2、退货依据</w:t>
            </w:r>
            <w:r>
              <w:rPr>
                <w:rFonts w:ascii="仿宋_GB2312" w:hAnsi="仿宋_GB2312" w:cs="仿宋_GB2312" w:eastAsia="仿宋_GB2312"/>
                <w:sz w:val="21"/>
              </w:rPr>
              <w:t>：</w:t>
            </w:r>
            <w:r>
              <w:rPr>
                <w:rFonts w:ascii="仿宋_GB2312" w:hAnsi="仿宋_GB2312" w:cs="仿宋_GB2312" w:eastAsia="仿宋_GB2312"/>
                <w:sz w:val="21"/>
              </w:rPr>
              <w:t>①与质量标准要求不符；②不符合国家标准要求。</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国家标准：</w:t>
            </w:r>
            <w:r>
              <w:rPr>
                <w:rFonts w:ascii="仿宋_GB2312" w:hAnsi="仿宋_GB2312" w:cs="仿宋_GB2312" w:eastAsia="仿宋_GB2312"/>
                <w:sz w:val="21"/>
              </w:rPr>
              <w:t>GB 2733-2015、GB/T 30889-2014</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rPr>
              <w:t>蛋类</w:t>
            </w:r>
            <w:r>
              <w:rPr>
                <w:rFonts w:ascii="仿宋_GB2312" w:hAnsi="仿宋_GB2312" w:cs="仿宋_GB2312" w:eastAsia="仿宋_GB2312"/>
                <w:sz w:val="21"/>
                <w:b/>
              </w:rPr>
              <w:t>具体要求</w:t>
            </w:r>
          </w:p>
          <w:p>
            <w:pPr>
              <w:pStyle w:val="null3"/>
              <w:jc w:val="both"/>
            </w:pPr>
            <w:r>
              <w:rPr>
                <w:rFonts w:ascii="仿宋_GB2312" w:hAnsi="仿宋_GB2312" w:cs="仿宋_GB2312" w:eastAsia="仿宋_GB2312"/>
                <w:sz w:val="21"/>
                <w:b/>
              </w:rPr>
              <w:t>（一）</w:t>
            </w:r>
            <w:r>
              <w:rPr>
                <w:rFonts w:ascii="仿宋_GB2312" w:hAnsi="仿宋_GB2312" w:cs="仿宋_GB2312" w:eastAsia="仿宋_GB2312"/>
                <w:sz w:val="21"/>
                <w:b/>
              </w:rPr>
              <w:t>鸡蛋、鹌鹑蛋、土鸡蛋等</w:t>
            </w:r>
          </w:p>
          <w:p>
            <w:pPr>
              <w:pStyle w:val="null3"/>
              <w:jc w:val="both"/>
            </w:pPr>
            <w:r>
              <w:rPr>
                <w:rFonts w:ascii="仿宋_GB2312" w:hAnsi="仿宋_GB2312" w:cs="仿宋_GB2312" w:eastAsia="仿宋_GB2312"/>
                <w:sz w:val="21"/>
              </w:rPr>
              <w:t>1.质量标准要求（餐料质量标准要求）</w:t>
            </w:r>
            <w:r>
              <w:rPr>
                <w:rFonts w:ascii="仿宋_GB2312" w:hAnsi="仿宋_GB2312" w:cs="仿宋_GB2312" w:eastAsia="仿宋_GB2312"/>
                <w:sz w:val="21"/>
              </w:rPr>
              <w:t>：</w:t>
            </w:r>
            <w:r>
              <w:rPr>
                <w:rFonts w:ascii="仿宋_GB2312" w:hAnsi="仿宋_GB2312" w:cs="仿宋_GB2312" w:eastAsia="仿宋_GB2312"/>
                <w:sz w:val="21"/>
              </w:rPr>
              <w:t>蛋壳清洁完整，色泽鲜明，无破损、裂纹，无霉斑，灯光透视时，整个蛋呈</w:t>
            </w:r>
            <w:r>
              <w:rPr>
                <w:rFonts w:ascii="仿宋_GB2312" w:hAnsi="仿宋_GB2312" w:cs="仿宋_GB2312" w:eastAsia="仿宋_GB2312"/>
                <w:sz w:val="21"/>
              </w:rPr>
              <w:t>橘黄色</w:t>
            </w:r>
            <w:r>
              <w:rPr>
                <w:rFonts w:ascii="仿宋_GB2312" w:hAnsi="仿宋_GB2312" w:cs="仿宋_GB2312" w:eastAsia="仿宋_GB2312"/>
                <w:sz w:val="21"/>
              </w:rPr>
              <w:t>至橙红色，蛋黄不见或略见阴影，没有霉味、酸味，臭味等不良气味，打开后蛋黄凸起、完整、有韧性，蛋白澄清、透明、稀稠分明，无异味。</w:t>
            </w:r>
          </w:p>
          <w:p>
            <w:pPr>
              <w:pStyle w:val="null3"/>
              <w:jc w:val="both"/>
            </w:pPr>
            <w:r>
              <w:rPr>
                <w:rFonts w:ascii="仿宋_GB2312" w:hAnsi="仿宋_GB2312" w:cs="仿宋_GB2312" w:eastAsia="仿宋_GB2312"/>
                <w:sz w:val="21"/>
              </w:rPr>
              <w:t>2.退货依据</w:t>
            </w:r>
            <w:r>
              <w:rPr>
                <w:rFonts w:ascii="仿宋_GB2312" w:hAnsi="仿宋_GB2312" w:cs="仿宋_GB2312" w:eastAsia="仿宋_GB2312"/>
                <w:sz w:val="21"/>
              </w:rPr>
              <w:t>：</w:t>
            </w:r>
            <w:r>
              <w:rPr>
                <w:rFonts w:ascii="仿宋_GB2312" w:hAnsi="仿宋_GB2312" w:cs="仿宋_GB2312" w:eastAsia="仿宋_GB2312"/>
                <w:sz w:val="21"/>
              </w:rPr>
              <w:t>蛋壳破损严重，有霉斑，散发霉臭味，与质量标准要求</w:t>
            </w:r>
            <w:r>
              <w:rPr>
                <w:rFonts w:ascii="仿宋_GB2312" w:hAnsi="仿宋_GB2312" w:cs="仿宋_GB2312" w:eastAsia="仿宋_GB2312"/>
                <w:sz w:val="21"/>
              </w:rPr>
              <w:t>不符</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3.国家标准：国家或行业相关标准。</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rPr>
              <w:t>奶制品</w:t>
            </w:r>
            <w:r>
              <w:rPr>
                <w:rFonts w:ascii="仿宋_GB2312" w:hAnsi="仿宋_GB2312" w:cs="仿宋_GB2312" w:eastAsia="仿宋_GB2312"/>
                <w:sz w:val="21"/>
                <w:b/>
              </w:rPr>
              <w:t>具体要求</w:t>
            </w:r>
          </w:p>
          <w:p>
            <w:pPr>
              <w:pStyle w:val="null3"/>
              <w:jc w:val="both"/>
            </w:pPr>
            <w:r>
              <w:rPr>
                <w:rFonts w:ascii="仿宋_GB2312" w:hAnsi="仿宋_GB2312" w:cs="仿宋_GB2312" w:eastAsia="仿宋_GB2312"/>
                <w:sz w:val="21"/>
              </w:rPr>
              <w:t>1.质量标准要求（餐料质量标准要求）</w:t>
            </w:r>
            <w:r>
              <w:rPr>
                <w:rFonts w:ascii="仿宋_GB2312" w:hAnsi="仿宋_GB2312" w:cs="仿宋_GB2312" w:eastAsia="仿宋_GB2312"/>
                <w:sz w:val="21"/>
              </w:rPr>
              <w:t>：</w:t>
            </w:r>
            <w:r>
              <w:rPr>
                <w:rFonts w:ascii="仿宋_GB2312" w:hAnsi="仿宋_GB2312" w:cs="仿宋_GB2312" w:eastAsia="仿宋_GB2312"/>
                <w:sz w:val="21"/>
              </w:rPr>
              <w:t>①采用无菌包装，包装完整性要求：无胀包、漏气或密封不严现象；②货品在保质期以内，外包装清洁卫生、无破损，包装上的商品名称、厂址、规格、生产日期、质保期等信息与内容物相符，标示清晰，批次号清楚等。</w:t>
            </w:r>
          </w:p>
          <w:p>
            <w:pPr>
              <w:pStyle w:val="null3"/>
              <w:jc w:val="both"/>
            </w:pPr>
            <w:r>
              <w:rPr>
                <w:rFonts w:ascii="仿宋_GB2312" w:hAnsi="仿宋_GB2312" w:cs="仿宋_GB2312" w:eastAsia="仿宋_GB2312"/>
                <w:sz w:val="21"/>
              </w:rPr>
              <w:t>2.退货依据</w:t>
            </w:r>
            <w:r>
              <w:rPr>
                <w:rFonts w:ascii="仿宋_GB2312" w:hAnsi="仿宋_GB2312" w:cs="仿宋_GB2312" w:eastAsia="仿宋_GB2312"/>
                <w:sz w:val="21"/>
              </w:rPr>
              <w:t>：</w:t>
            </w:r>
            <w:r>
              <w:rPr>
                <w:rFonts w:ascii="仿宋_GB2312" w:hAnsi="仿宋_GB2312" w:cs="仿宋_GB2312" w:eastAsia="仿宋_GB2312"/>
                <w:sz w:val="21"/>
              </w:rPr>
              <w:t>①不符合质量标准要求；②无品名、产地、厂名、生产日期、质保期；③超过质保期或不符合食品标签规定；④出现酸败味、霉变或颜色异常；包装膨胀漏气。</w:t>
            </w:r>
          </w:p>
          <w:p>
            <w:pPr>
              <w:pStyle w:val="null3"/>
              <w:jc w:val="both"/>
            </w:pPr>
            <w:r>
              <w:rPr>
                <w:rFonts w:ascii="仿宋_GB2312" w:hAnsi="仿宋_GB2312" w:cs="仿宋_GB2312" w:eastAsia="仿宋_GB2312"/>
                <w:sz w:val="21"/>
              </w:rPr>
              <w:t>3.国家标准：</w:t>
            </w:r>
            <w:r>
              <w:rPr>
                <w:rFonts w:ascii="仿宋_GB2312" w:hAnsi="仿宋_GB2312" w:cs="仿宋_GB2312" w:eastAsia="仿宋_GB2312"/>
                <w:sz w:val="21"/>
              </w:rPr>
              <w:t>GB 25190-2010</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采购项目商务要求</w:t>
            </w:r>
            <w:r>
              <w:br/>
            </w:r>
            <w:r>
              <w:rPr>
                <w:rFonts w:ascii="仿宋_GB2312" w:hAnsi="仿宋_GB2312" w:cs="仿宋_GB2312" w:eastAsia="仿宋_GB2312"/>
              </w:rPr>
              <w:t xml:space="preserve"> （一）配送时间、地点、方式及要求</w:t>
            </w:r>
            <w:r>
              <w:br/>
            </w:r>
            <w:r>
              <w:rPr>
                <w:rFonts w:ascii="仿宋_GB2312" w:hAnsi="仿宋_GB2312" w:cs="仿宋_GB2312" w:eastAsia="仿宋_GB2312"/>
              </w:rPr>
              <w:t xml:space="preserve"> ①配送时间：每天为一个配送周期；当天上午06:00前配送到指定位置；如遇特殊情况，采购人确需多次供货的，供应商应按照采购人要求及时将所需副食品配送到位。</w:t>
            </w:r>
            <w:r>
              <w:br/>
            </w:r>
            <w:r>
              <w:rPr>
                <w:rFonts w:ascii="仿宋_GB2312" w:hAnsi="仿宋_GB2312" w:cs="仿宋_GB2312" w:eastAsia="仿宋_GB2312"/>
              </w:rPr>
              <w:t xml:space="preserve"> ②按照采购人的要求能够及时补充货源，有丰富的给中学供货经验。</w:t>
            </w:r>
            <w:r>
              <w:br/>
            </w:r>
            <w:r>
              <w:rPr>
                <w:rFonts w:ascii="仿宋_GB2312" w:hAnsi="仿宋_GB2312" w:cs="仿宋_GB2312" w:eastAsia="仿宋_GB2312"/>
              </w:rPr>
              <w:t xml:space="preserve"> ③配送地点：采购人指定地点</w:t>
            </w:r>
            <w:r>
              <w:br/>
            </w:r>
            <w:r>
              <w:rPr>
                <w:rFonts w:ascii="仿宋_GB2312" w:hAnsi="仿宋_GB2312" w:cs="仿宋_GB2312" w:eastAsia="仿宋_GB2312"/>
              </w:rPr>
              <w:t xml:space="preserve"> ④配送方式：供应商使用专用冷链车进行配送，并指定1名联络人（联络及配送人员须提供健康证），采购人每天17:00前将次日食品需求清单电话、微信小程序或邮箱通知供应商。供应商按照需求清单及相关要求，将所需产品准时送至配送地点。供应商送货时需附经公司盖章的食品送货机打清单。指定联络人组织食堂验收人员按照产品质量标准要求，对照需求清单组织产品验收，经验收合格后，在供应商提供的送货清单上签字盖章确认。送货清单一式两份，双方各留存一份，用于月底清算配送费用，配送人员需有相应的配送业务经历，便于业务沟通。</w:t>
            </w:r>
            <w:r>
              <w:br/>
            </w:r>
            <w:r>
              <w:rPr>
                <w:rFonts w:ascii="仿宋_GB2312" w:hAnsi="仿宋_GB2312" w:cs="仿宋_GB2312" w:eastAsia="仿宋_GB2312"/>
              </w:rPr>
              <w:t xml:space="preserve"> ⑤要求：（1）若供应商不能按时、按质、按量供货，导致学校无法正常供应伙食的，采购人有权自行采购同等质量的货物，由此造成的经济损失和责任均由供应商承担，并承担违约责任。</w:t>
            </w:r>
            <w:r>
              <w:br/>
            </w:r>
            <w:r>
              <w:rPr>
                <w:rFonts w:ascii="仿宋_GB2312" w:hAnsi="仿宋_GB2312" w:cs="仿宋_GB2312" w:eastAsia="仿宋_GB2312"/>
              </w:rPr>
              <w:t xml:space="preserve"> （2）供应商应针对本项目提供物流配送、车辆数量、人员安排等服务方案，肉蛋有冷链冷藏运输机制。</w:t>
            </w:r>
            <w:r>
              <w:br/>
            </w:r>
            <w:r>
              <w:rPr>
                <w:rFonts w:ascii="仿宋_GB2312" w:hAnsi="仿宋_GB2312" w:cs="仿宋_GB2312" w:eastAsia="仿宋_GB2312"/>
              </w:rPr>
              <w:t xml:space="preserve"> （3）肉类、水产等产品必须具有动物检验检疫合格证明或化验单。</w:t>
            </w:r>
            <w:r>
              <w:br/>
            </w:r>
            <w:r>
              <w:rPr>
                <w:rFonts w:ascii="仿宋_GB2312" w:hAnsi="仿宋_GB2312" w:cs="仿宋_GB2312" w:eastAsia="仿宋_GB2312"/>
              </w:rPr>
              <w:t xml:space="preserve"> （4）供应商负责供货产品的食品安全，必须做到来源可溯。</w:t>
            </w:r>
            <w:r>
              <w:br/>
            </w:r>
            <w:r>
              <w:rPr>
                <w:rFonts w:ascii="仿宋_GB2312" w:hAnsi="仿宋_GB2312" w:cs="仿宋_GB2312" w:eastAsia="仿宋_GB2312"/>
              </w:rPr>
              <w:t xml:space="preserve"> （5）因产品质量问题出现安全事故，供应方应在2 小时内到达现场处理，主动做好协调、救援、安抚、善后等工作。若出现群体呕吐、腹泻等其他情况，经相关职能部门或机构检测确系产品质量问题导致的，由供应商负全责，采购方有权终止合同，且履约保证金不退还，所造成的一切经济损失和法律责任由供应方自行承担。</w:t>
            </w:r>
            <w:r>
              <w:br/>
            </w:r>
            <w:r>
              <w:rPr>
                <w:rFonts w:ascii="仿宋_GB2312" w:hAnsi="仿宋_GB2312" w:cs="仿宋_GB2312" w:eastAsia="仿宋_GB2312"/>
              </w:rPr>
              <w:t xml:space="preserve"> （6）供应方主要负责人和相关主管人员必须到现场指导、处理，慰问，做好安抚工作和善后处理，并承担一切责任和产生的一切费用，若供应商不能按时缴纳所需费用，则在所交的履约保证金中支付。</w:t>
            </w:r>
            <w:r>
              <w:br/>
            </w:r>
            <w:r>
              <w:rPr>
                <w:rFonts w:ascii="仿宋_GB2312" w:hAnsi="仿宋_GB2312" w:cs="仿宋_GB2312" w:eastAsia="仿宋_GB2312"/>
              </w:rPr>
              <w:t xml:space="preserve"> （二）售后服务</w:t>
            </w:r>
            <w:r>
              <w:br/>
            </w:r>
            <w:r>
              <w:rPr>
                <w:rFonts w:ascii="仿宋_GB2312" w:hAnsi="仿宋_GB2312" w:cs="仿宋_GB2312" w:eastAsia="仿宋_GB2312"/>
              </w:rPr>
              <w:t xml:space="preserve"> 供应商整个配送过程应科学合理，运输必须采用符合卫生要求的外包装和运载工具，并且要保持清洁和定期消毒，车厢内无不良气味、异味。运达指定地点后积极配合采购人验收人员进行验收。</w:t>
            </w:r>
            <w:r>
              <w:br/>
            </w:r>
            <w:r>
              <w:rPr>
                <w:rFonts w:ascii="仿宋_GB2312" w:hAnsi="仿宋_GB2312" w:cs="仿宋_GB2312" w:eastAsia="仿宋_GB2312"/>
              </w:rPr>
              <w:t xml:space="preserve"> （三）付款及结算方式</w:t>
            </w:r>
            <w:r>
              <w:br/>
            </w:r>
            <w:r>
              <w:rPr>
                <w:rFonts w:ascii="仿宋_GB2312" w:hAnsi="仿宋_GB2312" w:cs="仿宋_GB2312" w:eastAsia="仿宋_GB2312"/>
              </w:rPr>
              <w:t xml:space="preserve"> 付款实行按月结算。供应商按采购人要求完成上个月供货后，于次月10日前凭实际采购量开具发票、双方盖章确认的送货清单等相关凭证向采购人申请付款，采购人收到申请后在15日内结清上个月货款。特殊情况，根据甲方实际情况为准。</w:t>
            </w:r>
            <w:r>
              <w:br/>
            </w:r>
            <w:r>
              <w:rPr>
                <w:rFonts w:ascii="仿宋_GB2312" w:hAnsi="仿宋_GB2312" w:cs="仿宋_GB2312" w:eastAsia="仿宋_GB2312"/>
              </w:rPr>
              <w:t xml:space="preserve"> （四）原料价格确定</w:t>
            </w:r>
            <w:r>
              <w:br/>
            </w:r>
            <w:r>
              <w:rPr>
                <w:rFonts w:ascii="仿宋_GB2312" w:hAnsi="仿宋_GB2312" w:cs="仿宋_GB2312" w:eastAsia="仿宋_GB2312"/>
              </w:rPr>
              <w:t xml:space="preserve"> 原料价格按照汉中市南郑区营养改善计划学校食堂采购大宗食材每周参考价格表，进行核算。</w:t>
            </w:r>
            <w:r>
              <w:br/>
            </w:r>
            <w:r>
              <w:rPr>
                <w:rFonts w:ascii="仿宋_GB2312" w:hAnsi="仿宋_GB2312" w:cs="仿宋_GB2312" w:eastAsia="仿宋_GB2312"/>
              </w:rPr>
              <w:t xml:space="preserve"> （五）结算价格</w:t>
            </w:r>
            <w:r>
              <w:br/>
            </w:r>
            <w:r>
              <w:rPr>
                <w:rFonts w:ascii="仿宋_GB2312" w:hAnsi="仿宋_GB2312" w:cs="仿宋_GB2312" w:eastAsia="仿宋_GB2312"/>
              </w:rPr>
              <w:t xml:space="preserve"> 实际结算费用=餐料结算价格×该价格餐料供应数量。</w:t>
            </w:r>
            <w:r>
              <w:br/>
            </w:r>
            <w:r>
              <w:rPr>
                <w:rFonts w:ascii="仿宋_GB2312" w:hAnsi="仿宋_GB2312" w:cs="仿宋_GB2312" w:eastAsia="仿宋_GB2312"/>
              </w:rPr>
              <w:t xml:space="preserve"> 各供应商自行承担每季度内的价格波动风险，合理报价。</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标的名称：蔬菜、干货、调料、面包粉等原料及副食供应配送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numPr>
                <w:ilvl w:val="0"/>
                <w:numId w:val="1"/>
              </w:numPr>
              <w:jc w:val="both"/>
            </w:pPr>
            <w:r>
              <w:rPr>
                <w:rFonts w:ascii="仿宋_GB2312" w:hAnsi="仿宋_GB2312" w:cs="仿宋_GB2312" w:eastAsia="仿宋_GB2312"/>
                <w:sz w:val="21"/>
              </w:rPr>
              <w:t>合同包</w:t>
            </w:r>
            <w:r>
              <w:rPr>
                <w:rFonts w:ascii="仿宋_GB2312" w:hAnsi="仿宋_GB2312" w:cs="仿宋_GB2312" w:eastAsia="仿宋_GB2312"/>
                <w:sz w:val="21"/>
              </w:rPr>
              <w:t>2：蔬菜、干货、调料、面包粉等原料及副食供应配送的</w:t>
            </w:r>
            <w:r>
              <w:rPr>
                <w:rFonts w:ascii="仿宋_GB2312" w:hAnsi="仿宋_GB2312" w:cs="仿宋_GB2312" w:eastAsia="仿宋_GB2312"/>
                <w:sz w:val="21"/>
              </w:rPr>
              <w:t>预算金额为</w:t>
            </w:r>
            <w:r>
              <w:rPr>
                <w:rFonts w:ascii="仿宋_GB2312" w:hAnsi="仿宋_GB2312" w:cs="仿宋_GB2312" w:eastAsia="仿宋_GB2312"/>
                <w:sz w:val="21"/>
              </w:rPr>
              <w:t>80</w:t>
            </w:r>
            <w:r>
              <w:rPr>
                <w:rFonts w:ascii="仿宋_GB2312" w:hAnsi="仿宋_GB2312" w:cs="仿宋_GB2312" w:eastAsia="仿宋_GB2312"/>
                <w:sz w:val="21"/>
              </w:rPr>
              <w:t>万元</w:t>
            </w:r>
            <w:r>
              <w:rPr>
                <w:rFonts w:ascii="仿宋_GB2312" w:hAnsi="仿宋_GB2312" w:cs="仿宋_GB2312" w:eastAsia="仿宋_GB2312"/>
                <w:sz w:val="21"/>
              </w:rPr>
              <w:t>（暂按十个月核算），因配送量不定，具体供货量以实际供货量为准，结算以实际发生额为准。</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采购内容为：</w:t>
            </w:r>
            <w:r>
              <w:rPr>
                <w:rFonts w:ascii="仿宋_GB2312" w:hAnsi="仿宋_GB2312" w:cs="仿宋_GB2312" w:eastAsia="仿宋_GB2312"/>
                <w:sz w:val="21"/>
              </w:rPr>
              <w:t>1、</w:t>
            </w:r>
            <w:r>
              <w:rPr>
                <w:rFonts w:ascii="仿宋_GB2312" w:hAnsi="仿宋_GB2312" w:cs="仿宋_GB2312" w:eastAsia="仿宋_GB2312"/>
                <w:sz w:val="21"/>
              </w:rPr>
              <w:t>果蔬类：叶菜（白菜、菠菜、空心菜、茼蒿、芹菜等）、果蔬类（番茄、黄瓜、茄子等）、根茎类（萝卜、土豆等）、葱蒜类（葱、蒜、韭菜、洋葱等）、水生菜类（藕、菱白等）、芽苗类（豆芽、香椿苗等）各种时令蔬菜、水果类等；</w:t>
            </w:r>
            <w:r>
              <w:rPr>
                <w:rFonts w:ascii="仿宋_GB2312" w:hAnsi="仿宋_GB2312" w:cs="仿宋_GB2312" w:eastAsia="仿宋_GB2312"/>
                <w:sz w:val="21"/>
              </w:rPr>
              <w:t>2、</w:t>
            </w:r>
            <w:r>
              <w:rPr>
                <w:rFonts w:ascii="仿宋_GB2312" w:hAnsi="仿宋_GB2312" w:cs="仿宋_GB2312" w:eastAsia="仿宋_GB2312"/>
                <w:sz w:val="21"/>
              </w:rPr>
              <w:t>豆制品：豆腐、豆皮、豆腐干等；</w:t>
            </w:r>
            <w:r>
              <w:rPr>
                <w:rFonts w:ascii="仿宋_GB2312" w:hAnsi="仿宋_GB2312" w:cs="仿宋_GB2312" w:eastAsia="仿宋_GB2312"/>
                <w:sz w:val="21"/>
              </w:rPr>
              <w:t>3、</w:t>
            </w:r>
            <w:r>
              <w:rPr>
                <w:rFonts w:ascii="仿宋_GB2312" w:hAnsi="仿宋_GB2312" w:cs="仿宋_GB2312" w:eastAsia="仿宋_GB2312"/>
                <w:sz w:val="21"/>
              </w:rPr>
              <w:t>调料：盐、酱油、醋、白糖、冰糖、鸡精、味精、五香粉、孜然粉、胡椒粉、生抽、老抽、红烧料、耗油、味极鲜、番茄酱、料酒、面酱、芝麻酱、花生酱等；</w:t>
            </w:r>
            <w:r>
              <w:rPr>
                <w:rFonts w:ascii="仿宋_GB2312" w:hAnsi="仿宋_GB2312" w:cs="仿宋_GB2312" w:eastAsia="仿宋_GB2312"/>
                <w:sz w:val="21"/>
              </w:rPr>
              <w:t>4、</w:t>
            </w:r>
            <w:r>
              <w:rPr>
                <w:rFonts w:ascii="仿宋_GB2312" w:hAnsi="仿宋_GB2312" w:cs="仿宋_GB2312" w:eastAsia="仿宋_GB2312"/>
                <w:sz w:val="21"/>
              </w:rPr>
              <w:t>干货：木耳、海带、紫菜、粉条、腐竹、粉丝等；</w:t>
            </w:r>
            <w:r>
              <w:rPr>
                <w:rFonts w:ascii="仿宋_GB2312" w:hAnsi="仿宋_GB2312" w:cs="仿宋_GB2312" w:eastAsia="仿宋_GB2312"/>
                <w:sz w:val="21"/>
              </w:rPr>
              <w:t>5、</w:t>
            </w:r>
            <w:r>
              <w:rPr>
                <w:rFonts w:ascii="仿宋_GB2312" w:hAnsi="仿宋_GB2312" w:cs="仿宋_GB2312" w:eastAsia="仿宋_GB2312"/>
                <w:sz w:val="21"/>
              </w:rPr>
              <w:t>坚果：巴旦木、腰果、核桃仁、杏仁、开心果、松仁、板栗等；</w:t>
            </w:r>
            <w:r>
              <w:rPr>
                <w:rFonts w:ascii="仿宋_GB2312" w:hAnsi="仿宋_GB2312" w:cs="仿宋_GB2312" w:eastAsia="仿宋_GB2312"/>
                <w:sz w:val="21"/>
              </w:rPr>
              <w:t>6、</w:t>
            </w:r>
            <w:r>
              <w:rPr>
                <w:rFonts w:ascii="仿宋_GB2312" w:hAnsi="仿宋_GB2312" w:cs="仿宋_GB2312" w:eastAsia="仿宋_GB2312"/>
                <w:sz w:val="21"/>
              </w:rPr>
              <w:t>烘焙用料：淡奶油、炼乳、黄油、沙拉酱、奶酪、面包粉等。</w:t>
            </w:r>
            <w:r>
              <w:rPr>
                <w:rFonts w:ascii="仿宋_GB2312" w:hAnsi="仿宋_GB2312" w:cs="仿宋_GB2312" w:eastAsia="仿宋_GB2312"/>
                <w:sz w:val="21"/>
                <w:b/>
              </w:rPr>
              <w:t>注：实际供货中如有食品未在所列清单中，按照本项目类别报价执行。</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b/>
              </w:rPr>
              <w:t>果蔬类具体要求（单天采购，需随附农药残留质检报告）</w:t>
            </w:r>
          </w:p>
          <w:p>
            <w:pPr>
              <w:pStyle w:val="null3"/>
            </w:pPr>
            <w:r>
              <w:rPr>
                <w:rFonts w:ascii="仿宋_GB2312" w:hAnsi="仿宋_GB2312" w:cs="仿宋_GB2312" w:eastAsia="仿宋_GB2312"/>
                <w:sz w:val="21"/>
                <w:b/>
              </w:rPr>
              <w:t>（一）叶菜（白菜、菠菜、空心菜、茼蒿、芹菜等）</w:t>
            </w:r>
          </w:p>
          <w:p>
            <w:pPr>
              <w:pStyle w:val="null3"/>
              <w:jc w:val="both"/>
            </w:pPr>
            <w:r>
              <w:rPr>
                <w:rFonts w:ascii="仿宋_GB2312" w:hAnsi="仿宋_GB2312" w:cs="仿宋_GB2312" w:eastAsia="仿宋_GB2312"/>
                <w:sz w:val="21"/>
              </w:rPr>
              <w:t>1、质量标准要求（餐料质量标准要求）：</w:t>
            </w:r>
            <w:r>
              <w:rPr>
                <w:rFonts w:ascii="仿宋_GB2312" w:hAnsi="仿宋_GB2312" w:cs="仿宋_GB2312" w:eastAsia="仿宋_GB2312"/>
                <w:sz w:val="21"/>
              </w:rPr>
              <w:t>①</w:t>
            </w:r>
            <w:r>
              <w:rPr>
                <w:rFonts w:ascii="仿宋_GB2312" w:hAnsi="仿宋_GB2312" w:cs="仿宋_GB2312" w:eastAsia="仿宋_GB2312"/>
                <w:sz w:val="21"/>
              </w:rPr>
              <w:t>外形正常，肉质鲜嫩形态好，色泽正常；</w:t>
            </w:r>
            <w:r>
              <w:rPr>
                <w:rFonts w:ascii="仿宋_GB2312" w:hAnsi="仿宋_GB2312" w:cs="仿宋_GB2312" w:eastAsia="仿宋_GB2312"/>
                <w:sz w:val="21"/>
              </w:rPr>
              <w:t>②</w:t>
            </w:r>
            <w:r>
              <w:rPr>
                <w:rFonts w:ascii="仿宋_GB2312" w:hAnsi="仿宋_GB2312" w:cs="仿宋_GB2312" w:eastAsia="仿宋_GB2312"/>
                <w:sz w:val="21"/>
              </w:rPr>
              <w:t>叶梗光滑幼嫩，茎基部削平，无枯黄叶、病叶、泥土、明显机械伤和病虫害伤，无烧心焦边、腐烂等现象；</w:t>
            </w:r>
            <w:r>
              <w:rPr>
                <w:rFonts w:ascii="仿宋_GB2312" w:hAnsi="仿宋_GB2312" w:cs="仿宋_GB2312" w:eastAsia="仿宋_GB2312"/>
                <w:sz w:val="21"/>
              </w:rPr>
              <w:t>③</w:t>
            </w:r>
            <w:r>
              <w:rPr>
                <w:rFonts w:ascii="仿宋_GB2312" w:hAnsi="仿宋_GB2312" w:cs="仿宋_GB2312" w:eastAsia="仿宋_GB2312"/>
                <w:sz w:val="21"/>
              </w:rPr>
              <w:t>无</w:t>
            </w:r>
            <w:r>
              <w:rPr>
                <w:rFonts w:ascii="仿宋_GB2312" w:hAnsi="仿宋_GB2312" w:cs="仿宋_GB2312" w:eastAsia="仿宋_GB2312"/>
                <w:sz w:val="21"/>
              </w:rPr>
              <w:t>抽薹</w:t>
            </w:r>
            <w:r>
              <w:rPr>
                <w:rFonts w:ascii="仿宋_GB2312" w:hAnsi="仿宋_GB2312" w:cs="仿宋_GB2312" w:eastAsia="仿宋_GB2312"/>
                <w:sz w:val="21"/>
              </w:rPr>
              <w:t>（菜心除外），</w:t>
            </w:r>
            <w:r>
              <w:rPr>
                <w:rFonts w:ascii="仿宋_GB2312" w:hAnsi="仿宋_GB2312" w:cs="仿宋_GB2312" w:eastAsia="仿宋_GB2312"/>
                <w:sz w:val="21"/>
              </w:rPr>
              <w:t>无异味，结球叶菜要结球适度，花椰菜应新鲜洁白，不带叶鼓，无畸形花；④无明显浸水现象；⑤农药残留不超标。</w:t>
            </w:r>
          </w:p>
          <w:p>
            <w:pPr>
              <w:pStyle w:val="null3"/>
            </w:pPr>
            <w:r>
              <w:rPr>
                <w:rFonts w:ascii="仿宋_GB2312" w:hAnsi="仿宋_GB2312" w:cs="仿宋_GB2312" w:eastAsia="仿宋_GB2312"/>
                <w:sz w:val="21"/>
              </w:rPr>
              <w:t>2、退货依据：鲜度嫩度明显不佳，含黄叶、须根、泥土，虫害严重，萎捏严重，浸水后仍不可恢复，农药残留超标。</w:t>
            </w:r>
          </w:p>
          <w:p>
            <w:pPr>
              <w:pStyle w:val="null3"/>
            </w:pPr>
            <w:r>
              <w:rPr>
                <w:rFonts w:ascii="仿宋_GB2312" w:hAnsi="仿宋_GB2312" w:cs="仿宋_GB2312" w:eastAsia="仿宋_GB2312"/>
                <w:sz w:val="21"/>
              </w:rPr>
              <w:t>3、国家标准：国家或行业相关标准。</w:t>
            </w:r>
          </w:p>
          <w:p>
            <w:pPr>
              <w:pStyle w:val="null3"/>
            </w:pPr>
            <w:r>
              <w:rPr>
                <w:rFonts w:ascii="仿宋_GB2312" w:hAnsi="仿宋_GB2312" w:cs="仿宋_GB2312" w:eastAsia="仿宋_GB2312"/>
                <w:sz w:val="21"/>
                <w:b/>
              </w:rPr>
              <w:t>（二）果蔬</w:t>
            </w:r>
            <w:r>
              <w:rPr>
                <w:rFonts w:ascii="仿宋_GB2312" w:hAnsi="仿宋_GB2312" w:cs="仿宋_GB2312" w:eastAsia="仿宋_GB2312"/>
                <w:sz w:val="21"/>
                <w:b/>
              </w:rPr>
              <w:t>类（番茄、黄瓜、茄子、辣椒等）</w:t>
            </w:r>
          </w:p>
          <w:p>
            <w:pPr>
              <w:pStyle w:val="null3"/>
              <w:jc w:val="both"/>
            </w:pPr>
            <w:r>
              <w:rPr>
                <w:rFonts w:ascii="仿宋_GB2312" w:hAnsi="仿宋_GB2312" w:cs="仿宋_GB2312" w:eastAsia="仿宋_GB2312"/>
                <w:sz w:val="21"/>
              </w:rPr>
              <w:t>1、质量标准要求（餐料质量标准要求）：果实整洁，成熟度适中，无裂果及空洞现象，茄果不能有裂蒂及果皮变硬现象，无虫害，无疤点，无断裂，无腐烂、异味，不带泥土，无明显机械伤，农药残留不超标。</w:t>
            </w:r>
          </w:p>
          <w:p>
            <w:pPr>
              <w:pStyle w:val="null3"/>
              <w:jc w:val="both"/>
            </w:pPr>
            <w:r>
              <w:rPr>
                <w:rFonts w:ascii="仿宋_GB2312" w:hAnsi="仿宋_GB2312" w:cs="仿宋_GB2312" w:eastAsia="仿宋_GB2312"/>
                <w:sz w:val="21"/>
              </w:rPr>
              <w:t>2、退货依据：与质量标准要求不符，部分产品浸水后仍不可恢复，与采购人自购标准存在较大负偏差，农药残留超标。</w:t>
            </w:r>
          </w:p>
          <w:p>
            <w:pPr>
              <w:pStyle w:val="null3"/>
              <w:jc w:val="both"/>
            </w:pPr>
            <w:r>
              <w:rPr>
                <w:rFonts w:ascii="仿宋_GB2312" w:hAnsi="仿宋_GB2312" w:cs="仿宋_GB2312" w:eastAsia="仿宋_GB2312"/>
                <w:sz w:val="21"/>
              </w:rPr>
              <w:t>3、国家标准：国家或行业相关标准</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（三）</w:t>
            </w:r>
            <w:r>
              <w:rPr>
                <w:rFonts w:ascii="仿宋_GB2312" w:hAnsi="仿宋_GB2312" w:cs="仿宋_GB2312" w:eastAsia="仿宋_GB2312"/>
                <w:sz w:val="21"/>
                <w:b/>
              </w:rPr>
              <w:t>根茎类（萝卜、土豆等）</w:t>
            </w:r>
          </w:p>
          <w:p>
            <w:pPr>
              <w:pStyle w:val="null3"/>
              <w:jc w:val="both"/>
            </w:pPr>
            <w:r>
              <w:rPr>
                <w:rFonts w:ascii="仿宋_GB2312" w:hAnsi="仿宋_GB2312" w:cs="仿宋_GB2312" w:eastAsia="仿宋_GB2312"/>
                <w:sz w:val="21"/>
              </w:rPr>
              <w:t>1、质量标准要求（餐料质量标准要求）：</w:t>
            </w:r>
            <w:r>
              <w:rPr>
                <w:rFonts w:ascii="仿宋_GB2312" w:hAnsi="仿宋_GB2312" w:cs="仿宋_GB2312" w:eastAsia="仿宋_GB2312"/>
                <w:sz w:val="21"/>
              </w:rPr>
              <w:t>无虫咬、发芽、发霉现象，表皮细致光滑，肉质脆嫩致密新鲜，无腐烂、裂痕、糠心、异味，不带泥沙，不带茎叶和须根。</w:t>
            </w:r>
          </w:p>
          <w:p>
            <w:pPr>
              <w:pStyle w:val="null3"/>
              <w:jc w:val="both"/>
            </w:pPr>
            <w:r>
              <w:rPr>
                <w:rFonts w:ascii="仿宋_GB2312" w:hAnsi="仿宋_GB2312" w:cs="仿宋_GB2312" w:eastAsia="仿宋_GB2312"/>
                <w:sz w:val="21"/>
              </w:rPr>
              <w:t>2、退货依据：</w:t>
            </w:r>
            <w:r>
              <w:rPr>
                <w:rFonts w:ascii="仿宋_GB2312" w:hAnsi="仿宋_GB2312" w:cs="仿宋_GB2312" w:eastAsia="仿宋_GB2312"/>
                <w:sz w:val="21"/>
              </w:rPr>
              <w:t>与质量标准要求不符，部分产品浸水后仍不可恢复，与采购人自购标准存在较大负偏差。</w:t>
            </w:r>
          </w:p>
          <w:p>
            <w:pPr>
              <w:pStyle w:val="null3"/>
              <w:jc w:val="both"/>
            </w:pPr>
            <w:r>
              <w:rPr>
                <w:rFonts w:ascii="仿宋_GB2312" w:hAnsi="仿宋_GB2312" w:cs="仿宋_GB2312" w:eastAsia="仿宋_GB2312"/>
                <w:sz w:val="21"/>
              </w:rPr>
              <w:t>3、国家标准：国家或行业相关标准</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（四）葱蒜类（葱、蒜、</w:t>
            </w:r>
            <w:r>
              <w:rPr>
                <w:rFonts w:ascii="仿宋_GB2312" w:hAnsi="仿宋_GB2312" w:cs="仿宋_GB2312" w:eastAsia="仿宋_GB2312"/>
                <w:sz w:val="21"/>
                <w:b/>
              </w:rPr>
              <w:t>韭菜、洋葱</w:t>
            </w:r>
            <w:r>
              <w:rPr>
                <w:rFonts w:ascii="仿宋_GB2312" w:hAnsi="仿宋_GB2312" w:cs="仿宋_GB2312" w:eastAsia="仿宋_GB2312"/>
                <w:sz w:val="21"/>
                <w:b/>
              </w:rPr>
              <w:t>等）</w:t>
            </w:r>
          </w:p>
          <w:p>
            <w:pPr>
              <w:pStyle w:val="null3"/>
              <w:jc w:val="both"/>
            </w:pPr>
            <w:r>
              <w:rPr>
                <w:rFonts w:ascii="仿宋_GB2312" w:hAnsi="仿宋_GB2312" w:cs="仿宋_GB2312" w:eastAsia="仿宋_GB2312"/>
                <w:sz w:val="21"/>
              </w:rPr>
              <w:t>1、质量标准要求（餐料质量标准要求）：</w:t>
            </w:r>
            <w:r>
              <w:rPr>
                <w:rFonts w:ascii="仿宋_GB2312" w:hAnsi="仿宋_GB2312" w:cs="仿宋_GB2312" w:eastAsia="仿宋_GB2312"/>
                <w:sz w:val="21"/>
              </w:rPr>
              <w:t>允许葱、青蒜类保留干净须根，葱、蒜、韭菜不带老叶，蒜头、洋葱去根去枯叶，可食部分新鲜幼嫩，无腐烂、异味。</w:t>
            </w:r>
          </w:p>
          <w:p>
            <w:pPr>
              <w:pStyle w:val="null3"/>
              <w:jc w:val="both"/>
            </w:pPr>
            <w:r>
              <w:rPr>
                <w:rFonts w:ascii="仿宋_GB2312" w:hAnsi="仿宋_GB2312" w:cs="仿宋_GB2312" w:eastAsia="仿宋_GB2312"/>
                <w:sz w:val="21"/>
              </w:rPr>
              <w:t>2、退货依据：</w:t>
            </w:r>
            <w:r>
              <w:rPr>
                <w:rFonts w:ascii="仿宋_GB2312" w:hAnsi="仿宋_GB2312" w:cs="仿宋_GB2312" w:eastAsia="仿宋_GB2312"/>
                <w:sz w:val="21"/>
              </w:rPr>
              <w:t>与质量标准要求不符，部分产品浸水后仍不可恢复，与采购人自购标准存在较大负偏差，农药残留超标</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3、国家标准：国家或行业相关标准</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（五）水生菜类（藕、茭白等）</w:t>
            </w:r>
          </w:p>
          <w:p>
            <w:pPr>
              <w:pStyle w:val="null3"/>
              <w:jc w:val="both"/>
            </w:pPr>
            <w:r>
              <w:rPr>
                <w:rFonts w:ascii="仿宋_GB2312" w:hAnsi="仿宋_GB2312" w:cs="仿宋_GB2312" w:eastAsia="仿宋_GB2312"/>
                <w:sz w:val="21"/>
              </w:rPr>
              <w:t>1、质量标准要求（餐料质量标准要求）：</w:t>
            </w:r>
            <w:r>
              <w:rPr>
                <w:rFonts w:ascii="仿宋_GB2312" w:hAnsi="仿宋_GB2312" w:cs="仿宋_GB2312" w:eastAsia="仿宋_GB2312"/>
                <w:sz w:val="21"/>
              </w:rPr>
              <w:t>肉质嫩，成熟度适中，无腐烂、异味，无明显机械伤，不带泥土和杂质，不干瘪，菱白不黑心。</w:t>
            </w:r>
          </w:p>
          <w:p>
            <w:pPr>
              <w:pStyle w:val="null3"/>
              <w:jc w:val="both"/>
            </w:pPr>
            <w:r>
              <w:rPr>
                <w:rFonts w:ascii="仿宋_GB2312" w:hAnsi="仿宋_GB2312" w:cs="仿宋_GB2312" w:eastAsia="仿宋_GB2312"/>
                <w:sz w:val="21"/>
              </w:rPr>
              <w:t>2、退货依据：</w:t>
            </w:r>
            <w:r>
              <w:rPr>
                <w:rFonts w:ascii="仿宋_GB2312" w:hAnsi="仿宋_GB2312" w:cs="仿宋_GB2312" w:eastAsia="仿宋_GB2312"/>
                <w:sz w:val="21"/>
              </w:rPr>
              <w:t>与质量标准要求不符，部分产品浸水后仍不可恢复，与采购人自购标准存在较大负偏差。</w:t>
            </w:r>
          </w:p>
          <w:p>
            <w:pPr>
              <w:pStyle w:val="null3"/>
              <w:jc w:val="both"/>
            </w:pPr>
            <w:r>
              <w:rPr>
                <w:rFonts w:ascii="仿宋_GB2312" w:hAnsi="仿宋_GB2312" w:cs="仿宋_GB2312" w:eastAsia="仿宋_GB2312"/>
                <w:sz w:val="21"/>
              </w:rPr>
              <w:t>3、国家标准：国家或行业相关标准</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（六）芽苗类（豆芽、香椿苗等）</w:t>
            </w:r>
          </w:p>
          <w:p>
            <w:pPr>
              <w:pStyle w:val="null3"/>
              <w:jc w:val="both"/>
            </w:pPr>
            <w:r>
              <w:rPr>
                <w:rFonts w:ascii="仿宋_GB2312" w:hAnsi="仿宋_GB2312" w:cs="仿宋_GB2312" w:eastAsia="仿宋_GB2312"/>
                <w:sz w:val="21"/>
              </w:rPr>
              <w:t>1、质量标准要求（餐料质量标准要求）：</w:t>
            </w:r>
            <w:r>
              <w:rPr>
                <w:rFonts w:ascii="仿宋_GB2312" w:hAnsi="仿宋_GB2312" w:cs="仿宋_GB2312" w:eastAsia="仿宋_GB2312"/>
                <w:sz w:val="21"/>
              </w:rPr>
              <w:t>芽苗幼嫩，不带豆壳杂质，新鲜，不浸水，无腐烂、异味。</w:t>
            </w:r>
          </w:p>
          <w:p>
            <w:pPr>
              <w:pStyle w:val="null3"/>
              <w:jc w:val="both"/>
            </w:pPr>
            <w:r>
              <w:rPr>
                <w:rFonts w:ascii="仿宋_GB2312" w:hAnsi="仿宋_GB2312" w:cs="仿宋_GB2312" w:eastAsia="仿宋_GB2312"/>
                <w:sz w:val="21"/>
              </w:rPr>
              <w:t>2、退货依据：</w:t>
            </w:r>
            <w:r>
              <w:rPr>
                <w:rFonts w:ascii="仿宋_GB2312" w:hAnsi="仿宋_GB2312" w:cs="仿宋_GB2312" w:eastAsia="仿宋_GB2312"/>
                <w:sz w:val="21"/>
              </w:rPr>
              <w:t>与质量标准要求不符，部分产品浸水后仍不可恢复，与采购人自购标准存在较大负偏差，农药残留超标</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3、国家标准：国家或行业相关标准</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（七）水果类</w:t>
            </w:r>
          </w:p>
          <w:p>
            <w:pPr>
              <w:pStyle w:val="null3"/>
              <w:jc w:val="both"/>
            </w:pPr>
            <w:r>
              <w:rPr>
                <w:rFonts w:ascii="仿宋_GB2312" w:hAnsi="仿宋_GB2312" w:cs="仿宋_GB2312" w:eastAsia="仿宋_GB2312"/>
                <w:sz w:val="21"/>
              </w:rPr>
              <w:t>1、质量标准要求（餐料质量标准要求）：</w:t>
            </w:r>
            <w:r>
              <w:rPr>
                <w:rFonts w:ascii="仿宋_GB2312" w:hAnsi="仿宋_GB2312" w:cs="仿宋_GB2312" w:eastAsia="仿宋_GB2312"/>
                <w:sz w:val="21"/>
              </w:rPr>
              <w:t>产品新鲜，有水果应有的颜色；发育充分，无刀伤，无腐烂部位，无农药气味，无臭味；农药残留不超标；成箱包装的品相大小保持一致。</w:t>
            </w:r>
          </w:p>
          <w:p>
            <w:pPr>
              <w:pStyle w:val="null3"/>
              <w:jc w:val="both"/>
            </w:pPr>
            <w:r>
              <w:rPr>
                <w:rFonts w:ascii="仿宋_GB2312" w:hAnsi="仿宋_GB2312" w:cs="仿宋_GB2312" w:eastAsia="仿宋_GB2312"/>
                <w:sz w:val="21"/>
              </w:rPr>
              <w:t>2、退货依据：</w:t>
            </w:r>
            <w:r>
              <w:rPr>
                <w:rFonts w:ascii="仿宋_GB2312" w:hAnsi="仿宋_GB2312" w:cs="仿宋_GB2312" w:eastAsia="仿宋_GB2312"/>
                <w:sz w:val="21"/>
              </w:rPr>
              <w:t>产品腐烂变质，表皮变皱</w:t>
            </w:r>
            <w:r>
              <w:rPr>
                <w:rFonts w:ascii="仿宋_GB2312" w:hAnsi="仿宋_GB2312" w:cs="仿宋_GB2312" w:eastAsia="仿宋_GB2312"/>
                <w:sz w:val="21"/>
              </w:rPr>
              <w:t>缺水</w:t>
            </w:r>
            <w:r>
              <w:rPr>
                <w:rFonts w:ascii="仿宋_GB2312" w:hAnsi="仿宋_GB2312" w:cs="仿宋_GB2312" w:eastAsia="仿宋_GB2312"/>
                <w:sz w:val="21"/>
              </w:rPr>
              <w:t>分，发育不充分，未完全成熟，品相大小差距比较大，农药残留超标。</w:t>
            </w:r>
          </w:p>
          <w:p>
            <w:pPr>
              <w:pStyle w:val="null3"/>
              <w:jc w:val="both"/>
            </w:pPr>
            <w:r>
              <w:rPr>
                <w:rFonts w:ascii="仿宋_GB2312" w:hAnsi="仿宋_GB2312" w:cs="仿宋_GB2312" w:eastAsia="仿宋_GB2312"/>
                <w:sz w:val="21"/>
              </w:rPr>
              <w:t>3、国家标准：国家或行业相关标准</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rPr>
              <w:t>豆制品具体要求</w:t>
            </w:r>
          </w:p>
          <w:p>
            <w:pPr>
              <w:pStyle w:val="null3"/>
              <w:jc w:val="both"/>
            </w:pPr>
            <w:r>
              <w:rPr>
                <w:rFonts w:ascii="仿宋_GB2312" w:hAnsi="仿宋_GB2312" w:cs="仿宋_GB2312" w:eastAsia="仿宋_GB2312"/>
                <w:sz w:val="21"/>
              </w:rPr>
              <w:t>（一）</w:t>
            </w:r>
            <w:r>
              <w:rPr>
                <w:rFonts w:ascii="仿宋_GB2312" w:hAnsi="仿宋_GB2312" w:cs="仿宋_GB2312" w:eastAsia="仿宋_GB2312"/>
                <w:sz w:val="21"/>
                <w:b/>
              </w:rPr>
              <w:t>豆腐、豆皮、豆干等</w:t>
            </w:r>
          </w:p>
          <w:p>
            <w:pPr>
              <w:pStyle w:val="null3"/>
              <w:jc w:val="both"/>
            </w:pPr>
            <w:r>
              <w:rPr>
                <w:rFonts w:ascii="仿宋_GB2312" w:hAnsi="仿宋_GB2312" w:cs="仿宋_GB2312" w:eastAsia="仿宋_GB2312"/>
                <w:sz w:val="21"/>
              </w:rPr>
              <w:t>1、质量标准要求（餐料质量标准要求）：</w:t>
            </w:r>
            <w:r>
              <w:rPr>
                <w:rFonts w:ascii="仿宋_GB2312" w:hAnsi="仿宋_GB2312" w:cs="仿宋_GB2312" w:eastAsia="仿宋_GB2312"/>
                <w:sz w:val="21"/>
              </w:rPr>
              <w:t>豆腐呈均匀的乳白色或淡黄色，稍有光泽，块形完整，软硬适度，富有一定的弹性，质地细嫩，结构均匀，无杂质，具有豆腐特有的香味，取样品品尝时口感细腻鲜嫩，味道纯正清香。豆皮、豆干等新鲜无杂质异味。</w:t>
            </w:r>
          </w:p>
          <w:p>
            <w:pPr>
              <w:pStyle w:val="null3"/>
              <w:jc w:val="both"/>
            </w:pPr>
            <w:r>
              <w:rPr>
                <w:rFonts w:ascii="仿宋_GB2312" w:hAnsi="仿宋_GB2312" w:cs="仿宋_GB2312" w:eastAsia="仿宋_GB2312"/>
                <w:sz w:val="21"/>
              </w:rPr>
              <w:t>2、退货依据：</w:t>
            </w:r>
            <w:r>
              <w:rPr>
                <w:rFonts w:ascii="仿宋_GB2312" w:hAnsi="仿宋_GB2312" w:cs="仿宋_GB2312" w:eastAsia="仿宋_GB2312"/>
                <w:sz w:val="21"/>
              </w:rPr>
              <w:t>豆腐</w:t>
            </w:r>
            <w:r>
              <w:rPr>
                <w:rFonts w:ascii="仿宋_GB2312" w:hAnsi="仿宋_GB2312" w:cs="仿宋_GB2312" w:eastAsia="仿宋_GB2312"/>
                <w:sz w:val="21"/>
              </w:rPr>
              <w:t>出现发黏、酸味或绿色霉斑</w:t>
            </w:r>
            <w:r>
              <w:rPr>
                <w:rFonts w:ascii="仿宋_GB2312" w:hAnsi="仿宋_GB2312" w:cs="仿宋_GB2312" w:eastAsia="仿宋_GB2312"/>
                <w:sz w:val="21"/>
              </w:rPr>
              <w:t>，</w:t>
            </w:r>
            <w:r>
              <w:rPr>
                <w:rFonts w:ascii="仿宋_GB2312" w:hAnsi="仿宋_GB2312" w:cs="仿宋_GB2312" w:eastAsia="仿宋_GB2312"/>
                <w:sz w:val="21"/>
              </w:rPr>
              <w:t>切面严重渗水或结构松散</w:t>
            </w:r>
            <w:r>
              <w:rPr>
                <w:rFonts w:ascii="仿宋_GB2312" w:hAnsi="仿宋_GB2312" w:cs="仿宋_GB2312" w:eastAsia="仿宋_GB2312"/>
                <w:sz w:val="21"/>
              </w:rPr>
              <w:t>；豆皮</w:t>
            </w:r>
            <w:r>
              <w:rPr>
                <w:rFonts w:ascii="仿宋_GB2312" w:hAnsi="仿宋_GB2312" w:cs="仿宋_GB2312" w:eastAsia="仿宋_GB2312"/>
                <w:sz w:val="21"/>
              </w:rPr>
              <w:t>/豆干表面发黏或霉变，检出非法添加剂。</w:t>
            </w:r>
          </w:p>
          <w:p>
            <w:pPr>
              <w:pStyle w:val="null3"/>
              <w:jc w:val="both"/>
            </w:pPr>
            <w:r>
              <w:rPr>
                <w:rFonts w:ascii="仿宋_GB2312" w:hAnsi="仿宋_GB2312" w:cs="仿宋_GB2312" w:eastAsia="仿宋_GB2312"/>
                <w:sz w:val="21"/>
              </w:rPr>
              <w:t>3、国家标准：GB 2712-2014</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rPr>
              <w:t>调料具体要求</w:t>
            </w:r>
          </w:p>
          <w:p>
            <w:pPr>
              <w:pStyle w:val="null3"/>
              <w:jc w:val="both"/>
            </w:pPr>
            <w:r>
              <w:rPr>
                <w:rFonts w:ascii="仿宋_GB2312" w:hAnsi="仿宋_GB2312" w:cs="仿宋_GB2312" w:eastAsia="仿宋_GB2312"/>
                <w:sz w:val="21"/>
                <w:b/>
              </w:rPr>
              <w:t>（一）</w:t>
            </w:r>
            <w:r>
              <w:rPr>
                <w:rFonts w:ascii="仿宋_GB2312" w:hAnsi="仿宋_GB2312" w:cs="仿宋_GB2312" w:eastAsia="仿宋_GB2312"/>
                <w:sz w:val="21"/>
                <w:b/>
              </w:rPr>
              <w:t>盐、酱油、醋等调料</w:t>
            </w:r>
          </w:p>
          <w:p>
            <w:pPr>
              <w:pStyle w:val="null3"/>
              <w:jc w:val="both"/>
            </w:pPr>
            <w:r>
              <w:rPr>
                <w:rFonts w:ascii="仿宋_GB2312" w:hAnsi="仿宋_GB2312" w:cs="仿宋_GB2312" w:eastAsia="仿宋_GB2312"/>
                <w:sz w:val="21"/>
              </w:rPr>
              <w:t>1、质量标准要求（餐料质量标准要求）：①无霉变和虫蛀鼠咬现象；②无臭味，货品新鲜，色泽正常；③无“三无”产品，货品在保质期以内，外包装清洁卫生、无破损，包装上的商品名称、厂址、规格、生产日期、质保期等信息与内容物相符，标示清晰，批次号清楚等；</w:t>
            </w:r>
          </w:p>
          <w:p>
            <w:pPr>
              <w:pStyle w:val="null3"/>
              <w:jc w:val="both"/>
            </w:pPr>
            <w:r>
              <w:rPr>
                <w:rFonts w:ascii="仿宋_GB2312" w:hAnsi="仿宋_GB2312" w:cs="仿宋_GB2312" w:eastAsia="仿宋_GB2312"/>
                <w:sz w:val="21"/>
              </w:rPr>
              <w:t>④经食品检验检疫合格，调料成分符合国家卫生标准。</w:t>
            </w:r>
          </w:p>
          <w:p>
            <w:pPr>
              <w:pStyle w:val="null3"/>
              <w:jc w:val="both"/>
            </w:pPr>
            <w:r>
              <w:rPr>
                <w:rFonts w:ascii="仿宋_GB2312" w:hAnsi="仿宋_GB2312" w:cs="仿宋_GB2312" w:eastAsia="仿宋_GB2312"/>
                <w:sz w:val="21"/>
              </w:rPr>
              <w:t>2、退货依据：①不符合质量标准要求，无“SC”食品安全认证的产品；②无品名、产地、厂名、生产日期、质保期及中文标识、原料说明的定型包装食品；③超过质保期或不符合食品标签规定的定型包装食品；④腐败变质，油脂酸败，霉变，生虫，污秽不洁，混有异味或者其他感官性状异常，含有毒或有害物质污染，可能对人体健康有害的食品。</w:t>
            </w:r>
          </w:p>
          <w:p>
            <w:pPr>
              <w:pStyle w:val="null3"/>
              <w:jc w:val="both"/>
            </w:pPr>
            <w:r>
              <w:rPr>
                <w:rFonts w:ascii="仿宋_GB2312" w:hAnsi="仿宋_GB2312" w:cs="仿宋_GB2312" w:eastAsia="仿宋_GB2312"/>
                <w:sz w:val="21"/>
              </w:rPr>
              <w:t>3、国家标准：国家或行业相关标准</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rPr>
              <w:t>干货</w:t>
            </w:r>
            <w:r>
              <w:rPr>
                <w:rFonts w:ascii="仿宋_GB2312" w:hAnsi="仿宋_GB2312" w:cs="仿宋_GB2312" w:eastAsia="仿宋_GB2312"/>
                <w:sz w:val="21"/>
                <w:b/>
              </w:rPr>
              <w:t>类具体要求</w:t>
            </w:r>
          </w:p>
          <w:p>
            <w:pPr>
              <w:pStyle w:val="null3"/>
              <w:jc w:val="both"/>
            </w:pPr>
            <w:r>
              <w:rPr>
                <w:rFonts w:ascii="仿宋_GB2312" w:hAnsi="仿宋_GB2312" w:cs="仿宋_GB2312" w:eastAsia="仿宋_GB2312"/>
                <w:sz w:val="21"/>
                <w:b/>
              </w:rPr>
              <w:t>（一）</w:t>
            </w:r>
            <w:r>
              <w:rPr>
                <w:rFonts w:ascii="仿宋_GB2312" w:hAnsi="仿宋_GB2312" w:cs="仿宋_GB2312" w:eastAsia="仿宋_GB2312"/>
                <w:sz w:val="21"/>
                <w:b/>
              </w:rPr>
              <w:t>木耳、海带、紫菜、粉条、腐竹、粉丝等</w:t>
            </w:r>
          </w:p>
          <w:p>
            <w:pPr>
              <w:pStyle w:val="null3"/>
              <w:jc w:val="both"/>
            </w:pPr>
            <w:r>
              <w:rPr>
                <w:rFonts w:ascii="仿宋_GB2312" w:hAnsi="仿宋_GB2312" w:cs="仿宋_GB2312" w:eastAsia="仿宋_GB2312"/>
                <w:sz w:val="21"/>
              </w:rPr>
              <w:t>1、质量标准要求（餐料质量标准要求）：①无霉变和虫蛀鼠咬现象；②无</w:t>
            </w:r>
            <w:r>
              <w:rPr>
                <w:rFonts w:ascii="仿宋_GB2312" w:hAnsi="仿宋_GB2312" w:cs="仿宋_GB2312" w:eastAsia="仿宋_GB2312"/>
                <w:sz w:val="21"/>
              </w:rPr>
              <w:t>异味</w:t>
            </w:r>
            <w:r>
              <w:rPr>
                <w:rFonts w:ascii="仿宋_GB2312" w:hAnsi="仿宋_GB2312" w:cs="仿宋_GB2312" w:eastAsia="仿宋_GB2312"/>
                <w:sz w:val="21"/>
              </w:rPr>
              <w:t>，货品新鲜，色泽正常；</w:t>
            </w:r>
            <w:r>
              <w:rPr>
                <w:rFonts w:ascii="仿宋_GB2312" w:hAnsi="仿宋_GB2312" w:cs="仿宋_GB2312" w:eastAsia="仿宋_GB2312"/>
                <w:sz w:val="21"/>
              </w:rPr>
              <w:t>③无“三无”产品，货品在保质期以内，外包装清洁卫生、无破损，包装上的商品名称、厂址、规格、生产日期、质保期等信息与内容物相符，标示清晰，批次号清楚等；④经食品检验检疫合格，符合国家卫生标准。</w:t>
            </w:r>
          </w:p>
          <w:p>
            <w:pPr>
              <w:pStyle w:val="null3"/>
              <w:jc w:val="both"/>
            </w:pPr>
            <w:r>
              <w:rPr>
                <w:rFonts w:ascii="仿宋_GB2312" w:hAnsi="仿宋_GB2312" w:cs="仿宋_GB2312" w:eastAsia="仿宋_GB2312"/>
                <w:sz w:val="21"/>
              </w:rPr>
              <w:t>2、退货依据：①不符合质量标准要求，无“SC”食品安全认证的产品；②无品名、产地、厂名、生产日期、质保期及中文标识、原料说明的定型包装食品；③超过质保期或不符合食品标签规定的定型包装食品；④腐败变质，油脂酸败，霉变，生虫，污秽不洁，混有异味或者其他感官性状异常，含有毒或有害物质污染，可能对人体健康有害的食品。</w:t>
            </w:r>
          </w:p>
          <w:p>
            <w:pPr>
              <w:pStyle w:val="null3"/>
              <w:jc w:val="both"/>
            </w:pPr>
            <w:r>
              <w:rPr>
                <w:rFonts w:ascii="仿宋_GB2312" w:hAnsi="仿宋_GB2312" w:cs="仿宋_GB2312" w:eastAsia="仿宋_GB2312"/>
                <w:sz w:val="21"/>
              </w:rPr>
              <w:t>3、国家标准：国家或行业相关标准</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rPr>
              <w:t>坚果</w:t>
            </w:r>
            <w:r>
              <w:rPr>
                <w:rFonts w:ascii="仿宋_GB2312" w:hAnsi="仿宋_GB2312" w:cs="仿宋_GB2312" w:eastAsia="仿宋_GB2312"/>
                <w:sz w:val="21"/>
                <w:b/>
              </w:rPr>
              <w:t>类具体要求</w:t>
            </w:r>
          </w:p>
          <w:p>
            <w:pPr>
              <w:pStyle w:val="null3"/>
              <w:jc w:val="both"/>
            </w:pPr>
            <w:r>
              <w:rPr>
                <w:rFonts w:ascii="仿宋_GB2312" w:hAnsi="仿宋_GB2312" w:cs="仿宋_GB2312" w:eastAsia="仿宋_GB2312"/>
                <w:sz w:val="21"/>
                <w:b/>
              </w:rPr>
              <w:t>（一）</w:t>
            </w:r>
            <w:r>
              <w:rPr>
                <w:rFonts w:ascii="仿宋_GB2312" w:hAnsi="仿宋_GB2312" w:cs="仿宋_GB2312" w:eastAsia="仿宋_GB2312"/>
                <w:sz w:val="21"/>
                <w:b/>
              </w:rPr>
              <w:t>巴旦木、腰果、核桃仁、杏仁、开心果、松仁、板栗等</w:t>
            </w:r>
          </w:p>
          <w:p>
            <w:pPr>
              <w:pStyle w:val="null3"/>
              <w:jc w:val="both"/>
            </w:pPr>
            <w:r>
              <w:rPr>
                <w:rFonts w:ascii="仿宋_GB2312" w:hAnsi="仿宋_GB2312" w:cs="仿宋_GB2312" w:eastAsia="仿宋_GB2312"/>
                <w:sz w:val="21"/>
              </w:rPr>
              <w:t>1、质量标准要求（餐料质量标准要求）：①无霉变和虫蛀鼠咬现象；②无</w:t>
            </w:r>
            <w:r>
              <w:rPr>
                <w:rFonts w:ascii="仿宋_GB2312" w:hAnsi="仿宋_GB2312" w:cs="仿宋_GB2312" w:eastAsia="仿宋_GB2312"/>
                <w:sz w:val="21"/>
              </w:rPr>
              <w:t>异味</w:t>
            </w:r>
            <w:r>
              <w:rPr>
                <w:rFonts w:ascii="仿宋_GB2312" w:hAnsi="仿宋_GB2312" w:cs="仿宋_GB2312" w:eastAsia="仿宋_GB2312"/>
                <w:sz w:val="21"/>
              </w:rPr>
              <w:t>，货品新鲜，色泽正常；</w:t>
            </w:r>
            <w:r>
              <w:rPr>
                <w:rFonts w:ascii="仿宋_GB2312" w:hAnsi="仿宋_GB2312" w:cs="仿宋_GB2312" w:eastAsia="仿宋_GB2312"/>
                <w:sz w:val="21"/>
              </w:rPr>
              <w:t>③无“三无”产品，货品在保质期以内，外包装清洁卫生、无破损，包装上的商品名称、厂址、规格、生产日期、质保期等信息与内容物相符，标示清晰，批次号清楚等；④经食品检验检疫合格，符合国家卫生标准。</w:t>
            </w:r>
          </w:p>
          <w:p>
            <w:pPr>
              <w:pStyle w:val="null3"/>
              <w:jc w:val="both"/>
            </w:pPr>
            <w:r>
              <w:rPr>
                <w:rFonts w:ascii="仿宋_GB2312" w:hAnsi="仿宋_GB2312" w:cs="仿宋_GB2312" w:eastAsia="仿宋_GB2312"/>
                <w:sz w:val="21"/>
              </w:rPr>
              <w:t>2、退货依据：①不符合质量标准要求，无“SC”食品安全认证的产品；②无品名、产地、厂名、生产日期、质保期及中文标识、原料说明的定型包装食品；③超过质保期或不符合食品标签规定的定型包装食品；④腐败变质，油脂酸败，霉变，生虫，污秽不洁，混有异味或者其他感官性状异常，含有毒或有害物质污染，可能对人体健康有害的食品。</w:t>
            </w:r>
          </w:p>
          <w:p>
            <w:pPr>
              <w:pStyle w:val="null3"/>
              <w:jc w:val="both"/>
            </w:pPr>
            <w:r>
              <w:rPr>
                <w:rFonts w:ascii="仿宋_GB2312" w:hAnsi="仿宋_GB2312" w:cs="仿宋_GB2312" w:eastAsia="仿宋_GB2312"/>
                <w:sz w:val="21"/>
              </w:rPr>
              <w:t>3、国家标准：国家或行业相关标准</w:t>
            </w:r>
          </w:p>
        </w:tc>
      </w:tr>
      <w:tr>
        <w:tc>
          <w:tcPr>
            <w:tcW w:type="dxa" w:w="2769"/>
          </w:tcPr>
          <w:p>
            <w:pPr>
              <w:pStyle w:val="null3"/>
            </w:pPr>
            <w:r>
              <w:rPr>
                <w:rFonts w:ascii="仿宋_GB2312" w:hAnsi="仿宋_GB2312" w:cs="仿宋_GB2312" w:eastAsia="仿宋_GB2312"/>
              </w:rPr>
              <w:t>8</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rPr>
              <w:t>烘焙用料</w:t>
            </w:r>
            <w:r>
              <w:rPr>
                <w:rFonts w:ascii="仿宋_GB2312" w:hAnsi="仿宋_GB2312" w:cs="仿宋_GB2312" w:eastAsia="仿宋_GB2312"/>
                <w:sz w:val="21"/>
                <w:b/>
              </w:rPr>
              <w:t>具体要求</w:t>
            </w:r>
          </w:p>
          <w:p>
            <w:pPr>
              <w:pStyle w:val="null3"/>
              <w:jc w:val="both"/>
            </w:pPr>
            <w:r>
              <w:rPr>
                <w:rFonts w:ascii="仿宋_GB2312" w:hAnsi="仿宋_GB2312" w:cs="仿宋_GB2312" w:eastAsia="仿宋_GB2312"/>
                <w:sz w:val="21"/>
                <w:b/>
              </w:rPr>
              <w:t>（一）</w:t>
            </w:r>
            <w:r>
              <w:rPr>
                <w:rFonts w:ascii="仿宋_GB2312" w:hAnsi="仿宋_GB2312" w:cs="仿宋_GB2312" w:eastAsia="仿宋_GB2312"/>
                <w:sz w:val="21"/>
                <w:b/>
              </w:rPr>
              <w:t>淡奶油、炼乳、黄油、沙拉酱、奶酪、面包粉等</w:t>
            </w:r>
          </w:p>
          <w:p>
            <w:pPr>
              <w:pStyle w:val="null3"/>
              <w:jc w:val="both"/>
            </w:pPr>
            <w:r>
              <w:rPr>
                <w:rFonts w:ascii="仿宋_GB2312" w:hAnsi="仿宋_GB2312" w:cs="仿宋_GB2312" w:eastAsia="仿宋_GB2312"/>
                <w:sz w:val="21"/>
              </w:rPr>
              <w:t>1、质量标准要求（餐料质量标准要求）：</w:t>
            </w:r>
            <w:r>
              <w:rPr>
                <w:rFonts w:ascii="仿宋_GB2312" w:hAnsi="仿宋_GB2312" w:cs="仿宋_GB2312" w:eastAsia="仿宋_GB2312"/>
                <w:sz w:val="21"/>
              </w:rPr>
              <w:t>无</w:t>
            </w:r>
            <w:r>
              <w:rPr>
                <w:rFonts w:ascii="仿宋_GB2312" w:hAnsi="仿宋_GB2312" w:cs="仿宋_GB2312" w:eastAsia="仿宋_GB2312"/>
                <w:sz w:val="21"/>
              </w:rPr>
              <w:t>“三无”产品，货品在保质期以内，外包装清洁卫生、无破损，包装上的商品名称、厂址、规格、生产日期、质保期等信息与内容物相符，</w:t>
            </w:r>
            <w:r>
              <w:rPr>
                <w:rFonts w:ascii="仿宋_GB2312" w:hAnsi="仿宋_GB2312" w:cs="仿宋_GB2312" w:eastAsia="仿宋_GB2312"/>
                <w:sz w:val="21"/>
              </w:rPr>
              <w:t>标识</w:t>
            </w:r>
            <w:r>
              <w:rPr>
                <w:rFonts w:ascii="仿宋_GB2312" w:hAnsi="仿宋_GB2312" w:cs="仿宋_GB2312" w:eastAsia="仿宋_GB2312"/>
                <w:sz w:val="21"/>
              </w:rPr>
              <w:t>清晰，批次号清楚等，根据采购人要求配送相应品牌的糕点。</w:t>
            </w:r>
          </w:p>
          <w:p>
            <w:pPr>
              <w:pStyle w:val="null3"/>
              <w:jc w:val="both"/>
            </w:pPr>
            <w:r>
              <w:rPr>
                <w:rFonts w:ascii="仿宋_GB2312" w:hAnsi="仿宋_GB2312" w:cs="仿宋_GB2312" w:eastAsia="仿宋_GB2312"/>
                <w:sz w:val="21"/>
              </w:rPr>
              <w:t>2、退货依据：①不符合质量标准要求，无“SC”食品安全认证的产品；②无品名、产地、厂名、生产日期、质保期及中文标识、原料说明的定型包装食品；③超过质保期或不符合食品标签规定的定型包装食品；④腐败变质，油脂酸败，霉变，生虫，污秽不洁，混有异味或者其他感官性状异常，含有毒或有害物质污染，可能对人体健康有害的食品。</w:t>
            </w:r>
          </w:p>
          <w:p>
            <w:pPr>
              <w:pStyle w:val="null3"/>
              <w:jc w:val="both"/>
            </w:pPr>
            <w:r>
              <w:rPr>
                <w:rFonts w:ascii="仿宋_GB2312" w:hAnsi="仿宋_GB2312" w:cs="仿宋_GB2312" w:eastAsia="仿宋_GB2312"/>
                <w:sz w:val="21"/>
              </w:rPr>
              <w:t>3、国家标准：</w:t>
            </w:r>
            <w:r>
              <w:rPr>
                <w:rFonts w:ascii="仿宋_GB2312" w:hAnsi="仿宋_GB2312" w:cs="仿宋_GB2312" w:eastAsia="仿宋_GB2312"/>
                <w:sz w:val="21"/>
              </w:rPr>
              <w:t>国家或行业相关标准</w:t>
            </w:r>
          </w:p>
        </w:tc>
      </w:tr>
      <w:tr>
        <w:tc>
          <w:tcPr>
            <w:tcW w:type="dxa" w:w="2769"/>
          </w:tcPr>
          <w:p>
            <w:pPr>
              <w:pStyle w:val="null3"/>
            </w:pPr>
            <w:r>
              <w:rPr>
                <w:rFonts w:ascii="仿宋_GB2312" w:hAnsi="仿宋_GB2312" w:cs="仿宋_GB2312" w:eastAsia="仿宋_GB2312"/>
              </w:rPr>
              <w:t>9</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采购项目商务要求</w:t>
            </w:r>
            <w:r>
              <w:br/>
            </w:r>
            <w:r>
              <w:rPr>
                <w:rFonts w:ascii="仿宋_GB2312" w:hAnsi="仿宋_GB2312" w:cs="仿宋_GB2312" w:eastAsia="仿宋_GB2312"/>
              </w:rPr>
              <w:t xml:space="preserve"> （一）配送时间、地点、方式及要求</w:t>
            </w:r>
            <w:r>
              <w:br/>
            </w:r>
            <w:r>
              <w:rPr>
                <w:rFonts w:ascii="仿宋_GB2312" w:hAnsi="仿宋_GB2312" w:cs="仿宋_GB2312" w:eastAsia="仿宋_GB2312"/>
              </w:rPr>
              <w:t xml:space="preserve"> ①配送时间：每天为一个配送周期；当天上午06:00前配送到指定位置；如遇特殊情况，采购人确需多次供货的，供应商应按照采购人要求及时将所需副食品配送到位。</w:t>
            </w:r>
            <w:r>
              <w:br/>
            </w:r>
            <w:r>
              <w:rPr>
                <w:rFonts w:ascii="仿宋_GB2312" w:hAnsi="仿宋_GB2312" w:cs="仿宋_GB2312" w:eastAsia="仿宋_GB2312"/>
              </w:rPr>
              <w:t xml:space="preserve"> ②按照采购人的要求能够及时补充货源，有丰富的给中学供货经验。</w:t>
            </w:r>
            <w:r>
              <w:br/>
            </w:r>
            <w:r>
              <w:rPr>
                <w:rFonts w:ascii="仿宋_GB2312" w:hAnsi="仿宋_GB2312" w:cs="仿宋_GB2312" w:eastAsia="仿宋_GB2312"/>
              </w:rPr>
              <w:t xml:space="preserve"> ③配送地点：采购人指定地点</w:t>
            </w:r>
            <w:r>
              <w:br/>
            </w:r>
            <w:r>
              <w:rPr>
                <w:rFonts w:ascii="仿宋_GB2312" w:hAnsi="仿宋_GB2312" w:cs="仿宋_GB2312" w:eastAsia="仿宋_GB2312"/>
              </w:rPr>
              <w:t xml:space="preserve"> ④配送方式：供应商使用专用冷链车进行配送，并指定1名联络人（联络及配送人员须提供健康证），采购人每天17:00前将次日食品需求清单电话、微信小程序或邮箱通知供应商。供应商按照需求清单及相关要求，将所需产品准时送至配送地点。供应商送货时需附经公司盖章的食品送货机打清单。指定联络人组织食堂验收人员按照产品质量标准要求，对照需求清单组织产品验收，经验收合格后，在供应商提供的送货清单上签字盖章确认。送货清单一式两份，双方各留存一份，用于月底清算配送费用，配送人员需有相应的配送业务经历，便于业务沟通。</w:t>
            </w:r>
            <w:r>
              <w:br/>
            </w:r>
            <w:r>
              <w:rPr>
                <w:rFonts w:ascii="仿宋_GB2312" w:hAnsi="仿宋_GB2312" w:cs="仿宋_GB2312" w:eastAsia="仿宋_GB2312"/>
              </w:rPr>
              <w:t xml:space="preserve"> ⑤要求：（1）若供应商不能按时、按质、按量供货，导致学校无法正常供应伙食的，采购人有权自行采购同等质量的货物，由此造成的经济损失和责任均由供应商承担，并承担违约责任。</w:t>
            </w:r>
            <w:r>
              <w:br/>
            </w:r>
            <w:r>
              <w:rPr>
                <w:rFonts w:ascii="仿宋_GB2312" w:hAnsi="仿宋_GB2312" w:cs="仿宋_GB2312" w:eastAsia="仿宋_GB2312"/>
              </w:rPr>
              <w:t xml:space="preserve"> （2）供应商应针对本项目提供物流配送、车辆数量、人员安排等服务方案。</w:t>
            </w:r>
            <w:r>
              <w:br/>
            </w:r>
            <w:r>
              <w:rPr>
                <w:rFonts w:ascii="仿宋_GB2312" w:hAnsi="仿宋_GB2312" w:cs="仿宋_GB2312" w:eastAsia="仿宋_GB2312"/>
              </w:rPr>
              <w:t xml:space="preserve"> （3）果蔬必须保证新鲜，按供货批次提供蔬菜农药检测结果，且符合食品卫生安全法要求。</w:t>
            </w:r>
            <w:r>
              <w:br/>
            </w:r>
            <w:r>
              <w:rPr>
                <w:rFonts w:ascii="仿宋_GB2312" w:hAnsi="仿宋_GB2312" w:cs="仿宋_GB2312" w:eastAsia="仿宋_GB2312"/>
              </w:rPr>
              <w:t xml:space="preserve"> （4）供应商提供的所有副食品必须在供货清单上加盖单位公章。</w:t>
            </w:r>
            <w:r>
              <w:br/>
            </w:r>
            <w:r>
              <w:rPr>
                <w:rFonts w:ascii="仿宋_GB2312" w:hAnsi="仿宋_GB2312" w:cs="仿宋_GB2312" w:eastAsia="仿宋_GB2312"/>
              </w:rPr>
              <w:t xml:space="preserve"> （5）供应商负责供货产品的食品安全，必须做到来源可溯。</w:t>
            </w:r>
            <w:r>
              <w:br/>
            </w:r>
            <w:r>
              <w:rPr>
                <w:rFonts w:ascii="仿宋_GB2312" w:hAnsi="仿宋_GB2312" w:cs="仿宋_GB2312" w:eastAsia="仿宋_GB2312"/>
              </w:rPr>
              <w:t xml:space="preserve"> （6）因产品质量问题出现安全事故，供应方应在2 小时内到达现场处理，主动做好协调、救援、安抚、善后等工作。若出现群体呕吐、腹泻等其他情况，经相关职能部门或机构检测确系产品质量问题导致的，由供应商负全责，采购方有权终止合同，且履约保证金不退还，所造成的一切经济损失和法律责任由供应方自行承担。</w:t>
            </w:r>
            <w:r>
              <w:br/>
            </w:r>
            <w:r>
              <w:rPr>
                <w:rFonts w:ascii="仿宋_GB2312" w:hAnsi="仿宋_GB2312" w:cs="仿宋_GB2312" w:eastAsia="仿宋_GB2312"/>
              </w:rPr>
              <w:t xml:space="preserve"> （7）供应方主要负责人和相关主管人员必须到现场指导、处理，慰问，做好安抚工作和善后处理，并承担一切责任和产生的一切费用，若供应商不能按时缴纳所需费用，则在所交的履约保证金中支付。</w:t>
            </w:r>
            <w:r>
              <w:br/>
            </w:r>
            <w:r>
              <w:rPr>
                <w:rFonts w:ascii="仿宋_GB2312" w:hAnsi="仿宋_GB2312" w:cs="仿宋_GB2312" w:eastAsia="仿宋_GB2312"/>
              </w:rPr>
              <w:t xml:space="preserve"> （二）售后服务</w:t>
            </w:r>
            <w:r>
              <w:br/>
            </w:r>
            <w:r>
              <w:rPr>
                <w:rFonts w:ascii="仿宋_GB2312" w:hAnsi="仿宋_GB2312" w:cs="仿宋_GB2312" w:eastAsia="仿宋_GB2312"/>
              </w:rPr>
              <w:t xml:space="preserve"> 供应商整个配送过程应科学合理，运输必须采用符合卫生要求的外包装和运载工具，并且要保持清洁和定期消毒，车厢内无不良气味、异味。运达指定地点后积极配合采购人验收人员进行验收。</w:t>
            </w:r>
            <w:r>
              <w:br/>
            </w:r>
            <w:r>
              <w:rPr>
                <w:rFonts w:ascii="仿宋_GB2312" w:hAnsi="仿宋_GB2312" w:cs="仿宋_GB2312" w:eastAsia="仿宋_GB2312"/>
              </w:rPr>
              <w:t xml:space="preserve"> （三）付款及结算方式</w:t>
            </w:r>
            <w:r>
              <w:br/>
            </w:r>
            <w:r>
              <w:rPr>
                <w:rFonts w:ascii="仿宋_GB2312" w:hAnsi="仿宋_GB2312" w:cs="仿宋_GB2312" w:eastAsia="仿宋_GB2312"/>
              </w:rPr>
              <w:t xml:space="preserve"> 付款实行按月结算。供应商按采购人要求完成上个月供货后，于次月10日前凭实际采购量开具发票、双方盖章确认的送货清单等相关凭证向采购人申请付款，采购人收到申请后在15日内结清上个月货款。特殊情况，根据甲方实际情况为准。</w:t>
            </w:r>
            <w:r>
              <w:br/>
            </w:r>
            <w:r>
              <w:rPr>
                <w:rFonts w:ascii="仿宋_GB2312" w:hAnsi="仿宋_GB2312" w:cs="仿宋_GB2312" w:eastAsia="仿宋_GB2312"/>
              </w:rPr>
              <w:t xml:space="preserve"> （四）原料价格确定</w:t>
            </w:r>
            <w:r>
              <w:br/>
            </w:r>
            <w:r>
              <w:rPr>
                <w:rFonts w:ascii="仿宋_GB2312" w:hAnsi="仿宋_GB2312" w:cs="仿宋_GB2312" w:eastAsia="仿宋_GB2312"/>
              </w:rPr>
              <w:t xml:space="preserve"> 原料价格按照汉中市南郑区营养改善计划学校食堂采购大宗食材每周参考价格表，进行核算。</w:t>
            </w:r>
            <w:r>
              <w:br/>
            </w:r>
            <w:r>
              <w:rPr>
                <w:rFonts w:ascii="仿宋_GB2312" w:hAnsi="仿宋_GB2312" w:cs="仿宋_GB2312" w:eastAsia="仿宋_GB2312"/>
              </w:rPr>
              <w:t xml:space="preserve"> （五）结算价格</w:t>
            </w:r>
            <w:r>
              <w:br/>
            </w:r>
            <w:r>
              <w:rPr>
                <w:rFonts w:ascii="仿宋_GB2312" w:hAnsi="仿宋_GB2312" w:cs="仿宋_GB2312" w:eastAsia="仿宋_GB2312"/>
              </w:rPr>
              <w:t xml:space="preserve"> 实际结算费用=餐料结算价格×该价格餐料供应数量。</w:t>
            </w:r>
            <w:r>
              <w:br/>
            </w:r>
            <w:r>
              <w:rPr>
                <w:rFonts w:ascii="仿宋_GB2312" w:hAnsi="仿宋_GB2312" w:cs="仿宋_GB2312" w:eastAsia="仿宋_GB2312"/>
              </w:rPr>
              <w:t xml:space="preserve"> 各供应商自行承担每季度内的价格波动风险，合理报价。</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详见技术参数与性能指标</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详见技术参数与性能指标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自合同签订之日起至2026年9月1日前</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自合同签订之日起至2026年9月1日前</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采购方约定送货点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采购方约定送货点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所供产品需符合国家食品卫生标准及质量要求，并符合甲方要求送货标准。甲方对乙方所供应的餐料应及时进行验收。对符合订单质量和数量要求的，甲方应签字验收。对交付的货品不符合甲方数量、质量要求或来自不具备合法资质企业生产的商品，甲方有权拒收。 餐料验收标准详见：《餐料质量标准要求》。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所供产品需符合国家食品卫生标准及质量要求，并符合采购人要求送货标准。采购人对供应商所供应的餐料应及时进行验收。对符合订单质量和数量要求的，采购人应签字验收。对交付的货品不符合采购人数量、质量要求或来自不具备合法资质企业生产的商品，采购人有权拒收。 餐料验收标准详见：《餐料质量标准要求》。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按上月实际送货量，经价格核定无异议后，于次月10日前凭实际采购量开具发票、双方盖章确认的送货清单等相关凭证向采购人申请付款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按上月实际送货量，经价格核定无异议后，于次月10日前凭实际采购量开具发票、双方盖章确认的送货清单等相关凭证向采购人申请付款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按上月实际送货量，经价格核定无异议后，于次月10日前凭实际采购量开具发票、双方盖章确认的送货清单等相关凭证向采购人申请付款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按上月实际送货量，经价格核定无异议后，于次月10日前凭实际采购量开具发票、双方盖章确认的送货清单等相关凭证向采购人申请付款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按上月实际送货量，经价格核定无异议后，于次月10日前凭实际采购量开具发票、双方盖章确认的送货清单等相关凭证向采购人申请付款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按上月实际送货量，经价格核定无异议后，于次月10日前凭实际采购量开具发票、双方盖章确认的送货清单等相关凭证向采购人申请付款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按上月实际送货量，经价格核定无异议后，于次月10日前凭实际采购量开具发票、双方盖章确认的送货清单等相关凭证向采购人申请付款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按上月实际送货量，经价格核定无异议后，于次月10日前凭实际采购量开具发票、双方盖章确认的送货清单等相关凭证向采购人申请付款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按上月实际送货量，经价格核定无异议后，于次月10日前凭实际采购量开具发票、双方盖章确认的送货清单等相关凭证向采购人申请付款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按上月实际送货量，经价格核定无异议后，于次月10日前凭实际采购量开具发票、双方盖章确认的送货清单等相关凭证向采购人申请付款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按上月实际送货量，经价格核定无异议后，于次月10日前凭实际采购量开具发票、双方盖章确认的送货清单等相关凭证向采购人申请付款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按上月实际送货量，经价格核定无异议后，于次月10日前凭实际采购量开具发票、双方盖章确认的送货清单等相关凭证向采购人申请付款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按上月实际送货量，经价格核定无异议后，于次月10日前凭实际采购量开具发票、双方盖章确认的送货清单等相关凭证向采购人申请付款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按上月实际送货量，经价格核定无异议后，于次月10日前凭实际采购量开具发票、双方盖章确认的送货清单等相关凭证向采购人申请付款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按上月实际送货量，经价格核定无异议后，于次月10日前凭实际采购量开具发票、双方盖章确认的送货清单等相关凭证向采购人申请付款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按上月实际送货量，经价格核定无异议后，于次月10日前凭实际采购量开具发票、双方盖章确认的送货清单等相关凭证向采购人申请付款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按上月实际送货量，经价格核定无异议后，于次月10日前凭实际采购量开具发票、双方盖章确认的送货清单等相关凭证向采购人申请付款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按上月实际送货量，经价格核定无异议后，于次月10日前凭实际采购量开具发票、双方盖章确认的送货清单等相关凭证向采购人申请付款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按上月实际送货量，经价格核定无异议后，于次月10日前凭实际采购量开具发票、双方盖章确认的送货清单等相关凭证向采购人申请付款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按上月实际送货量，经价格核定无异议后，于次月10日前凭实际采购量开具发票、双方盖章确认的送货清单等相关凭证向采购人申请付款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 ①合同一经签订，不得擅自变更、中止或者终止合同。对确需变更、调整或者中止、终止合同的，需提前30个工作日告知对方，并按规定履行相应的手续。如遇国家政策性调整或省委、省政府统一部署的机制、体制变动，乙方需无条件服从，按照相应规定解除合同。 ②乙方不认真履行合同条款或因其他理由突然终止合同，视为乙方单方违约，甲方即废除同乙方合同，并没收乙方履约质量保证金。 ③乙方工作人员在工作中因故意或疏忽而出现的责任事故，因乙方原因造成他人人身伤害、财产损失及严重损害甲方声誉的，由乙方承担所有赔偿责任且甲方有权单方面解除本合同。 2.争议解决办法： ①合同执行中发生争议的，当事人双方应协商解决，协商达不成一致时，向甲方所在地有管辖权的人民法院提起诉讼。 ②如发生下列任意一项，甲方有权责令整改并向上级部门，报备解除合同并要求乙方赔偿相关损失及承担相关法律责任。 ⑴考核不合格，拒不改正、影响服务质量和损害国家利益的； ⑵因成交供应商原因导致食品安全事件的； ⑶其他违反法律法规和规章制度行为，造成恶劣影响的。</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 违约责任： ①合同一经签订，不得擅自变更、中止或者终止合同。对确需变更、调整或者中止、终止合同的，需提前30个工作日告知对方，并按规定履行相应的手续。如遇国家政策性调整或省委、省政府统一部署的机制、体制变动，乙方需无条件服从，按照相应规定解除合同。 ②乙方不认真履行合同条款或因其他理由突然终止合同，视为乙方单方违约，甲方即废除同乙方合同，并没收乙方履约质量保证金。 ③乙方工作人员在工作中因故意或疏忽而出现的责任事故，因乙方原因造成他人人身伤害、财产损失及严重损害甲方声誉的，由乙方承担所有赔偿责任且甲方有权单方面解除本合同。 争议解决办法： ①合同执行中发生争议的，当事人双方应协商解决，协商达不成一致时，向甲方所在地有管辖权的人民法院提起诉讼。 ②如发生下列任意一项，甲方有权责令整改并向上级部门，报备解除合同并要求乙方赔偿相关损失及承担相关法律责任。 ⑴考核不合格，拒不改正、影响服务质量和损害国家利益的； ⑵因成交供应商原因导致食品安全事件的； ⑶其他违反法律法规和规章制度行为，造成恶劣影响的。</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1、各供应商应根据“陕西省财政厅 陕财办采函〔2023〕14号文”陕西省财政厅关于省级预算单位全面推行政府采购项目电子化交易的通知”、《政府采购项目电子化交易规则》等文件的要求，做好人员配备、设施设备、系统操作的相应准备，熟悉并正确实施相关操作流程，承担由于操作或其他因素造成的不利后果。 2、供应商需要通过电子化交易平台在线提交磋商响应文件，同时，线下提交纸质版磋商响应文件正本壹份、副本贰份。纸质版磋商响应文件正副本各自装订成册，并在磋商响应文件封面注明“正本”和“副本”字样。若纸质版与电子化交易平台电子版不符，以电子化交易平台电子版为准。正本副本须密封在同一个标袋中（封袋不得有破损），同时在封口处加贴封条并加盖公章和法定代表人印章。 3、线下纸质文件递交截止时间：同在线递交电子响应文件截止时间（若邮寄，以收到邮寄文件时间为准）；线下纸质文件递交地点：陕西省汉中市汉台区莲湖东路一职高大门向东50米营业房三楼。如需邮寄响应文件，仅接受顺丰速运，不支持到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根据汉财办采管〔2024〕20号的文件要求，供应商只需在资格审查环节提供满足相应条件的资格承诺函（式样见响应文件格式）。供应商需在项目电子化交易系统中按要求上传承诺函并进行电子签章。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根据汉财办采管〔2024〕20号的文件要求，供应商只需在资格审查环节提供满足相应条件的资格承诺函（式样见响应文件格式）。供应商需在项目电子化交易系统中按要求上传承诺函并进行电子签章。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法定代表人参加投标的，须出示身份证；法定代表人授权他人参加投标的，须提供法定代表人授权委托书及被授权人身份证。</w:t>
            </w:r>
          </w:p>
        </w:tc>
        <w:tc>
          <w:tcPr>
            <w:tcW w:type="dxa" w:w="1661"/>
          </w:tcPr>
          <w:p>
            <w:pPr>
              <w:pStyle w:val="null3"/>
            </w:pPr>
            <w:r>
              <w:rPr>
                <w:rFonts w:ascii="仿宋_GB2312" w:hAnsi="仿宋_GB2312" w:cs="仿宋_GB2312" w:eastAsia="仿宋_GB2312"/>
              </w:rPr>
              <w:t>法定代表人及授权委托书.docx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本项目专门面向中小企业采购，供应商需提供中小企业声明函。</w:t>
            </w:r>
          </w:p>
        </w:tc>
        <w:tc>
          <w:tcPr>
            <w:tcW w:type="dxa" w:w="1661"/>
          </w:tcPr>
          <w:p>
            <w:pPr>
              <w:pStyle w:val="null3"/>
            </w:pPr>
            <w:r>
              <w:rPr>
                <w:rFonts w:ascii="仿宋_GB2312" w:hAnsi="仿宋_GB2312" w:cs="仿宋_GB2312" w:eastAsia="仿宋_GB2312"/>
              </w:rPr>
              <w:t>供应商应提交的相关资格证明材料.docx 中小企业声明函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的信用记录须符合财库〔2016〕125号文《财政部关于在政府采购活动中查询及使用信用记录有关问题的通知》的规定。供应商需提供【中国执行信息公开网（http://zxgk.court.gov.cn/）】“失信被执行人”、【信用中国(www.creditchina.gov.cn)】“重大税收违法失信主体”，【中国政府采购网（www.ccgp.gov.cn）】“政府采购严重违法失信行为记录名单”对企业信用记录查询截图，栏目中有失信等负面信息的潜在供应商，将拒绝参加本项目。</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许可证或凭证</w:t>
            </w:r>
          </w:p>
        </w:tc>
        <w:tc>
          <w:tcPr>
            <w:tcW w:type="dxa" w:w="3322"/>
          </w:tcPr>
          <w:p>
            <w:pPr>
              <w:pStyle w:val="null3"/>
            </w:pPr>
            <w:r>
              <w:rPr>
                <w:rFonts w:ascii="仿宋_GB2312" w:hAnsi="仿宋_GB2312" w:cs="仿宋_GB2312" w:eastAsia="仿宋_GB2312"/>
              </w:rPr>
              <w:t>供应商须提供在有效期内的《食品经营许可证》或《食品生产许可证》或提供食品安全监督管理部门备案凭证。</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法定代表人参加投标的，须出示身份证；法定代表人授权他人参加投标的，须提供法定代表人授权委托书及被授权人身份证。</w:t>
            </w:r>
          </w:p>
        </w:tc>
        <w:tc>
          <w:tcPr>
            <w:tcW w:type="dxa" w:w="1661"/>
          </w:tcPr>
          <w:p>
            <w:pPr>
              <w:pStyle w:val="null3"/>
            </w:pPr>
            <w:r>
              <w:rPr>
                <w:rFonts w:ascii="仿宋_GB2312" w:hAnsi="仿宋_GB2312" w:cs="仿宋_GB2312" w:eastAsia="仿宋_GB2312"/>
              </w:rPr>
              <w:t>法定代表人及授权委托书.docx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中小企业声明函：本项目专门面向中小企业采购，供应商需提供中小企业声明函。</w:t>
            </w:r>
          </w:p>
        </w:tc>
        <w:tc>
          <w:tcPr>
            <w:tcW w:type="dxa" w:w="3322"/>
          </w:tcPr>
          <w:p>
            <w:pPr>
              <w:pStyle w:val="null3"/>
            </w:pPr>
            <w:r>
              <w:rPr>
                <w:rFonts w:ascii="仿宋_GB2312" w:hAnsi="仿宋_GB2312" w:cs="仿宋_GB2312" w:eastAsia="仿宋_GB2312"/>
              </w:rPr>
              <w:t>供应商需在项目电子化交易系统中按要求上传声明函并进行电子签章。</w:t>
            </w:r>
          </w:p>
        </w:tc>
        <w:tc>
          <w:tcPr>
            <w:tcW w:type="dxa" w:w="1661"/>
          </w:tcPr>
          <w:p>
            <w:pPr>
              <w:pStyle w:val="null3"/>
            </w:pPr>
            <w:r>
              <w:rPr>
                <w:rFonts w:ascii="仿宋_GB2312" w:hAnsi="仿宋_GB2312" w:cs="仿宋_GB2312" w:eastAsia="仿宋_GB2312"/>
              </w:rPr>
              <w:t>供应商应提交的相关资格证明材料.docx 中小企业声明函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的信用记录须符合财库〔2016〕125号文《财政部关于在政府采购活动中查询及使用信用记录有关问题的通知》的规定。供应商需提供【中国执行信息公开网（http://zxgk.court.gov.cn/）】“失信被执行人”、【信用中国(www.creditchina.gov.cn)】“重大税收违法失信主体”，【中国政府采购网（www.ccgp.gov.cn）】“政府采购严重违法失信行为记录名单”对企业信用记录查询截图，栏目中有失信等负面信息的潜在供应商，将拒绝参加本项目。</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许可证或凭证</w:t>
            </w:r>
          </w:p>
        </w:tc>
        <w:tc>
          <w:tcPr>
            <w:tcW w:type="dxa" w:w="3322"/>
          </w:tcPr>
          <w:p>
            <w:pPr>
              <w:pStyle w:val="null3"/>
            </w:pPr>
            <w:r>
              <w:rPr>
                <w:rFonts w:ascii="仿宋_GB2312" w:hAnsi="仿宋_GB2312" w:cs="仿宋_GB2312" w:eastAsia="仿宋_GB2312"/>
              </w:rPr>
              <w:t>供应商须提供在有效期内的《食品经营许可证》或《食品生产许可证》或提供食品安全监督管理部门备案凭证。</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技术参数与性能指标</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服务内容及服务邀请应答表 商务应答表 服务方案</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供货时间、地点、方式，验收交付 标准和方法等</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服务内容及服务邀请应答表 商务应答表 服务方案</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响应文件中的报价唯一，且不高于最高限价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响应文件正副本</w:t>
            </w:r>
          </w:p>
        </w:tc>
        <w:tc>
          <w:tcPr>
            <w:tcW w:type="dxa" w:w="3322"/>
          </w:tcPr>
          <w:p>
            <w:pPr>
              <w:pStyle w:val="null3"/>
            </w:pPr>
            <w:r>
              <w:rPr>
                <w:rFonts w:ascii="仿宋_GB2312" w:hAnsi="仿宋_GB2312" w:cs="仿宋_GB2312" w:eastAsia="仿宋_GB2312"/>
              </w:rPr>
              <w:t>供应商在提交响应文件截止时间前在“ 陕西省 政府采购网电子化交易系统”上传响应文件，并 提交纸质版响应文件至招标代理公司处</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响应文件的响应</w:t>
            </w:r>
          </w:p>
        </w:tc>
        <w:tc>
          <w:tcPr>
            <w:tcW w:type="dxa" w:w="3322"/>
          </w:tcPr>
          <w:p>
            <w:pPr>
              <w:pStyle w:val="null3"/>
            </w:pPr>
            <w:r>
              <w:rPr>
                <w:rFonts w:ascii="仿宋_GB2312" w:hAnsi="仿宋_GB2312" w:cs="仿宋_GB2312" w:eastAsia="仿宋_GB2312"/>
              </w:rPr>
              <w:t>响应文件对磋商文件的实质性要求和条件作出响应。</w:t>
            </w:r>
          </w:p>
        </w:tc>
        <w:tc>
          <w:tcPr>
            <w:tcW w:type="dxa" w:w="1661"/>
          </w:tcPr>
          <w:p>
            <w:pPr>
              <w:pStyle w:val="null3"/>
            </w:pPr>
            <w:r>
              <w:rPr>
                <w:rFonts w:ascii="仿宋_GB2312" w:hAnsi="仿宋_GB2312" w:cs="仿宋_GB2312" w:eastAsia="仿宋_GB2312"/>
              </w:rPr>
              <w:t>服务内容及服务邀请应答表 商务应答表 服务方案</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技术参数与性能指标</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服务内容及服务邀请应答表 商务应答表 服务方案</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供货时间、地点、方式，验收交付 标准和方法等</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服务内容及服务邀请应答表 商务应答表 服务方案</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响应文件中的报价唯一，且不高于最高限价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响应文件正副本</w:t>
            </w:r>
          </w:p>
        </w:tc>
        <w:tc>
          <w:tcPr>
            <w:tcW w:type="dxa" w:w="3322"/>
          </w:tcPr>
          <w:p>
            <w:pPr>
              <w:pStyle w:val="null3"/>
            </w:pPr>
            <w:r>
              <w:rPr>
                <w:rFonts w:ascii="仿宋_GB2312" w:hAnsi="仿宋_GB2312" w:cs="仿宋_GB2312" w:eastAsia="仿宋_GB2312"/>
              </w:rPr>
              <w:t>供应商在提交响应文件截止时间前在“ 陕西省 政府采购网电子化交易系统”上传响应文件，并 提交纸质版响应文件至招标代理公司处</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响应文件的响应</w:t>
            </w:r>
          </w:p>
        </w:tc>
        <w:tc>
          <w:tcPr>
            <w:tcW w:type="dxa" w:w="3322"/>
          </w:tcPr>
          <w:p>
            <w:pPr>
              <w:pStyle w:val="null3"/>
            </w:pPr>
            <w:r>
              <w:rPr>
                <w:rFonts w:ascii="仿宋_GB2312" w:hAnsi="仿宋_GB2312" w:cs="仿宋_GB2312" w:eastAsia="仿宋_GB2312"/>
              </w:rPr>
              <w:t>响应文件对磋商文件的实质性要求和条件作出响应。</w:t>
            </w:r>
          </w:p>
        </w:tc>
        <w:tc>
          <w:tcPr>
            <w:tcW w:type="dxa" w:w="1661"/>
          </w:tcPr>
          <w:p>
            <w:pPr>
              <w:pStyle w:val="null3"/>
            </w:pPr>
            <w:r>
              <w:rPr>
                <w:rFonts w:ascii="仿宋_GB2312" w:hAnsi="仿宋_GB2312" w:cs="仿宋_GB2312" w:eastAsia="仿宋_GB2312"/>
              </w:rPr>
              <w:t>服务内容及服务邀请应答表 商务应答表 服务方案</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综合评价</w:t>
            </w:r>
          </w:p>
        </w:tc>
        <w:tc>
          <w:tcPr>
            <w:tcW w:type="dxa" w:w="2492"/>
          </w:tcPr>
          <w:p>
            <w:pPr>
              <w:pStyle w:val="null3"/>
            </w:pPr>
            <w:r>
              <w:rPr>
                <w:rFonts w:ascii="仿宋_GB2312" w:hAnsi="仿宋_GB2312" w:cs="仿宋_GB2312" w:eastAsia="仿宋_GB2312"/>
              </w:rPr>
              <w:t>供应商提供2022年1月以来完成同类项目配送过程中无食品安全事件以及有良好配送信誉证明材料（包括但不限于甲方满意度调查表、食品安全承诺书、良好配送信誉承诺书等，同一年度同一个甲方只计5分）。每出具一份得5分，最高10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供应商具有2021年1月1日至今（以合同签订时间为准）配送类项目业绩，提供合同复印件并加盖公章，每提供一个计5分，满分10分；未提供不计分。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配送服务人员</w:t>
            </w:r>
          </w:p>
        </w:tc>
        <w:tc>
          <w:tcPr>
            <w:tcW w:type="dxa" w:w="2492"/>
          </w:tcPr>
          <w:p>
            <w:pPr>
              <w:pStyle w:val="null3"/>
            </w:pPr>
            <w:r>
              <w:rPr>
                <w:rFonts w:ascii="仿宋_GB2312" w:hAnsi="仿宋_GB2312" w:cs="仿宋_GB2312" w:eastAsia="仿宋_GB2312"/>
              </w:rPr>
              <w:t>拟投入本项目人员配备方案，包括但不限于岗位设置、岗位职责，相关证书、工作经验等，其中拟派配送人员具有健康证，持证上岗。每个满足以上要求的配送服务人员得1分，最多4分；未提供不计分。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自有车辆：提供机动车行驶证扫描件（所有人应为供应商）及行驶证车辆照片；租赁车辆：提供机动车行驶证扫描件（及行驶证车辆照片）和租赁合同扫描件；上述车辆应为专用冷链车并能够满足配送需求的车辆，否则不予认定给分。 每提供1个合格的车辆证明材料得2分，最多4分；未提供不计分。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服务能力</w:t>
            </w:r>
          </w:p>
        </w:tc>
        <w:tc>
          <w:tcPr>
            <w:tcW w:type="dxa" w:w="2492"/>
          </w:tcPr>
          <w:p>
            <w:pPr>
              <w:pStyle w:val="null3"/>
            </w:pPr>
            <w:r>
              <w:rPr>
                <w:rFonts w:ascii="仿宋_GB2312" w:hAnsi="仿宋_GB2312" w:cs="仿宋_GB2312" w:eastAsia="仿宋_GB2312"/>
              </w:rPr>
              <w:t>供应商与配送食材生产厂家（或经销商）签订合作供货协议，提供协议扫描件，每提供1份有效协议得2分，最多4分；未提供不计分。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供应商冷库</w:t>
            </w:r>
          </w:p>
        </w:tc>
        <w:tc>
          <w:tcPr>
            <w:tcW w:type="dxa" w:w="2492"/>
          </w:tcPr>
          <w:p>
            <w:pPr>
              <w:pStyle w:val="null3"/>
            </w:pPr>
            <w:r>
              <w:rPr>
                <w:rFonts w:ascii="仿宋_GB2312" w:hAnsi="仿宋_GB2312" w:cs="仿宋_GB2312" w:eastAsia="仿宋_GB2312"/>
              </w:rPr>
              <w:t>供应商自有或租赁冷库，提供冷库具体地址和以下A或B任意一项的得4分，其他0分； A：自有冷库的：提供冷库所有权证明扫描件，所有权人应为供应商； B：租赁冷库的：提供冷库租赁合同扫描件和冷库所有权证明扫描件（所有权人应为出租人） 本项中“冷库”是指用于食品冷冻和冷藏的建筑物，它是通过人工制冷的方法，使库内保持一定的低温。冰箱、冰柜等制冷设备不属于冷库；未提供不计分。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有详细的售后服务承诺：所提供的肉类、水（海）产等产品具有动物检验检疫合格证明或化验单每提供1项承诺得4分，最多4分；未提供不计分。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针对本项目特点的专业化服务方案</w:t>
            </w:r>
          </w:p>
        </w:tc>
        <w:tc>
          <w:tcPr>
            <w:tcW w:type="dxa" w:w="2492"/>
          </w:tcPr>
          <w:p>
            <w:pPr>
              <w:pStyle w:val="null3"/>
            </w:pPr>
            <w:r>
              <w:rPr>
                <w:rFonts w:ascii="仿宋_GB2312" w:hAnsi="仿宋_GB2312" w:cs="仿宋_GB2312" w:eastAsia="仿宋_GB2312"/>
              </w:rPr>
              <w:t>至少包含针对本项目的食材配送方案：满足招标文件要求，无瑕疵：10分； 方案内容存在1处瑕疵：6分； 方案内容存在2处瑕疵：3分； 未提供方案或不满足招标文件要求或内容存在3处及以上瑕疵：0分； 注：“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配送及时性准时性措施</w:t>
            </w:r>
          </w:p>
        </w:tc>
        <w:tc>
          <w:tcPr>
            <w:tcW w:type="dxa" w:w="2492"/>
          </w:tcPr>
          <w:p>
            <w:pPr>
              <w:pStyle w:val="null3"/>
            </w:pPr>
            <w:r>
              <w:rPr>
                <w:rFonts w:ascii="仿宋_GB2312" w:hAnsi="仿宋_GB2312" w:cs="仿宋_GB2312" w:eastAsia="仿宋_GB2312"/>
              </w:rPr>
              <w:t>至少包含如何保证日常食材准时送达的方案，如何保证采购人紧急采购的食材准时送达的方案，以及未按时送达时的挽回方案等内容 满足招标文件要求，无瑕疵：10分； 方案内容存在1处瑕疵：7分； 方案内容存在2处瑕疵：4分； 方案内容存在3处瑕疵：2分； 未提供方案或不满足招标文件要求或内容存在4处及以上瑕疵：0分； 注：“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食品卫生、保鲜措施</w:t>
            </w:r>
          </w:p>
        </w:tc>
        <w:tc>
          <w:tcPr>
            <w:tcW w:type="dxa" w:w="2492"/>
          </w:tcPr>
          <w:p>
            <w:pPr>
              <w:pStyle w:val="null3"/>
            </w:pPr>
            <w:r>
              <w:rPr>
                <w:rFonts w:ascii="仿宋_GB2312" w:hAnsi="仿宋_GB2312" w:cs="仿宋_GB2312" w:eastAsia="仿宋_GB2312"/>
              </w:rPr>
              <w:t>至少包含保证所配送食材卫生、新鲜防腐的方案 满足招标文件要求，无瑕疵：10分； 方案内容存在1处瑕疵：6分； 方案内容存在2处瑕疵：3分； 未提供方案或不满足招标文件要求或内容存在3处及以上瑕疵：0分； 注：“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突发应急预案</w:t>
            </w:r>
          </w:p>
        </w:tc>
        <w:tc>
          <w:tcPr>
            <w:tcW w:type="dxa" w:w="2492"/>
          </w:tcPr>
          <w:p>
            <w:pPr>
              <w:pStyle w:val="null3"/>
            </w:pPr>
            <w:r>
              <w:rPr>
                <w:rFonts w:ascii="仿宋_GB2312" w:hAnsi="仿宋_GB2312" w:cs="仿宋_GB2312" w:eastAsia="仿宋_GB2312"/>
              </w:rPr>
              <w:t>至少包含针对运输车辆临时故障、配送过程中遭遇极端天气、原定配送人员缺勤、采购人临时提出食材采购需求等方面的应对方案 满足招标文件要求，无瑕疵：10分； 方案内容存在1处瑕疵：6分； 方案内容存在2处瑕疵：3分； 未提供方案或不满足招标文件要求或内容存在3处及以上瑕疵：0分； 注：“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在服务过程中，与采购人配合沟通方案</w:t>
            </w:r>
          </w:p>
        </w:tc>
        <w:tc>
          <w:tcPr>
            <w:tcW w:type="dxa" w:w="2492"/>
          </w:tcPr>
          <w:p>
            <w:pPr>
              <w:pStyle w:val="null3"/>
            </w:pPr>
            <w:r>
              <w:rPr>
                <w:rFonts w:ascii="仿宋_GB2312" w:hAnsi="仿宋_GB2312" w:cs="仿宋_GB2312" w:eastAsia="仿宋_GB2312"/>
              </w:rPr>
              <w:t>至少要指定专人为采购人服务、定期配合沟通频次、建立配合沟通内容记录台账、配合沟通效果反馈机制等方面内容 满足招标文件要求，无瑕疵：10分； 方案内容存在1处瑕疵：6分； 方案内容存在2处瑕疵：3分； 未提供方案或不满足招标文件要求或内容存在3处及以上瑕疵：0分； 注：“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1、投标总价超出预算金额的,作为不实质性响应招标文件处理； 2、以满足本次招标文件要求的最低报价为评审基准价，其价格为满分； 3、供应商报价得分=（评审基准价/投标报价）×10； 4、经评审委员会认为供应商的报价明显低于其他通过符合性审查供应商的报价，有可能影响履约的，应当要求其在评标现场合理的时间内提供书面说明，必要时提供相关证明材料；供应商不能证明其报价合理性的，评标委员会应当将其作为无效投标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综合评价</w:t>
            </w:r>
          </w:p>
        </w:tc>
        <w:tc>
          <w:tcPr>
            <w:tcW w:type="dxa" w:w="2492"/>
          </w:tcPr>
          <w:p>
            <w:pPr>
              <w:pStyle w:val="null3"/>
            </w:pPr>
            <w:r>
              <w:rPr>
                <w:rFonts w:ascii="仿宋_GB2312" w:hAnsi="仿宋_GB2312" w:cs="仿宋_GB2312" w:eastAsia="仿宋_GB2312"/>
              </w:rPr>
              <w:t>供应商提供2022年1月以来完成同类项目配送过程中无食品安全事件以及有良好配送信誉证明材料（包括但不限于甲方满意度调查表、食品安全承诺书、良好配送信誉承诺书等，同一年度同一个甲方只计5分）。每出具一份得5分，最高10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供应商具有2021年1月1日至今（以合同签订时间为准）配送类项目业绩，提供合同复印件并加盖公章，每提供一个计5分，满分10分；未提供不计分。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配送服务人员</w:t>
            </w:r>
          </w:p>
        </w:tc>
        <w:tc>
          <w:tcPr>
            <w:tcW w:type="dxa" w:w="2492"/>
          </w:tcPr>
          <w:p>
            <w:pPr>
              <w:pStyle w:val="null3"/>
            </w:pPr>
            <w:r>
              <w:rPr>
                <w:rFonts w:ascii="仿宋_GB2312" w:hAnsi="仿宋_GB2312" w:cs="仿宋_GB2312" w:eastAsia="仿宋_GB2312"/>
              </w:rPr>
              <w:t>拟投入本项目人员配备方案，包括但不限于岗位设置、岗位职责，相关证书、工作经验等，其中拟派配送人员具有健康证，持证上岗。每个满足以上要求的配送服务人员得1分，最多4分；未提供不计分。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自有车辆：提供机动车行驶证扫描件（所有人应为供应商）及行驶证车辆照片；租赁车辆：提供机动车行驶证扫描件（及行驶证车辆照片）和租赁合同扫描件；上述车辆应为专用冷链车并能够满足配送需求的车辆，否则不予认定给分。 每提供1个合格的车辆证明材料得2分，最多4分；未提供不计分。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服务能力</w:t>
            </w:r>
          </w:p>
        </w:tc>
        <w:tc>
          <w:tcPr>
            <w:tcW w:type="dxa" w:w="2492"/>
          </w:tcPr>
          <w:p>
            <w:pPr>
              <w:pStyle w:val="null3"/>
            </w:pPr>
            <w:r>
              <w:rPr>
                <w:rFonts w:ascii="仿宋_GB2312" w:hAnsi="仿宋_GB2312" w:cs="仿宋_GB2312" w:eastAsia="仿宋_GB2312"/>
              </w:rPr>
              <w:t>供应商与配送食材生产厂家（或经销商）签订合作供货协议，提供协议扫描件，每提供1份有效协议得2分，最多4分；未提供不计分。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供应商冷库</w:t>
            </w:r>
          </w:p>
        </w:tc>
        <w:tc>
          <w:tcPr>
            <w:tcW w:type="dxa" w:w="2492"/>
          </w:tcPr>
          <w:p>
            <w:pPr>
              <w:pStyle w:val="null3"/>
            </w:pPr>
            <w:r>
              <w:rPr>
                <w:rFonts w:ascii="仿宋_GB2312" w:hAnsi="仿宋_GB2312" w:cs="仿宋_GB2312" w:eastAsia="仿宋_GB2312"/>
              </w:rPr>
              <w:t>供应商自有或租赁冷库，提供冷库具体地址和以下A或B任意一项的得4分，其他0分； A：自有冷库的：提供冷库所有权证明扫描件，所有权人应为供应商； B：租赁冷库的：提供冷库租赁合同扫描件和冷库所有权证明扫描件（所有权人应为出租人） 本项中“冷库”是指用于食品冷冻和冷藏的建筑物，它是通过人工制冷的方法，使库内保持一定的低温。冰箱、冰柜等制冷设备不属于冷库；未提供不计分。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调料、干货、干果等是“SC”食品安全认证的产品；果蔬保证新鲜，按供货批次提供蔬菜农药检测结果，且符合食品卫生安全法要求等。每提供1项承诺得2分，最多2分；未提供不计分。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针对本项目特点的专业化服务方案</w:t>
            </w:r>
          </w:p>
        </w:tc>
        <w:tc>
          <w:tcPr>
            <w:tcW w:type="dxa" w:w="2492"/>
          </w:tcPr>
          <w:p>
            <w:pPr>
              <w:pStyle w:val="null3"/>
            </w:pPr>
            <w:r>
              <w:rPr>
                <w:rFonts w:ascii="仿宋_GB2312" w:hAnsi="仿宋_GB2312" w:cs="仿宋_GB2312" w:eastAsia="仿宋_GB2312"/>
              </w:rPr>
              <w:t>至少包含针对本项目的食材配送方案：满足招标文件要求，无瑕疵：10分； 方案内容存在1处瑕疵：6分； 方案内容存在2处瑕疵：3分； 未提供方案或不满足招标文件要求或内容存在3处及以上瑕疵：0分； 注：“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配送及时性准时性措施</w:t>
            </w:r>
          </w:p>
        </w:tc>
        <w:tc>
          <w:tcPr>
            <w:tcW w:type="dxa" w:w="2492"/>
          </w:tcPr>
          <w:p>
            <w:pPr>
              <w:pStyle w:val="null3"/>
            </w:pPr>
            <w:r>
              <w:rPr>
                <w:rFonts w:ascii="仿宋_GB2312" w:hAnsi="仿宋_GB2312" w:cs="仿宋_GB2312" w:eastAsia="仿宋_GB2312"/>
              </w:rPr>
              <w:t>至少包含如何保证日常食材准时送达的方案，如何保证采购人紧急采购的食材准时送达的方案，以及未按时送达时的挽回方案等内容 满足招标文件要求，无瑕疵：10分； 方案内容存在1处瑕疵：7分； 方案内容存在2处瑕疵：4分； 方案内容存在3处瑕疵：2分； 未提供方案或不满足招标文件要求或内容存在4处及以上瑕疵：0分； 注：“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食品卫生、保鲜措施</w:t>
            </w:r>
          </w:p>
        </w:tc>
        <w:tc>
          <w:tcPr>
            <w:tcW w:type="dxa" w:w="2492"/>
          </w:tcPr>
          <w:p>
            <w:pPr>
              <w:pStyle w:val="null3"/>
            </w:pPr>
            <w:r>
              <w:rPr>
                <w:rFonts w:ascii="仿宋_GB2312" w:hAnsi="仿宋_GB2312" w:cs="仿宋_GB2312" w:eastAsia="仿宋_GB2312"/>
              </w:rPr>
              <w:t>至少包含保证所配送食材卫生、新鲜防腐的方案 满足招标文件要求，无瑕疵：10分； 方案内容存在1处瑕疵：6分； 方案内容存在2处瑕疵：3分； 未提供方案或不满足招标文件要求或内容存在3处及以上瑕疵：0分； 注：“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突发应急预案</w:t>
            </w:r>
          </w:p>
        </w:tc>
        <w:tc>
          <w:tcPr>
            <w:tcW w:type="dxa" w:w="2492"/>
          </w:tcPr>
          <w:p>
            <w:pPr>
              <w:pStyle w:val="null3"/>
            </w:pPr>
            <w:r>
              <w:rPr>
                <w:rFonts w:ascii="仿宋_GB2312" w:hAnsi="仿宋_GB2312" w:cs="仿宋_GB2312" w:eastAsia="仿宋_GB2312"/>
              </w:rPr>
              <w:t>至少包含针对运输车辆临时故障、配送过程中遭遇极端天气、原定配送人员缺勤、采购人临时提出食材采购需求等方面的应对方案 满足招标文件要求，无瑕疵：10分； 方案内容存在1处瑕疵：6分； 方案内容存在2处瑕疵：3分； 未提供方案或不满足招标文件要求或内容存在3处及以上瑕疵：0分； 注：“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在服务过程中，与采购人配合沟通方案</w:t>
            </w:r>
          </w:p>
        </w:tc>
        <w:tc>
          <w:tcPr>
            <w:tcW w:type="dxa" w:w="2492"/>
          </w:tcPr>
          <w:p>
            <w:pPr>
              <w:pStyle w:val="null3"/>
            </w:pPr>
            <w:r>
              <w:rPr>
                <w:rFonts w:ascii="仿宋_GB2312" w:hAnsi="仿宋_GB2312" w:cs="仿宋_GB2312" w:eastAsia="仿宋_GB2312"/>
              </w:rPr>
              <w:t>至少要指定专人为采购人服务、定期配合沟通频次、建立配合沟通内容记录台账、配合沟通效果反馈机制等方面内容 满足招标文件要求，无瑕疵：10分； 方案内容存在1处瑕疵：6分； 方案内容存在2处瑕疵：3分； 未提供方案或不满足招标文件要求或内容存在3处及以上瑕疵：0分； 注：“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1、投标总价超出预算金额的,作为不实质性响应招标文件处理； 2、以满足本次招标文件要求的最低报价为评审基准价，其价格为满分； 3、供应商报价得分=（评审基准价/投标报价）×10； 4、经评审委员会认为供应商的报价明显低于其他通过符合性审查供应商的报价，有可能影响履约的，应当要求其在评标现场合理的时间内提供书面说明，必要时提供相关证明材料；供应商不能证明其报价合理性的，评标委员会应当将其作为无效投标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详见附件：法定代表人及授权委托书.docx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详见附件：法定代表人及授权委托书.docx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详见附件：餐料采购合同.docx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