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AB30A">
      <w:pPr>
        <w:pStyle w:val="2"/>
        <w:spacing w:line="360" w:lineRule="auto"/>
        <w:rPr>
          <w:rFonts w:eastAsia="仿宋_GB2312"/>
          <w:color w:val="000000" w:themeColor="text1"/>
          <w:sz w:val="24"/>
          <w14:textFill>
            <w14:solidFill>
              <w14:schemeClr w14:val="tx1"/>
            </w14:solidFill>
          </w14:textFill>
        </w:rPr>
      </w:pPr>
      <w:r>
        <w:rPr>
          <w:rStyle w:val="5"/>
          <w:rFonts w:ascii="Times New Roman" w:hAnsi="Times New Roman" w:eastAsia="宋体"/>
          <w:color w:val="000000" w:themeColor="text1"/>
          <w:sz w:val="36"/>
          <w:szCs w:val="36"/>
          <w14:textFill>
            <w14:solidFill>
              <w14:schemeClr w14:val="tx1"/>
            </w14:solidFill>
          </w14:textFill>
        </w:rPr>
        <w:t>拟签订的合同文本</w:t>
      </w:r>
    </w:p>
    <w:p w14:paraId="393DFFD5">
      <w:pPr>
        <w:pageBreakBefore w:val="0"/>
        <w:widowControl w:val="0"/>
        <w:kinsoku/>
        <w:wordWrap/>
        <w:overflowPunct/>
        <w:topLinePunct w:val="0"/>
        <w:bidi w:val="0"/>
        <w:spacing w:before="120" w:line="360" w:lineRule="auto"/>
        <w:jc w:val="center"/>
        <w:textAlignment w:val="auto"/>
        <w:outlineLvl w:val="9"/>
        <w:rPr>
          <w:rFonts w:hint="eastAsia" w:ascii="宋体" w:hAnsi="宋体" w:eastAsia="宋体" w:cs="宋体"/>
          <w:b/>
          <w:bCs/>
          <w:sz w:val="40"/>
          <w:szCs w:val="28"/>
          <w:highlight w:val="none"/>
        </w:rPr>
      </w:pPr>
      <w:r>
        <w:rPr>
          <w:rFonts w:hint="eastAsia" w:ascii="宋体" w:hAnsi="宋体" w:eastAsia="宋体" w:cs="宋体"/>
          <w:kern w:val="2"/>
          <w:sz w:val="22"/>
          <w:szCs w:val="22"/>
          <w:lang w:bidi="ar"/>
        </w:rPr>
        <w:t>（本</w:t>
      </w:r>
      <w:r>
        <w:rPr>
          <w:rFonts w:hint="eastAsia" w:ascii="宋体" w:hAnsi="宋体" w:eastAsia="宋体" w:cs="宋体"/>
          <w:kern w:val="2"/>
          <w:sz w:val="22"/>
          <w:szCs w:val="22"/>
          <w:lang w:val="en-US" w:eastAsia="zh-CN" w:bidi="ar"/>
        </w:rPr>
        <w:t>合同</w:t>
      </w:r>
      <w:r>
        <w:rPr>
          <w:rFonts w:hint="eastAsia" w:ascii="宋体" w:hAnsi="宋体" w:eastAsia="宋体" w:cs="宋体"/>
          <w:kern w:val="2"/>
          <w:sz w:val="22"/>
          <w:szCs w:val="22"/>
          <w:lang w:bidi="ar"/>
        </w:rPr>
        <w:t>条款供</w:t>
      </w:r>
      <w:r>
        <w:rPr>
          <w:rFonts w:hint="eastAsia" w:ascii="宋体" w:hAnsi="宋体" w:eastAsia="宋体" w:cs="宋体"/>
          <w:kern w:val="2"/>
          <w:sz w:val="22"/>
          <w:szCs w:val="22"/>
          <w:lang w:val="en-US" w:eastAsia="zh-CN" w:bidi="ar"/>
        </w:rPr>
        <w:t>采购</w:t>
      </w:r>
      <w:r>
        <w:rPr>
          <w:rFonts w:hint="eastAsia" w:ascii="宋体" w:hAnsi="宋体" w:eastAsia="宋体" w:cs="宋体"/>
          <w:kern w:val="2"/>
          <w:sz w:val="22"/>
          <w:szCs w:val="22"/>
          <w:lang w:bidi="ar"/>
        </w:rPr>
        <w:t>人和</w:t>
      </w:r>
      <w:r>
        <w:rPr>
          <w:rFonts w:hint="eastAsia" w:ascii="宋体" w:hAnsi="宋体" w:eastAsia="宋体" w:cs="宋体"/>
          <w:kern w:val="2"/>
          <w:sz w:val="22"/>
          <w:szCs w:val="22"/>
          <w:lang w:val="en-US" w:eastAsia="zh-CN" w:bidi="ar"/>
        </w:rPr>
        <w:t>成交供应商</w:t>
      </w:r>
      <w:r>
        <w:rPr>
          <w:rFonts w:hint="eastAsia" w:ascii="宋体" w:hAnsi="宋体" w:eastAsia="宋体" w:cs="宋体"/>
          <w:kern w:val="2"/>
          <w:sz w:val="22"/>
          <w:szCs w:val="22"/>
          <w:lang w:bidi="ar"/>
        </w:rPr>
        <w:t>双方签订合同参考</w:t>
      </w:r>
      <w:r>
        <w:rPr>
          <w:rFonts w:hint="eastAsia" w:ascii="宋体" w:hAnsi="宋体" w:eastAsia="宋体" w:cs="宋体"/>
          <w:kern w:val="2"/>
          <w:sz w:val="22"/>
          <w:szCs w:val="22"/>
          <w:lang w:eastAsia="zh-CN" w:bidi="ar"/>
        </w:rPr>
        <w:t>，</w:t>
      </w:r>
      <w:r>
        <w:rPr>
          <w:rFonts w:hint="eastAsia" w:ascii="宋体" w:hAnsi="宋体" w:eastAsia="宋体" w:cs="宋体"/>
          <w:kern w:val="2"/>
          <w:sz w:val="22"/>
          <w:szCs w:val="22"/>
          <w:lang w:val="en-US" w:eastAsia="zh-CN" w:bidi="ar"/>
        </w:rPr>
        <w:t>具体事宜以双方协商为准</w:t>
      </w:r>
      <w:r>
        <w:rPr>
          <w:rFonts w:hint="eastAsia" w:ascii="宋体" w:hAnsi="宋体" w:eastAsia="宋体" w:cs="宋体"/>
          <w:kern w:val="2"/>
          <w:sz w:val="22"/>
          <w:szCs w:val="22"/>
          <w:lang w:bidi="ar"/>
        </w:rPr>
        <w:t>）</w:t>
      </w:r>
    </w:p>
    <w:p w14:paraId="46AAE2AF">
      <w:pPr>
        <w:jc w:val="center"/>
        <w:rPr>
          <w:rFonts w:hint="eastAsia" w:ascii="仿宋" w:hAnsi="仿宋" w:eastAsia="仿宋" w:cs="仿宋"/>
          <w:b/>
          <w:sz w:val="32"/>
          <w:szCs w:val="32"/>
        </w:rPr>
      </w:pPr>
      <w:bookmarkStart w:id="0" w:name="_GoBack"/>
      <w:bookmarkEnd w:id="0"/>
    </w:p>
    <w:p w14:paraId="460FB448">
      <w:pPr>
        <w:spacing w:line="360" w:lineRule="auto"/>
        <w:ind w:firstLine="440" w:firstLineChars="200"/>
        <w:rPr>
          <w:rFonts w:hint="eastAsia" w:ascii="仿宋" w:hAnsi="仿宋" w:eastAsia="仿宋" w:cs="仿宋"/>
          <w:sz w:val="22"/>
          <w:lang w:val="en-US" w:eastAsia="zh-CN"/>
        </w:rPr>
      </w:pPr>
      <w:r>
        <w:rPr>
          <w:rFonts w:hint="eastAsia" w:ascii="仿宋" w:hAnsi="仿宋" w:eastAsia="仿宋" w:cs="仿宋"/>
          <w:sz w:val="22"/>
        </w:rPr>
        <w:t>甲  方：</w:t>
      </w:r>
      <w:r>
        <w:rPr>
          <w:rFonts w:hint="eastAsia" w:ascii="仿宋" w:hAnsi="仿宋" w:eastAsia="仿宋" w:cs="仿宋"/>
          <w:b/>
          <w:bCs/>
          <w:sz w:val="22"/>
          <w:u w:val="single"/>
          <w:lang w:val="en-US" w:eastAsia="zh-CN"/>
        </w:rPr>
        <w:t xml:space="preserve">                     </w:t>
      </w:r>
    </w:p>
    <w:p w14:paraId="27DE8B58">
      <w:pPr>
        <w:spacing w:line="360" w:lineRule="auto"/>
        <w:ind w:firstLine="440" w:firstLineChars="200"/>
        <w:rPr>
          <w:rFonts w:hint="eastAsia" w:ascii="仿宋" w:hAnsi="仿宋" w:eastAsia="仿宋" w:cs="仿宋"/>
          <w:sz w:val="22"/>
        </w:rPr>
      </w:pPr>
      <w:r>
        <w:rPr>
          <w:rFonts w:hint="eastAsia" w:ascii="仿宋" w:hAnsi="仿宋" w:eastAsia="仿宋" w:cs="仿宋"/>
          <w:sz w:val="22"/>
        </w:rPr>
        <w:t>乙  方：</w:t>
      </w:r>
      <w:r>
        <w:rPr>
          <w:rFonts w:hint="eastAsia" w:ascii="仿宋" w:hAnsi="仿宋" w:eastAsia="仿宋" w:cs="仿宋"/>
          <w:sz w:val="22"/>
          <w:u w:val="single"/>
        </w:rPr>
        <w:t xml:space="preserve">                      </w:t>
      </w:r>
      <w:r>
        <w:rPr>
          <w:rFonts w:hint="eastAsia" w:ascii="仿宋" w:hAnsi="仿宋" w:eastAsia="仿宋" w:cs="仿宋"/>
          <w:sz w:val="22"/>
        </w:rPr>
        <w:t xml:space="preserve"> </w:t>
      </w:r>
    </w:p>
    <w:p w14:paraId="4F2AB7A0">
      <w:pPr>
        <w:tabs>
          <w:tab w:val="left" w:pos="480"/>
        </w:tabs>
        <w:spacing w:line="360" w:lineRule="auto"/>
        <w:ind w:firstLine="440" w:firstLineChars="200"/>
        <w:rPr>
          <w:rFonts w:hint="eastAsia" w:ascii="仿宋" w:hAnsi="仿宋" w:eastAsia="仿宋" w:cs="仿宋"/>
          <w:bCs/>
          <w:sz w:val="22"/>
        </w:rPr>
      </w:pPr>
      <w:r>
        <w:rPr>
          <w:rFonts w:hint="eastAsia" w:ascii="仿宋" w:hAnsi="仿宋" w:eastAsia="仿宋" w:cs="仿宋"/>
          <w:bCs/>
          <w:sz w:val="22"/>
        </w:rPr>
        <w:t>鉴证方：</w:t>
      </w:r>
      <w:r>
        <w:rPr>
          <w:rFonts w:hint="eastAsia" w:ascii="仿宋" w:hAnsi="仿宋" w:eastAsia="仿宋" w:cs="仿宋"/>
          <w:bCs/>
          <w:sz w:val="22"/>
          <w:u w:val="single"/>
        </w:rPr>
        <w:t xml:space="preserve">                       </w:t>
      </w:r>
    </w:p>
    <w:p w14:paraId="5F3F7CBF">
      <w:pPr>
        <w:tabs>
          <w:tab w:val="left" w:pos="480"/>
        </w:tabs>
        <w:spacing w:line="360" w:lineRule="auto"/>
        <w:ind w:firstLine="440" w:firstLineChars="200"/>
        <w:rPr>
          <w:rFonts w:hint="eastAsia" w:ascii="仿宋" w:hAnsi="仿宋" w:eastAsia="仿宋" w:cs="仿宋"/>
          <w:bCs/>
          <w:sz w:val="22"/>
        </w:rPr>
      </w:pPr>
      <w:r>
        <w:rPr>
          <w:rFonts w:hint="eastAsia" w:ascii="仿宋" w:hAnsi="仿宋" w:eastAsia="仿宋" w:cs="仿宋"/>
          <w:bCs/>
          <w:sz w:val="22"/>
        </w:rPr>
        <w:t>根据《中华人民共和国政府采购法》及实施条例、《中华人民共和国民法典》和甲方采购项目（采购项目编号：xxxxx-xx）的招标文件、投标文件等有关规定，为确保甲方采购项目的顺利实施，甲、乙双方在平等自愿原则下签订本合同，并共同遵守如下条款：</w:t>
      </w:r>
    </w:p>
    <w:p w14:paraId="5966C954">
      <w:pPr>
        <w:numPr>
          <w:ilvl w:val="0"/>
          <w:numId w:val="1"/>
        </w:numPr>
        <w:tabs>
          <w:tab w:val="left" w:pos="480"/>
        </w:tabs>
        <w:spacing w:line="360" w:lineRule="auto"/>
        <w:rPr>
          <w:rFonts w:hint="eastAsia" w:ascii="仿宋" w:hAnsi="仿宋" w:eastAsia="仿宋" w:cs="仿宋"/>
          <w:b/>
          <w:sz w:val="22"/>
        </w:rPr>
      </w:pPr>
      <w:r>
        <w:rPr>
          <w:rFonts w:hint="eastAsia" w:ascii="仿宋" w:hAnsi="仿宋" w:eastAsia="仿宋" w:cs="仿宋"/>
          <w:b/>
          <w:sz w:val="22"/>
        </w:rPr>
        <w:t>合同标的物内容及数量</w:t>
      </w:r>
    </w:p>
    <w:tbl>
      <w:tblPr>
        <w:tblStyle w:val="3"/>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3"/>
        <w:gridCol w:w="1150"/>
        <w:gridCol w:w="1036"/>
        <w:gridCol w:w="624"/>
        <w:gridCol w:w="1019"/>
        <w:gridCol w:w="624"/>
        <w:gridCol w:w="767"/>
        <w:gridCol w:w="884"/>
        <w:gridCol w:w="1170"/>
        <w:gridCol w:w="636"/>
      </w:tblGrid>
      <w:tr w14:paraId="1013D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098750D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序号</w:t>
            </w:r>
          </w:p>
        </w:tc>
        <w:tc>
          <w:tcPr>
            <w:tcW w:w="676" w:type="pct"/>
            <w:tcBorders>
              <w:top w:val="single" w:color="auto" w:sz="4" w:space="0"/>
              <w:left w:val="single" w:color="auto" w:sz="4" w:space="0"/>
              <w:bottom w:val="single" w:color="auto" w:sz="4" w:space="0"/>
              <w:right w:val="single" w:color="auto" w:sz="4" w:space="0"/>
            </w:tcBorders>
            <w:vAlign w:val="center"/>
          </w:tcPr>
          <w:p w14:paraId="79598FC2">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名称</w:t>
            </w:r>
          </w:p>
        </w:tc>
        <w:tc>
          <w:tcPr>
            <w:tcW w:w="609" w:type="pct"/>
            <w:tcBorders>
              <w:top w:val="single" w:color="auto" w:sz="4" w:space="0"/>
              <w:left w:val="single" w:color="auto" w:sz="4" w:space="0"/>
              <w:bottom w:val="single" w:color="auto" w:sz="4" w:space="0"/>
              <w:right w:val="single" w:color="auto" w:sz="4" w:space="0"/>
            </w:tcBorders>
            <w:vAlign w:val="center"/>
          </w:tcPr>
          <w:p w14:paraId="6260304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规格型号</w:t>
            </w:r>
          </w:p>
        </w:tc>
        <w:tc>
          <w:tcPr>
            <w:tcW w:w="367" w:type="pct"/>
            <w:tcBorders>
              <w:top w:val="single" w:color="auto" w:sz="4" w:space="0"/>
              <w:left w:val="single" w:color="auto" w:sz="4" w:space="0"/>
              <w:bottom w:val="single" w:color="auto" w:sz="4" w:space="0"/>
              <w:right w:val="single" w:color="auto" w:sz="4" w:space="0"/>
            </w:tcBorders>
            <w:vAlign w:val="center"/>
          </w:tcPr>
          <w:p w14:paraId="3771D506">
            <w:pPr>
              <w:tabs>
                <w:tab w:val="left" w:pos="480"/>
              </w:tabs>
              <w:jc w:val="center"/>
              <w:rPr>
                <w:rFonts w:hint="eastAsia" w:ascii="仿宋" w:hAnsi="仿宋" w:eastAsia="仿宋" w:cs="仿宋"/>
                <w:kern w:val="2"/>
                <w:sz w:val="22"/>
              </w:rPr>
            </w:pPr>
            <w:r>
              <w:rPr>
                <w:rFonts w:hint="eastAsia" w:ascii="仿宋" w:hAnsi="仿宋" w:eastAsia="仿宋" w:cs="仿宋"/>
                <w:kern w:val="2"/>
                <w:sz w:val="22"/>
              </w:rPr>
              <w:t>产地</w:t>
            </w:r>
          </w:p>
        </w:tc>
        <w:tc>
          <w:tcPr>
            <w:tcW w:w="599" w:type="pct"/>
            <w:tcBorders>
              <w:top w:val="single" w:color="auto" w:sz="4" w:space="0"/>
              <w:left w:val="single" w:color="auto" w:sz="4" w:space="0"/>
              <w:bottom w:val="single" w:color="auto" w:sz="4" w:space="0"/>
              <w:right w:val="single" w:color="auto" w:sz="4" w:space="0"/>
            </w:tcBorders>
            <w:vAlign w:val="center"/>
          </w:tcPr>
          <w:p w14:paraId="580E0263">
            <w:pPr>
              <w:tabs>
                <w:tab w:val="left" w:pos="480"/>
              </w:tabs>
              <w:jc w:val="center"/>
              <w:rPr>
                <w:rFonts w:hint="eastAsia" w:ascii="仿宋" w:hAnsi="仿宋" w:eastAsia="仿宋" w:cs="仿宋"/>
                <w:kern w:val="2"/>
                <w:sz w:val="22"/>
              </w:rPr>
            </w:pPr>
            <w:r>
              <w:rPr>
                <w:rFonts w:hint="eastAsia" w:ascii="仿宋" w:hAnsi="仿宋" w:eastAsia="仿宋" w:cs="仿宋"/>
                <w:kern w:val="2"/>
                <w:sz w:val="22"/>
              </w:rPr>
              <w:t>生产厂家</w:t>
            </w:r>
          </w:p>
        </w:tc>
        <w:tc>
          <w:tcPr>
            <w:tcW w:w="367" w:type="pct"/>
            <w:tcBorders>
              <w:top w:val="single" w:color="auto" w:sz="4" w:space="0"/>
              <w:left w:val="single" w:color="auto" w:sz="4" w:space="0"/>
              <w:bottom w:val="single" w:color="auto" w:sz="4" w:space="0"/>
              <w:right w:val="single" w:color="auto" w:sz="4" w:space="0"/>
            </w:tcBorders>
            <w:vAlign w:val="center"/>
          </w:tcPr>
          <w:p w14:paraId="4671DC65">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单位</w:t>
            </w:r>
          </w:p>
        </w:tc>
        <w:tc>
          <w:tcPr>
            <w:tcW w:w="451" w:type="pct"/>
            <w:tcBorders>
              <w:top w:val="single" w:color="auto" w:sz="4" w:space="0"/>
              <w:left w:val="single" w:color="auto" w:sz="4" w:space="0"/>
              <w:bottom w:val="single" w:color="auto" w:sz="4" w:space="0"/>
              <w:right w:val="single" w:color="auto" w:sz="4" w:space="0"/>
            </w:tcBorders>
            <w:vAlign w:val="center"/>
          </w:tcPr>
          <w:p w14:paraId="33D9F7B0">
            <w:pPr>
              <w:tabs>
                <w:tab w:val="left" w:pos="480"/>
              </w:tabs>
              <w:jc w:val="center"/>
              <w:rPr>
                <w:rFonts w:hint="eastAsia" w:ascii="仿宋" w:hAnsi="仿宋" w:eastAsia="仿宋" w:cs="仿宋"/>
                <w:kern w:val="2"/>
                <w:sz w:val="22"/>
              </w:rPr>
            </w:pPr>
            <w:r>
              <w:rPr>
                <w:rFonts w:hint="eastAsia" w:ascii="仿宋" w:hAnsi="仿宋" w:eastAsia="仿宋" w:cs="仿宋"/>
                <w:kern w:val="2"/>
                <w:sz w:val="22"/>
              </w:rPr>
              <w:t>数量</w:t>
            </w:r>
          </w:p>
        </w:tc>
        <w:tc>
          <w:tcPr>
            <w:tcW w:w="520" w:type="pct"/>
            <w:tcBorders>
              <w:top w:val="single" w:color="auto" w:sz="4" w:space="0"/>
              <w:left w:val="single" w:color="auto" w:sz="4" w:space="0"/>
              <w:bottom w:val="single" w:color="auto" w:sz="4" w:space="0"/>
              <w:right w:val="single" w:color="auto" w:sz="4" w:space="0"/>
            </w:tcBorders>
            <w:vAlign w:val="center"/>
          </w:tcPr>
          <w:p w14:paraId="75964A18">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单价（元）</w:t>
            </w:r>
          </w:p>
        </w:tc>
        <w:tc>
          <w:tcPr>
            <w:tcW w:w="688" w:type="pct"/>
            <w:tcBorders>
              <w:top w:val="single" w:color="auto" w:sz="4" w:space="0"/>
              <w:left w:val="single" w:color="auto" w:sz="4" w:space="0"/>
              <w:bottom w:val="single" w:color="auto" w:sz="4" w:space="0"/>
              <w:right w:val="single" w:color="auto" w:sz="4" w:space="0"/>
            </w:tcBorders>
            <w:vAlign w:val="center"/>
          </w:tcPr>
          <w:p w14:paraId="53EB77F9">
            <w:pPr>
              <w:tabs>
                <w:tab w:val="left" w:pos="480"/>
              </w:tabs>
              <w:jc w:val="center"/>
              <w:rPr>
                <w:rFonts w:hint="eastAsia" w:ascii="仿宋" w:hAnsi="仿宋" w:eastAsia="仿宋" w:cs="仿宋"/>
                <w:kern w:val="2"/>
                <w:sz w:val="22"/>
              </w:rPr>
            </w:pPr>
            <w:r>
              <w:rPr>
                <w:rFonts w:hint="eastAsia" w:ascii="仿宋" w:hAnsi="仿宋" w:eastAsia="仿宋" w:cs="仿宋"/>
                <w:kern w:val="2"/>
                <w:sz w:val="22"/>
              </w:rPr>
              <w:t>总价（元）</w:t>
            </w:r>
          </w:p>
        </w:tc>
        <w:tc>
          <w:tcPr>
            <w:tcW w:w="371" w:type="pct"/>
            <w:tcBorders>
              <w:top w:val="single" w:color="auto" w:sz="4" w:space="0"/>
              <w:left w:val="single" w:color="auto" w:sz="4" w:space="0"/>
              <w:bottom w:val="single" w:color="auto" w:sz="4" w:space="0"/>
              <w:right w:val="single" w:color="auto" w:sz="4" w:space="0"/>
            </w:tcBorders>
            <w:vAlign w:val="center"/>
          </w:tcPr>
          <w:p w14:paraId="0D9D3FDA">
            <w:pPr>
              <w:tabs>
                <w:tab w:val="left" w:pos="480"/>
              </w:tabs>
              <w:jc w:val="center"/>
              <w:rPr>
                <w:rFonts w:hint="eastAsia" w:ascii="仿宋" w:hAnsi="仿宋" w:eastAsia="仿宋" w:cs="仿宋"/>
                <w:kern w:val="2"/>
                <w:sz w:val="22"/>
              </w:rPr>
            </w:pPr>
            <w:r>
              <w:rPr>
                <w:rFonts w:hint="eastAsia" w:ascii="仿宋" w:hAnsi="仿宋" w:eastAsia="仿宋" w:cs="仿宋"/>
                <w:kern w:val="2"/>
                <w:sz w:val="22"/>
              </w:rPr>
              <w:t>备注</w:t>
            </w:r>
          </w:p>
        </w:tc>
      </w:tr>
      <w:tr w14:paraId="33EAB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76D6593F">
            <w:pPr>
              <w:tabs>
                <w:tab w:val="left" w:pos="480"/>
              </w:tabs>
              <w:jc w:val="center"/>
              <w:rPr>
                <w:rFonts w:hint="eastAsia" w:ascii="仿宋" w:hAnsi="仿宋" w:eastAsia="仿宋" w:cs="仿宋"/>
                <w:kern w:val="2"/>
                <w:sz w:val="22"/>
              </w:rPr>
            </w:pPr>
            <w:r>
              <w:rPr>
                <w:rFonts w:hint="eastAsia" w:ascii="仿宋" w:hAnsi="仿宋" w:eastAsia="仿宋" w:cs="仿宋"/>
                <w:kern w:val="2"/>
                <w:sz w:val="22"/>
              </w:rPr>
              <w:t>1</w:t>
            </w:r>
          </w:p>
        </w:tc>
        <w:tc>
          <w:tcPr>
            <w:tcW w:w="676" w:type="pct"/>
            <w:tcBorders>
              <w:top w:val="single" w:color="auto" w:sz="4" w:space="0"/>
              <w:left w:val="single" w:color="auto" w:sz="4" w:space="0"/>
              <w:bottom w:val="single" w:color="auto" w:sz="4" w:space="0"/>
              <w:right w:val="single" w:color="auto" w:sz="4" w:space="0"/>
            </w:tcBorders>
            <w:vAlign w:val="center"/>
          </w:tcPr>
          <w:p w14:paraId="15AE8C35">
            <w:pPr>
              <w:tabs>
                <w:tab w:val="left" w:pos="480"/>
              </w:tabs>
              <w:jc w:val="center"/>
              <w:rPr>
                <w:rFonts w:hint="eastAsia" w:ascii="仿宋" w:hAnsi="仿宋" w:eastAsia="仿宋" w:cs="仿宋"/>
                <w:kern w:val="2"/>
                <w:sz w:val="22"/>
              </w:rPr>
            </w:pPr>
          </w:p>
        </w:tc>
        <w:tc>
          <w:tcPr>
            <w:tcW w:w="609" w:type="pct"/>
            <w:tcBorders>
              <w:top w:val="single" w:color="auto" w:sz="4" w:space="0"/>
              <w:left w:val="single" w:color="auto" w:sz="4" w:space="0"/>
              <w:bottom w:val="single" w:color="auto" w:sz="4" w:space="0"/>
              <w:right w:val="single" w:color="auto" w:sz="4" w:space="0"/>
            </w:tcBorders>
            <w:vAlign w:val="center"/>
          </w:tcPr>
          <w:p w14:paraId="79895851">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656052FF">
            <w:pPr>
              <w:tabs>
                <w:tab w:val="left" w:pos="480"/>
              </w:tabs>
              <w:jc w:val="center"/>
              <w:rPr>
                <w:rFonts w:hint="eastAsia" w:ascii="仿宋" w:hAnsi="仿宋" w:eastAsia="仿宋" w:cs="仿宋"/>
                <w:kern w:val="2"/>
                <w:sz w:val="22"/>
              </w:rPr>
            </w:pPr>
          </w:p>
        </w:tc>
        <w:tc>
          <w:tcPr>
            <w:tcW w:w="599" w:type="pct"/>
            <w:tcBorders>
              <w:top w:val="single" w:color="auto" w:sz="4" w:space="0"/>
              <w:left w:val="single" w:color="auto" w:sz="4" w:space="0"/>
              <w:bottom w:val="single" w:color="auto" w:sz="4" w:space="0"/>
              <w:right w:val="single" w:color="auto" w:sz="4" w:space="0"/>
            </w:tcBorders>
            <w:vAlign w:val="center"/>
          </w:tcPr>
          <w:p w14:paraId="3D324302">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72CBCBAC">
            <w:pPr>
              <w:tabs>
                <w:tab w:val="left" w:pos="480"/>
              </w:tabs>
              <w:jc w:val="center"/>
              <w:rPr>
                <w:rFonts w:hint="eastAsia" w:ascii="仿宋" w:hAnsi="仿宋" w:eastAsia="仿宋" w:cs="仿宋"/>
                <w:kern w:val="2"/>
                <w:sz w:val="22"/>
              </w:rPr>
            </w:pPr>
          </w:p>
        </w:tc>
        <w:tc>
          <w:tcPr>
            <w:tcW w:w="451" w:type="pct"/>
            <w:tcBorders>
              <w:top w:val="single" w:color="auto" w:sz="4" w:space="0"/>
              <w:left w:val="single" w:color="auto" w:sz="4" w:space="0"/>
              <w:bottom w:val="single" w:color="auto" w:sz="4" w:space="0"/>
              <w:right w:val="single" w:color="auto" w:sz="4" w:space="0"/>
            </w:tcBorders>
            <w:vAlign w:val="center"/>
          </w:tcPr>
          <w:p w14:paraId="3CC03465">
            <w:pPr>
              <w:tabs>
                <w:tab w:val="left" w:pos="480"/>
              </w:tabs>
              <w:jc w:val="center"/>
              <w:rPr>
                <w:rFonts w:hint="eastAsia" w:ascii="仿宋" w:hAnsi="仿宋" w:eastAsia="仿宋" w:cs="仿宋"/>
                <w:kern w:val="2"/>
                <w:sz w:val="22"/>
              </w:rPr>
            </w:pPr>
          </w:p>
        </w:tc>
        <w:tc>
          <w:tcPr>
            <w:tcW w:w="520" w:type="pct"/>
            <w:tcBorders>
              <w:top w:val="single" w:color="auto" w:sz="4" w:space="0"/>
              <w:left w:val="single" w:color="auto" w:sz="4" w:space="0"/>
              <w:bottom w:val="single" w:color="auto" w:sz="4" w:space="0"/>
              <w:right w:val="single" w:color="auto" w:sz="4" w:space="0"/>
            </w:tcBorders>
            <w:vAlign w:val="center"/>
          </w:tcPr>
          <w:p w14:paraId="07F40A81">
            <w:pPr>
              <w:tabs>
                <w:tab w:val="left" w:pos="480"/>
              </w:tabs>
              <w:jc w:val="center"/>
              <w:rPr>
                <w:rFonts w:hint="eastAsia" w:ascii="仿宋" w:hAnsi="仿宋" w:eastAsia="仿宋" w:cs="仿宋"/>
                <w:kern w:val="2"/>
                <w:sz w:val="22"/>
              </w:rPr>
            </w:pPr>
          </w:p>
        </w:tc>
        <w:tc>
          <w:tcPr>
            <w:tcW w:w="688" w:type="pct"/>
            <w:tcBorders>
              <w:top w:val="single" w:color="auto" w:sz="4" w:space="0"/>
              <w:left w:val="single" w:color="auto" w:sz="4" w:space="0"/>
              <w:bottom w:val="single" w:color="auto" w:sz="4" w:space="0"/>
              <w:right w:val="single" w:color="auto" w:sz="4" w:space="0"/>
            </w:tcBorders>
            <w:vAlign w:val="center"/>
          </w:tcPr>
          <w:p w14:paraId="264BF35E">
            <w:pPr>
              <w:tabs>
                <w:tab w:val="left" w:pos="480"/>
              </w:tabs>
              <w:jc w:val="center"/>
              <w:rPr>
                <w:rFonts w:hint="eastAsia" w:ascii="仿宋" w:hAnsi="仿宋" w:eastAsia="仿宋" w:cs="仿宋"/>
                <w:kern w:val="2"/>
                <w:sz w:val="22"/>
              </w:rPr>
            </w:pPr>
          </w:p>
        </w:tc>
        <w:tc>
          <w:tcPr>
            <w:tcW w:w="371" w:type="pct"/>
            <w:tcBorders>
              <w:top w:val="single" w:color="auto" w:sz="4" w:space="0"/>
              <w:left w:val="single" w:color="auto" w:sz="4" w:space="0"/>
              <w:bottom w:val="single" w:color="auto" w:sz="4" w:space="0"/>
              <w:right w:val="single" w:color="auto" w:sz="4" w:space="0"/>
            </w:tcBorders>
            <w:vAlign w:val="center"/>
          </w:tcPr>
          <w:p w14:paraId="636AF5B8">
            <w:pPr>
              <w:tabs>
                <w:tab w:val="left" w:pos="480"/>
              </w:tabs>
              <w:jc w:val="center"/>
              <w:rPr>
                <w:rFonts w:hint="eastAsia" w:ascii="仿宋" w:hAnsi="仿宋" w:eastAsia="仿宋" w:cs="仿宋"/>
                <w:kern w:val="2"/>
                <w:sz w:val="22"/>
              </w:rPr>
            </w:pPr>
          </w:p>
        </w:tc>
      </w:tr>
      <w:tr w14:paraId="24D8F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349" w:type="pct"/>
            <w:tcBorders>
              <w:top w:val="single" w:color="auto" w:sz="4" w:space="0"/>
              <w:left w:val="single" w:color="auto" w:sz="4" w:space="0"/>
              <w:bottom w:val="single" w:color="auto" w:sz="4" w:space="0"/>
              <w:right w:val="single" w:color="auto" w:sz="4" w:space="0"/>
            </w:tcBorders>
            <w:vAlign w:val="center"/>
          </w:tcPr>
          <w:p w14:paraId="3BB6AEDE">
            <w:pPr>
              <w:tabs>
                <w:tab w:val="left" w:pos="480"/>
              </w:tabs>
              <w:jc w:val="center"/>
              <w:rPr>
                <w:rFonts w:hint="eastAsia" w:ascii="仿宋" w:hAnsi="仿宋" w:eastAsia="仿宋" w:cs="仿宋"/>
                <w:kern w:val="2"/>
                <w:sz w:val="22"/>
                <w:lang w:val="en-US" w:eastAsia="zh-CN"/>
              </w:rPr>
            </w:pPr>
            <w:r>
              <w:rPr>
                <w:rFonts w:hint="eastAsia" w:ascii="仿宋" w:hAnsi="仿宋" w:eastAsia="仿宋" w:cs="仿宋"/>
                <w:kern w:val="2"/>
                <w:sz w:val="22"/>
                <w:lang w:val="en-US" w:eastAsia="zh-CN"/>
              </w:rPr>
              <w:t>...</w:t>
            </w:r>
          </w:p>
        </w:tc>
        <w:tc>
          <w:tcPr>
            <w:tcW w:w="676" w:type="pct"/>
            <w:tcBorders>
              <w:top w:val="single" w:color="auto" w:sz="4" w:space="0"/>
              <w:left w:val="single" w:color="auto" w:sz="4" w:space="0"/>
              <w:bottom w:val="single" w:color="auto" w:sz="4" w:space="0"/>
              <w:right w:val="single" w:color="auto" w:sz="4" w:space="0"/>
            </w:tcBorders>
            <w:vAlign w:val="center"/>
          </w:tcPr>
          <w:p w14:paraId="3EB50093">
            <w:pPr>
              <w:tabs>
                <w:tab w:val="left" w:pos="480"/>
              </w:tabs>
              <w:jc w:val="center"/>
              <w:rPr>
                <w:rFonts w:hint="eastAsia" w:ascii="仿宋" w:hAnsi="仿宋" w:eastAsia="仿宋" w:cs="仿宋"/>
                <w:kern w:val="2"/>
                <w:sz w:val="22"/>
              </w:rPr>
            </w:pPr>
          </w:p>
        </w:tc>
        <w:tc>
          <w:tcPr>
            <w:tcW w:w="609" w:type="pct"/>
            <w:tcBorders>
              <w:top w:val="single" w:color="auto" w:sz="4" w:space="0"/>
              <w:left w:val="single" w:color="auto" w:sz="4" w:space="0"/>
              <w:bottom w:val="single" w:color="auto" w:sz="4" w:space="0"/>
              <w:right w:val="single" w:color="auto" w:sz="4" w:space="0"/>
            </w:tcBorders>
            <w:vAlign w:val="center"/>
          </w:tcPr>
          <w:p w14:paraId="516E2AA9">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12D480A9">
            <w:pPr>
              <w:tabs>
                <w:tab w:val="left" w:pos="480"/>
              </w:tabs>
              <w:jc w:val="center"/>
              <w:rPr>
                <w:rFonts w:hint="eastAsia" w:ascii="仿宋" w:hAnsi="仿宋" w:eastAsia="仿宋" w:cs="仿宋"/>
                <w:kern w:val="2"/>
                <w:sz w:val="22"/>
              </w:rPr>
            </w:pPr>
          </w:p>
        </w:tc>
        <w:tc>
          <w:tcPr>
            <w:tcW w:w="599" w:type="pct"/>
            <w:tcBorders>
              <w:top w:val="single" w:color="auto" w:sz="4" w:space="0"/>
              <w:left w:val="single" w:color="auto" w:sz="4" w:space="0"/>
              <w:bottom w:val="single" w:color="auto" w:sz="4" w:space="0"/>
              <w:right w:val="single" w:color="auto" w:sz="4" w:space="0"/>
            </w:tcBorders>
            <w:vAlign w:val="center"/>
          </w:tcPr>
          <w:p w14:paraId="68007FBB">
            <w:pPr>
              <w:tabs>
                <w:tab w:val="left" w:pos="480"/>
              </w:tabs>
              <w:jc w:val="center"/>
              <w:rPr>
                <w:rFonts w:hint="eastAsia" w:ascii="仿宋" w:hAnsi="仿宋" w:eastAsia="仿宋" w:cs="仿宋"/>
                <w:kern w:val="2"/>
                <w:sz w:val="22"/>
              </w:rPr>
            </w:pPr>
          </w:p>
        </w:tc>
        <w:tc>
          <w:tcPr>
            <w:tcW w:w="367" w:type="pct"/>
            <w:tcBorders>
              <w:top w:val="single" w:color="auto" w:sz="4" w:space="0"/>
              <w:left w:val="single" w:color="auto" w:sz="4" w:space="0"/>
              <w:bottom w:val="single" w:color="auto" w:sz="4" w:space="0"/>
              <w:right w:val="single" w:color="auto" w:sz="4" w:space="0"/>
            </w:tcBorders>
            <w:vAlign w:val="center"/>
          </w:tcPr>
          <w:p w14:paraId="34E285F5">
            <w:pPr>
              <w:tabs>
                <w:tab w:val="left" w:pos="480"/>
              </w:tabs>
              <w:jc w:val="center"/>
              <w:rPr>
                <w:rFonts w:hint="eastAsia" w:ascii="仿宋" w:hAnsi="仿宋" w:eastAsia="仿宋" w:cs="仿宋"/>
                <w:kern w:val="2"/>
                <w:sz w:val="22"/>
              </w:rPr>
            </w:pPr>
          </w:p>
        </w:tc>
        <w:tc>
          <w:tcPr>
            <w:tcW w:w="451" w:type="pct"/>
            <w:tcBorders>
              <w:top w:val="single" w:color="auto" w:sz="4" w:space="0"/>
              <w:left w:val="single" w:color="auto" w:sz="4" w:space="0"/>
              <w:bottom w:val="single" w:color="auto" w:sz="4" w:space="0"/>
              <w:right w:val="single" w:color="auto" w:sz="4" w:space="0"/>
            </w:tcBorders>
            <w:vAlign w:val="center"/>
          </w:tcPr>
          <w:p w14:paraId="6AF12410">
            <w:pPr>
              <w:tabs>
                <w:tab w:val="left" w:pos="480"/>
              </w:tabs>
              <w:jc w:val="center"/>
              <w:rPr>
                <w:rFonts w:hint="eastAsia" w:ascii="仿宋" w:hAnsi="仿宋" w:eastAsia="仿宋" w:cs="仿宋"/>
                <w:kern w:val="2"/>
                <w:sz w:val="22"/>
              </w:rPr>
            </w:pPr>
          </w:p>
        </w:tc>
        <w:tc>
          <w:tcPr>
            <w:tcW w:w="520" w:type="pct"/>
            <w:tcBorders>
              <w:top w:val="single" w:color="auto" w:sz="4" w:space="0"/>
              <w:left w:val="single" w:color="auto" w:sz="4" w:space="0"/>
              <w:bottom w:val="single" w:color="auto" w:sz="4" w:space="0"/>
              <w:right w:val="single" w:color="auto" w:sz="4" w:space="0"/>
            </w:tcBorders>
            <w:vAlign w:val="center"/>
          </w:tcPr>
          <w:p w14:paraId="67ED59B5">
            <w:pPr>
              <w:tabs>
                <w:tab w:val="left" w:pos="480"/>
              </w:tabs>
              <w:jc w:val="center"/>
              <w:rPr>
                <w:rFonts w:hint="eastAsia" w:ascii="仿宋" w:hAnsi="仿宋" w:eastAsia="仿宋" w:cs="仿宋"/>
                <w:kern w:val="2"/>
                <w:sz w:val="22"/>
              </w:rPr>
            </w:pPr>
          </w:p>
        </w:tc>
        <w:tc>
          <w:tcPr>
            <w:tcW w:w="688" w:type="pct"/>
            <w:tcBorders>
              <w:top w:val="single" w:color="auto" w:sz="4" w:space="0"/>
              <w:left w:val="single" w:color="auto" w:sz="4" w:space="0"/>
              <w:bottom w:val="single" w:color="auto" w:sz="4" w:space="0"/>
              <w:right w:val="single" w:color="auto" w:sz="4" w:space="0"/>
            </w:tcBorders>
            <w:vAlign w:val="center"/>
          </w:tcPr>
          <w:p w14:paraId="6E92DA54">
            <w:pPr>
              <w:tabs>
                <w:tab w:val="left" w:pos="480"/>
              </w:tabs>
              <w:jc w:val="center"/>
              <w:rPr>
                <w:rFonts w:hint="eastAsia" w:ascii="仿宋" w:hAnsi="仿宋" w:eastAsia="仿宋" w:cs="仿宋"/>
                <w:kern w:val="2"/>
                <w:sz w:val="22"/>
              </w:rPr>
            </w:pPr>
          </w:p>
        </w:tc>
        <w:tc>
          <w:tcPr>
            <w:tcW w:w="371" w:type="pct"/>
            <w:tcBorders>
              <w:top w:val="single" w:color="auto" w:sz="4" w:space="0"/>
              <w:left w:val="single" w:color="auto" w:sz="4" w:space="0"/>
              <w:bottom w:val="single" w:color="auto" w:sz="4" w:space="0"/>
              <w:right w:val="single" w:color="auto" w:sz="4" w:space="0"/>
            </w:tcBorders>
            <w:vAlign w:val="center"/>
          </w:tcPr>
          <w:p w14:paraId="026F056B">
            <w:pPr>
              <w:tabs>
                <w:tab w:val="left" w:pos="480"/>
              </w:tabs>
              <w:jc w:val="center"/>
              <w:rPr>
                <w:rFonts w:hint="eastAsia" w:ascii="仿宋" w:hAnsi="仿宋" w:eastAsia="仿宋" w:cs="仿宋"/>
                <w:kern w:val="2"/>
                <w:sz w:val="22"/>
              </w:rPr>
            </w:pPr>
          </w:p>
        </w:tc>
      </w:tr>
      <w:tr w14:paraId="0682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000" w:type="pct"/>
            <w:gridSpan w:val="10"/>
            <w:tcBorders>
              <w:top w:val="single" w:color="auto" w:sz="4" w:space="0"/>
              <w:left w:val="single" w:color="auto" w:sz="4" w:space="0"/>
              <w:bottom w:val="single" w:color="auto" w:sz="4" w:space="0"/>
              <w:right w:val="single" w:color="auto" w:sz="4" w:space="0"/>
            </w:tcBorders>
            <w:vAlign w:val="center"/>
          </w:tcPr>
          <w:p w14:paraId="108AE234">
            <w:pPr>
              <w:tabs>
                <w:tab w:val="left" w:pos="480"/>
              </w:tabs>
              <w:rPr>
                <w:rFonts w:hint="eastAsia" w:ascii="仿宋" w:hAnsi="仿宋" w:eastAsia="仿宋" w:cs="仿宋"/>
                <w:kern w:val="2"/>
                <w:sz w:val="22"/>
              </w:rPr>
            </w:pPr>
            <w:r>
              <w:rPr>
                <w:rFonts w:hint="eastAsia" w:ascii="仿宋" w:hAnsi="仿宋" w:eastAsia="仿宋" w:cs="仿宋"/>
                <w:kern w:val="2"/>
                <w:sz w:val="22"/>
              </w:rPr>
              <w:t>合计：</w:t>
            </w:r>
            <w:r>
              <w:rPr>
                <w:rFonts w:hint="eastAsia" w:ascii="仿宋" w:hAnsi="仿宋" w:eastAsia="仿宋" w:cs="仿宋"/>
                <w:b/>
                <w:bCs/>
                <w:kern w:val="2"/>
                <w:sz w:val="22"/>
              </w:rPr>
              <w:t>人民币（大写）：XXXXXX元整  （¥:0000000.00元）</w:t>
            </w:r>
          </w:p>
        </w:tc>
      </w:tr>
    </w:tbl>
    <w:p w14:paraId="6C3244DC">
      <w:pPr>
        <w:tabs>
          <w:tab w:val="left" w:pos="480"/>
        </w:tabs>
        <w:spacing w:line="360" w:lineRule="auto"/>
        <w:rPr>
          <w:rFonts w:hint="eastAsia" w:ascii="仿宋" w:hAnsi="仿宋" w:eastAsia="仿宋" w:cs="仿宋"/>
          <w:b/>
          <w:sz w:val="22"/>
        </w:rPr>
      </w:pPr>
      <w:r>
        <w:rPr>
          <w:rFonts w:hint="eastAsia" w:ascii="仿宋" w:hAnsi="仿宋" w:eastAsia="仿宋" w:cs="仿宋"/>
          <w:b/>
          <w:sz w:val="22"/>
        </w:rPr>
        <w:t>二、合同价款</w:t>
      </w:r>
    </w:p>
    <w:p w14:paraId="722F7990">
      <w:pPr>
        <w:tabs>
          <w:tab w:val="left" w:pos="480"/>
        </w:tabs>
        <w:spacing w:line="360" w:lineRule="auto"/>
        <w:rPr>
          <w:rFonts w:hint="eastAsia" w:ascii="仿宋" w:hAnsi="仿宋" w:eastAsia="仿宋" w:cs="仿宋"/>
          <w:sz w:val="22"/>
        </w:rPr>
      </w:pPr>
      <w:r>
        <w:rPr>
          <w:rFonts w:hint="eastAsia" w:ascii="仿宋" w:hAnsi="仿宋" w:eastAsia="仿宋" w:cs="仿宋"/>
          <w:sz w:val="22"/>
        </w:rPr>
        <w:t>（一）合同总价款为人民币（大写）</w:t>
      </w:r>
      <w:r>
        <w:rPr>
          <w:rFonts w:hint="eastAsia" w:ascii="仿宋" w:hAnsi="仿宋" w:eastAsia="仿宋" w:cs="仿宋"/>
          <w:sz w:val="22"/>
          <w:u w:val="single"/>
        </w:rPr>
        <w:t>xxxx元整（</w:t>
      </w:r>
      <w:r>
        <w:rPr>
          <w:rFonts w:hint="eastAsia" w:ascii="仿宋" w:hAnsi="仿宋" w:eastAsia="仿宋" w:cs="仿宋"/>
          <w:color w:val="000000"/>
          <w:sz w:val="22"/>
          <w:u w:val="single"/>
        </w:rPr>
        <w:t>¥:</w:t>
      </w:r>
      <w:r>
        <w:rPr>
          <w:rFonts w:hint="eastAsia" w:ascii="仿宋" w:hAnsi="仿宋" w:eastAsia="仿宋" w:cs="仿宋"/>
          <w:sz w:val="22"/>
          <w:u w:val="single"/>
        </w:rPr>
        <w:t>xxxx元）</w:t>
      </w:r>
      <w:r>
        <w:rPr>
          <w:rFonts w:hint="eastAsia" w:ascii="仿宋" w:hAnsi="仿宋" w:eastAsia="仿宋" w:cs="仿宋"/>
          <w:sz w:val="22"/>
        </w:rPr>
        <w:t>。</w:t>
      </w:r>
    </w:p>
    <w:p w14:paraId="03902223">
      <w:pPr>
        <w:tabs>
          <w:tab w:val="left" w:pos="480"/>
        </w:tabs>
        <w:spacing w:line="360" w:lineRule="auto"/>
        <w:rPr>
          <w:rFonts w:hint="eastAsia" w:ascii="仿宋" w:hAnsi="仿宋" w:eastAsia="仿宋" w:cs="仿宋"/>
          <w:sz w:val="22"/>
        </w:rPr>
      </w:pPr>
      <w:r>
        <w:rPr>
          <w:rFonts w:hint="eastAsia" w:ascii="仿宋" w:hAnsi="仿宋" w:eastAsia="仿宋" w:cs="仿宋"/>
          <w:sz w:val="22"/>
        </w:rPr>
        <w:t>（二）合同总价包括：货物费、运输费（含保险费）、装卸费、安装调试费、检测验收、税金（含关税）、培训费、技术服务及其它费用。</w:t>
      </w:r>
    </w:p>
    <w:p w14:paraId="2E2A9C16">
      <w:pPr>
        <w:tabs>
          <w:tab w:val="left" w:pos="480"/>
        </w:tabs>
        <w:spacing w:line="360" w:lineRule="auto"/>
        <w:rPr>
          <w:rFonts w:hint="eastAsia" w:ascii="仿宋" w:hAnsi="仿宋" w:eastAsia="仿宋" w:cs="仿宋"/>
          <w:sz w:val="22"/>
        </w:rPr>
      </w:pPr>
      <w:r>
        <w:rPr>
          <w:rFonts w:hint="eastAsia" w:ascii="仿宋" w:hAnsi="仿宋" w:eastAsia="仿宋" w:cs="仿宋"/>
          <w:sz w:val="22"/>
        </w:rPr>
        <w:t>（三）合同总价一次性包死，不受市场价格变化因素的影响。</w:t>
      </w:r>
    </w:p>
    <w:p w14:paraId="7A140A6E">
      <w:pPr>
        <w:tabs>
          <w:tab w:val="left" w:pos="480"/>
        </w:tabs>
        <w:spacing w:line="360" w:lineRule="auto"/>
        <w:rPr>
          <w:rFonts w:hint="eastAsia" w:ascii="仿宋" w:hAnsi="仿宋" w:eastAsia="仿宋" w:cs="仿宋"/>
          <w:b/>
          <w:sz w:val="22"/>
        </w:rPr>
      </w:pPr>
      <w:r>
        <w:rPr>
          <w:rFonts w:hint="eastAsia" w:ascii="仿宋" w:hAnsi="仿宋" w:eastAsia="仿宋" w:cs="仿宋"/>
          <w:b/>
          <w:sz w:val="22"/>
        </w:rPr>
        <w:t>三、款项结算</w:t>
      </w:r>
    </w:p>
    <w:p w14:paraId="04940446">
      <w:pPr>
        <w:spacing w:line="360" w:lineRule="auto"/>
        <w:ind w:firstLine="420" w:firstLineChars="200"/>
        <w:rPr>
          <w:rFonts w:hint="eastAsia" w:ascii="仿宋" w:hAnsi="仿宋" w:eastAsia="仿宋" w:cs="仿宋"/>
          <w:sz w:val="22"/>
        </w:rPr>
      </w:pPr>
      <w:r>
        <w:rPr>
          <w:rFonts w:hint="eastAsia" w:ascii="仿宋" w:hAnsi="仿宋" w:eastAsia="仿宋" w:cs="仿宋"/>
          <w:color w:val="auto"/>
        </w:rPr>
        <w:t>所有货物到达甲方指定地点，安装、调试、验收合格后，达到付款条件起30日内，支付合同总金额的75.00%</w:t>
      </w:r>
      <w:r>
        <w:rPr>
          <w:rFonts w:hint="eastAsia" w:ascii="仿宋" w:hAnsi="仿宋" w:eastAsia="仿宋" w:cs="仿宋"/>
          <w:sz w:val="22"/>
        </w:rPr>
        <w:t>，即人民币（大写）</w:t>
      </w:r>
      <w:r>
        <w:rPr>
          <w:rFonts w:hint="eastAsia" w:ascii="仿宋" w:hAnsi="仿宋" w:eastAsia="仿宋" w:cs="仿宋"/>
          <w:sz w:val="22"/>
          <w:u w:val="single"/>
        </w:rPr>
        <w:t xml:space="preserve">         </w:t>
      </w:r>
      <w:r>
        <w:rPr>
          <w:rFonts w:hint="eastAsia" w:ascii="仿宋" w:hAnsi="仿宋" w:eastAsia="仿宋" w:cs="仿宋"/>
          <w:sz w:val="22"/>
        </w:rPr>
        <w:t>元整（小写：</w:t>
      </w:r>
      <w:r>
        <w:rPr>
          <w:rFonts w:hint="eastAsia" w:ascii="仿宋" w:hAnsi="仿宋" w:eastAsia="仿宋" w:cs="仿宋"/>
          <w:sz w:val="22"/>
          <w:u w:val="single"/>
        </w:rPr>
        <w:t>¥    0.00</w:t>
      </w:r>
      <w:r>
        <w:rPr>
          <w:rFonts w:hint="eastAsia" w:ascii="仿宋" w:hAnsi="仿宋" w:eastAsia="仿宋" w:cs="仿宋"/>
          <w:sz w:val="22"/>
        </w:rPr>
        <w:t>元）。</w:t>
      </w:r>
    </w:p>
    <w:p w14:paraId="709E68FC">
      <w:pPr>
        <w:spacing w:line="360" w:lineRule="auto"/>
        <w:ind w:firstLine="420" w:firstLineChars="200"/>
        <w:rPr>
          <w:rFonts w:hint="eastAsia" w:ascii="仿宋" w:hAnsi="仿宋" w:eastAsia="仿宋" w:cs="仿宋"/>
          <w:sz w:val="22"/>
        </w:rPr>
      </w:pPr>
      <w:r>
        <w:rPr>
          <w:rFonts w:hint="eastAsia" w:ascii="仿宋" w:hAnsi="仿宋" w:eastAsia="仿宋" w:cs="仿宋"/>
          <w:color w:val="auto"/>
        </w:rPr>
        <w:t>所有货物到达甲方指定地点，安装、调试、验收合格后，达到付款条件起2年内，支付合同总金额的22.00%</w:t>
      </w:r>
      <w:r>
        <w:rPr>
          <w:rFonts w:hint="eastAsia" w:ascii="仿宋" w:hAnsi="仿宋" w:eastAsia="仿宋" w:cs="仿宋"/>
          <w:color w:val="auto"/>
          <w:lang w:eastAsia="zh-CN"/>
        </w:rPr>
        <w:t>，</w:t>
      </w:r>
      <w:r>
        <w:rPr>
          <w:rFonts w:hint="eastAsia" w:ascii="仿宋" w:hAnsi="仿宋" w:eastAsia="仿宋" w:cs="仿宋"/>
          <w:sz w:val="22"/>
        </w:rPr>
        <w:t>即人民币（大写）</w:t>
      </w:r>
      <w:r>
        <w:rPr>
          <w:rFonts w:hint="eastAsia" w:ascii="仿宋" w:hAnsi="仿宋" w:eastAsia="仿宋" w:cs="仿宋"/>
          <w:sz w:val="22"/>
          <w:u w:val="single"/>
        </w:rPr>
        <w:t xml:space="preserve">         </w:t>
      </w:r>
      <w:r>
        <w:rPr>
          <w:rFonts w:hint="eastAsia" w:ascii="仿宋" w:hAnsi="仿宋" w:eastAsia="仿宋" w:cs="仿宋"/>
          <w:sz w:val="22"/>
        </w:rPr>
        <w:t>元整（小写：</w:t>
      </w:r>
      <w:r>
        <w:rPr>
          <w:rFonts w:hint="eastAsia" w:ascii="仿宋" w:hAnsi="仿宋" w:eastAsia="仿宋" w:cs="仿宋"/>
          <w:sz w:val="22"/>
          <w:u w:val="single"/>
        </w:rPr>
        <w:t>¥    0.00</w:t>
      </w:r>
      <w:r>
        <w:rPr>
          <w:rFonts w:hint="eastAsia" w:ascii="仿宋" w:hAnsi="仿宋" w:eastAsia="仿宋" w:cs="仿宋"/>
          <w:sz w:val="22"/>
        </w:rPr>
        <w:t>元）。</w:t>
      </w:r>
    </w:p>
    <w:p w14:paraId="5C4E4F04">
      <w:pPr>
        <w:spacing w:line="360" w:lineRule="auto"/>
        <w:ind w:firstLine="440" w:firstLineChars="200"/>
        <w:rPr>
          <w:rFonts w:hint="eastAsia" w:ascii="仿宋" w:hAnsi="仿宋" w:eastAsia="仿宋" w:cs="仿宋"/>
          <w:sz w:val="22"/>
          <w:lang w:eastAsia="zh-CN"/>
        </w:rPr>
      </w:pPr>
      <w:r>
        <w:rPr>
          <w:rFonts w:hint="eastAsia" w:ascii="仿宋" w:hAnsi="仿宋" w:eastAsia="仿宋" w:cs="仿宋"/>
          <w:sz w:val="22"/>
          <w:lang w:eastAsia="zh-CN"/>
        </w:rPr>
        <w:t>项目质保期满2年后，达到付款条件起30日内，支付合同总金额的3.00%</w:t>
      </w:r>
      <w:r>
        <w:rPr>
          <w:rFonts w:hint="eastAsia" w:ascii="仿宋" w:hAnsi="仿宋" w:eastAsia="仿宋" w:cs="仿宋"/>
          <w:sz w:val="22"/>
        </w:rPr>
        <w:t>，即人民币（大写）</w:t>
      </w:r>
      <w:r>
        <w:rPr>
          <w:rFonts w:hint="eastAsia" w:ascii="仿宋" w:hAnsi="仿宋" w:eastAsia="仿宋" w:cs="仿宋"/>
          <w:sz w:val="22"/>
          <w:u w:val="single"/>
        </w:rPr>
        <w:t xml:space="preserve">         </w:t>
      </w:r>
      <w:r>
        <w:rPr>
          <w:rFonts w:hint="eastAsia" w:ascii="仿宋" w:hAnsi="仿宋" w:eastAsia="仿宋" w:cs="仿宋"/>
          <w:sz w:val="22"/>
        </w:rPr>
        <w:t>元整（小写：</w:t>
      </w:r>
      <w:r>
        <w:rPr>
          <w:rFonts w:hint="eastAsia" w:ascii="仿宋" w:hAnsi="仿宋" w:eastAsia="仿宋" w:cs="仿宋"/>
          <w:sz w:val="22"/>
          <w:u w:val="single"/>
        </w:rPr>
        <w:t>¥    0.00</w:t>
      </w:r>
      <w:r>
        <w:rPr>
          <w:rFonts w:hint="eastAsia" w:ascii="仿宋" w:hAnsi="仿宋" w:eastAsia="仿宋" w:cs="仿宋"/>
          <w:sz w:val="22"/>
        </w:rPr>
        <w:t>元）。</w:t>
      </w:r>
    </w:p>
    <w:p w14:paraId="33FE94DF">
      <w:pPr>
        <w:spacing w:line="360" w:lineRule="auto"/>
        <w:rPr>
          <w:rFonts w:hint="eastAsia" w:ascii="仿宋" w:hAnsi="仿宋" w:eastAsia="仿宋" w:cs="仿宋"/>
          <w:b/>
          <w:sz w:val="22"/>
        </w:rPr>
      </w:pPr>
      <w:r>
        <w:rPr>
          <w:rFonts w:hint="eastAsia" w:ascii="仿宋" w:hAnsi="仿宋" w:eastAsia="仿宋" w:cs="仿宋"/>
          <w:b/>
          <w:sz w:val="22"/>
        </w:rPr>
        <w:t>四、交货条件：</w:t>
      </w:r>
    </w:p>
    <w:p w14:paraId="19CB42A2">
      <w:pPr>
        <w:tabs>
          <w:tab w:val="left" w:pos="480"/>
        </w:tabs>
        <w:spacing w:line="360" w:lineRule="auto"/>
        <w:rPr>
          <w:rFonts w:hint="eastAsia" w:ascii="仿宋" w:hAnsi="仿宋" w:eastAsia="仿宋" w:cs="仿宋"/>
          <w:sz w:val="22"/>
          <w:u w:val="single"/>
        </w:rPr>
      </w:pPr>
      <w:r>
        <w:rPr>
          <w:rFonts w:hint="eastAsia" w:ascii="仿宋" w:hAnsi="仿宋" w:eastAsia="仿宋" w:cs="仿宋"/>
          <w:sz w:val="22"/>
        </w:rPr>
        <w:t>（一）交货地点：</w:t>
      </w:r>
      <w:r>
        <w:rPr>
          <w:rFonts w:hint="eastAsia" w:ascii="仿宋" w:hAnsi="仿宋" w:eastAsia="仿宋" w:cs="仿宋"/>
          <w:sz w:val="22"/>
          <w:u w:val="single"/>
        </w:rPr>
        <w:t>汉中市南郑区江南小学要求，分校打包，集中统一配送至相关18所学校</w:t>
      </w:r>
    </w:p>
    <w:p w14:paraId="2D2B93E9">
      <w:pPr>
        <w:tabs>
          <w:tab w:val="left" w:pos="480"/>
        </w:tabs>
        <w:spacing w:line="360" w:lineRule="auto"/>
        <w:rPr>
          <w:rFonts w:hint="eastAsia" w:ascii="仿宋" w:hAnsi="仿宋" w:eastAsia="仿宋" w:cs="仿宋"/>
          <w:color w:val="0000FF"/>
          <w:sz w:val="22"/>
          <w:u w:val="single"/>
          <w:lang w:val="en-US" w:eastAsia="zh-CN"/>
        </w:rPr>
      </w:pPr>
      <w:r>
        <w:rPr>
          <w:rFonts w:hint="eastAsia" w:ascii="仿宋" w:hAnsi="仿宋" w:eastAsia="仿宋" w:cs="仿宋"/>
          <w:sz w:val="22"/>
        </w:rPr>
        <w:t>（二）供货期限：</w:t>
      </w:r>
      <w:r>
        <w:rPr>
          <w:rFonts w:hint="eastAsia" w:ascii="仿宋" w:hAnsi="仿宋" w:eastAsia="仿宋" w:cs="仿宋"/>
          <w:b/>
          <w:bCs/>
          <w:sz w:val="22"/>
          <w:u w:val="single"/>
          <w:lang w:val="en-US" w:eastAsia="zh-CN"/>
        </w:rPr>
        <w:t xml:space="preserve">             </w:t>
      </w:r>
    </w:p>
    <w:p w14:paraId="6E32524C">
      <w:pPr>
        <w:tabs>
          <w:tab w:val="left" w:pos="480"/>
        </w:tabs>
        <w:spacing w:line="360" w:lineRule="auto"/>
        <w:rPr>
          <w:rFonts w:hint="eastAsia" w:ascii="仿宋" w:hAnsi="仿宋" w:eastAsia="仿宋" w:cs="仿宋"/>
          <w:b/>
          <w:sz w:val="22"/>
        </w:rPr>
      </w:pPr>
      <w:r>
        <w:rPr>
          <w:rFonts w:hint="eastAsia" w:ascii="仿宋" w:hAnsi="仿宋" w:eastAsia="仿宋" w:cs="仿宋"/>
          <w:b/>
          <w:sz w:val="22"/>
        </w:rPr>
        <w:t>五、运输</w:t>
      </w:r>
    </w:p>
    <w:p w14:paraId="6094D610">
      <w:pPr>
        <w:tabs>
          <w:tab w:val="left" w:pos="480"/>
        </w:tabs>
        <w:spacing w:line="360" w:lineRule="auto"/>
        <w:rPr>
          <w:rFonts w:hint="eastAsia" w:ascii="仿宋" w:hAnsi="仿宋" w:eastAsia="仿宋" w:cs="仿宋"/>
          <w:sz w:val="22"/>
        </w:rPr>
      </w:pPr>
      <w:r>
        <w:rPr>
          <w:rFonts w:hint="eastAsia" w:ascii="仿宋" w:hAnsi="仿宋" w:eastAsia="仿宋" w:cs="仿宋"/>
          <w:sz w:val="22"/>
        </w:rPr>
        <w:t>（一）运输由乙方负责，运杂费已包含在合同总价内，包括从货物供应地点至交货地点所含的运输费、装卸费、仓储费、保险费等。</w:t>
      </w:r>
    </w:p>
    <w:p w14:paraId="6B709B77">
      <w:pPr>
        <w:tabs>
          <w:tab w:val="left" w:pos="480"/>
        </w:tabs>
        <w:spacing w:line="360" w:lineRule="auto"/>
        <w:rPr>
          <w:rFonts w:hint="eastAsia" w:ascii="仿宋" w:hAnsi="仿宋" w:eastAsia="仿宋" w:cs="仿宋"/>
          <w:sz w:val="22"/>
        </w:rPr>
      </w:pPr>
      <w:r>
        <w:rPr>
          <w:rFonts w:hint="eastAsia" w:ascii="仿宋" w:hAnsi="仿宋" w:eastAsia="仿宋" w:cs="仿宋"/>
          <w:sz w:val="22"/>
        </w:rPr>
        <w:t>（二）运输方式由乙方自行选择，但必须保证按期交货。</w:t>
      </w:r>
    </w:p>
    <w:p w14:paraId="739907FE">
      <w:pPr>
        <w:tabs>
          <w:tab w:val="left" w:pos="480"/>
        </w:tabs>
        <w:spacing w:line="360" w:lineRule="auto"/>
        <w:rPr>
          <w:rFonts w:hint="eastAsia" w:ascii="仿宋" w:hAnsi="仿宋" w:eastAsia="仿宋" w:cs="仿宋"/>
          <w:sz w:val="22"/>
        </w:rPr>
      </w:pPr>
      <w:r>
        <w:rPr>
          <w:rFonts w:hint="eastAsia" w:ascii="仿宋" w:hAnsi="仿宋" w:eastAsia="仿宋" w:cs="仿宋"/>
          <w:sz w:val="22"/>
        </w:rPr>
        <w:t>（三）因运输产生的一切风险及质量问题均由乙方承担。</w:t>
      </w:r>
    </w:p>
    <w:p w14:paraId="5E593571">
      <w:pPr>
        <w:tabs>
          <w:tab w:val="left" w:pos="480"/>
        </w:tabs>
        <w:spacing w:line="360" w:lineRule="auto"/>
        <w:rPr>
          <w:rFonts w:hint="eastAsia" w:ascii="仿宋" w:hAnsi="仿宋" w:eastAsia="仿宋" w:cs="仿宋"/>
          <w:b/>
          <w:sz w:val="22"/>
        </w:rPr>
      </w:pPr>
      <w:r>
        <w:rPr>
          <w:rFonts w:hint="eastAsia" w:ascii="仿宋" w:hAnsi="仿宋" w:eastAsia="仿宋" w:cs="仿宋"/>
          <w:b/>
          <w:sz w:val="22"/>
        </w:rPr>
        <w:t>六、质量保证</w:t>
      </w:r>
    </w:p>
    <w:p w14:paraId="3436075B">
      <w:pPr>
        <w:spacing w:line="360" w:lineRule="auto"/>
        <w:ind w:firstLine="440" w:firstLineChars="200"/>
        <w:rPr>
          <w:rFonts w:hint="eastAsia" w:ascii="仿宋" w:hAnsi="仿宋" w:eastAsia="仿宋" w:cs="仿宋"/>
          <w:sz w:val="22"/>
        </w:rPr>
      </w:pPr>
      <w:r>
        <w:rPr>
          <w:rFonts w:hint="eastAsia" w:ascii="仿宋" w:hAnsi="仿宋" w:eastAsia="仿宋" w:cs="仿宋"/>
          <w:sz w:val="22"/>
        </w:rPr>
        <w:t>乙方保证合同项下所供设备是合同规定厂家供货生产的，全新未使用过的，并完全符合合同规定的质量、规格等要求。提供的主机及相关配套设备必须保证质量可靠，为市场最新或主流设备，进货渠道正常，配置合理齐全，全面满足招标内容的要求，招标文件未明确要求的内容，乙方均按招标设备主流设备的标准配置配备或以甲方的补充要求为准。所供设备工艺质量应严格按国家最新发布的规范标准执行，如发生质量问题由乙方承担全部责任。</w:t>
      </w:r>
    </w:p>
    <w:p w14:paraId="3581A04D">
      <w:pPr>
        <w:numPr>
          <w:ilvl w:val="0"/>
          <w:numId w:val="2"/>
        </w:numPr>
        <w:spacing w:line="360" w:lineRule="auto"/>
        <w:rPr>
          <w:rFonts w:hint="eastAsia" w:ascii="仿宋" w:hAnsi="仿宋" w:eastAsia="仿宋" w:cs="仿宋"/>
          <w:b/>
          <w:sz w:val="22"/>
        </w:rPr>
      </w:pPr>
      <w:r>
        <w:rPr>
          <w:rFonts w:hint="eastAsia" w:ascii="仿宋" w:hAnsi="仿宋" w:eastAsia="仿宋" w:cs="仿宋"/>
          <w:b/>
          <w:sz w:val="22"/>
        </w:rPr>
        <w:t>售后服务</w:t>
      </w:r>
    </w:p>
    <w:p w14:paraId="69CC8315">
      <w:pPr>
        <w:spacing w:line="360" w:lineRule="auto"/>
        <w:rPr>
          <w:rFonts w:hint="eastAsia" w:ascii="仿宋" w:hAnsi="仿宋" w:eastAsia="仿宋" w:cs="仿宋"/>
          <w:color w:val="000000"/>
          <w:sz w:val="22"/>
        </w:rPr>
      </w:pPr>
      <w:r>
        <w:rPr>
          <w:rFonts w:hint="eastAsia" w:ascii="仿宋" w:hAnsi="仿宋" w:eastAsia="仿宋" w:cs="仿宋"/>
          <w:color w:val="000000"/>
          <w:sz w:val="22"/>
        </w:rPr>
        <w:t>乙方为甲方所供货物须提供以下售后服务：</w:t>
      </w:r>
    </w:p>
    <w:p w14:paraId="0CAB3CED">
      <w:pPr>
        <w:spacing w:line="360" w:lineRule="auto"/>
        <w:rPr>
          <w:rFonts w:hint="eastAsia" w:ascii="仿宋" w:hAnsi="仿宋" w:eastAsia="仿宋" w:cs="仿宋"/>
          <w:b/>
          <w:color w:val="000000"/>
          <w:sz w:val="22"/>
        </w:rPr>
      </w:pPr>
      <w:r>
        <w:rPr>
          <w:rFonts w:hint="eastAsia" w:ascii="仿宋" w:hAnsi="仿宋" w:eastAsia="仿宋" w:cs="仿宋"/>
          <w:color w:val="000000"/>
          <w:sz w:val="22"/>
        </w:rPr>
        <w:t>1、自设备安装调试并正常投入使用后起,主机及相关配套设备</w:t>
      </w:r>
      <w:r>
        <w:rPr>
          <w:rFonts w:hint="eastAsia" w:ascii="仿宋" w:hAnsi="仿宋" w:eastAsia="仿宋" w:cs="仿宋"/>
          <w:b/>
          <w:bCs/>
          <w:color w:val="000000"/>
          <w:sz w:val="22"/>
          <w:u w:val="single"/>
          <w:lang w:val="en-US" w:eastAsia="zh-CN"/>
        </w:rPr>
        <w:t xml:space="preserve"> （质保期响应情况）    </w:t>
      </w:r>
      <w:r>
        <w:rPr>
          <w:rFonts w:hint="eastAsia" w:ascii="仿宋" w:hAnsi="仿宋" w:eastAsia="仿宋" w:cs="仿宋"/>
          <w:color w:val="000000"/>
          <w:sz w:val="22"/>
        </w:rPr>
        <w:t>，并承担质保期内产生的所有维修、维护、保养等费用；</w:t>
      </w:r>
    </w:p>
    <w:p w14:paraId="421D0A23">
      <w:pPr>
        <w:spacing w:line="360" w:lineRule="auto"/>
        <w:rPr>
          <w:rFonts w:hint="eastAsia" w:ascii="仿宋" w:hAnsi="仿宋" w:eastAsia="仿宋" w:cs="仿宋"/>
          <w:color w:val="000000"/>
          <w:sz w:val="22"/>
        </w:rPr>
      </w:pPr>
      <w:r>
        <w:rPr>
          <w:rFonts w:hint="eastAsia" w:ascii="仿宋" w:hAnsi="仿宋" w:eastAsia="仿宋" w:cs="仿宋"/>
          <w:color w:val="000000"/>
          <w:sz w:val="22"/>
        </w:rPr>
        <w:t>2、在质保期内系统发生故障，维修响应时间≤4小时，维修工程师抵达现场时间≤24小时，排除故障的期限≤48小时。否则甲方有权指定第三方机构维修，维修产生的全部费用由乙方承担；</w:t>
      </w:r>
    </w:p>
    <w:p w14:paraId="62851A3B">
      <w:pPr>
        <w:spacing w:line="360" w:lineRule="auto"/>
        <w:rPr>
          <w:rFonts w:hint="eastAsia" w:ascii="仿宋" w:hAnsi="仿宋" w:eastAsia="仿宋" w:cs="仿宋"/>
          <w:color w:val="000000"/>
          <w:sz w:val="22"/>
        </w:rPr>
      </w:pPr>
      <w:r>
        <w:rPr>
          <w:rFonts w:hint="eastAsia" w:ascii="仿宋" w:hAnsi="仿宋" w:eastAsia="仿宋" w:cs="仿宋"/>
          <w:color w:val="000000"/>
          <w:sz w:val="22"/>
        </w:rPr>
        <w:t>3、在设备最终验收后的质量保证期内，乙方对由于设计、工艺或材料的缺陷而产生的故障负责（负责解决并承担全部费用）。质保期满后如出现此类问题亦应负责；</w:t>
      </w:r>
    </w:p>
    <w:p w14:paraId="2471BC6C">
      <w:pPr>
        <w:spacing w:line="360" w:lineRule="auto"/>
        <w:rPr>
          <w:rFonts w:hint="eastAsia" w:ascii="仿宋" w:hAnsi="仿宋" w:eastAsia="仿宋" w:cs="仿宋"/>
          <w:color w:val="000000"/>
          <w:sz w:val="22"/>
        </w:rPr>
      </w:pPr>
      <w:r>
        <w:rPr>
          <w:rFonts w:hint="eastAsia" w:ascii="仿宋" w:hAnsi="仿宋" w:eastAsia="仿宋" w:cs="仿宋"/>
          <w:color w:val="000000"/>
          <w:sz w:val="22"/>
        </w:rPr>
        <w:t>4、每年派技术人员到现场走访，给予检查维护；</w:t>
      </w:r>
    </w:p>
    <w:p w14:paraId="6377F02D">
      <w:pPr>
        <w:spacing w:line="360" w:lineRule="auto"/>
        <w:rPr>
          <w:rFonts w:hint="eastAsia" w:ascii="仿宋" w:hAnsi="仿宋" w:eastAsia="仿宋" w:cs="仿宋"/>
          <w:color w:val="000000"/>
          <w:sz w:val="22"/>
        </w:rPr>
      </w:pPr>
      <w:r>
        <w:rPr>
          <w:rFonts w:hint="eastAsia" w:ascii="仿宋" w:hAnsi="仿宋" w:eastAsia="仿宋" w:cs="仿宋"/>
          <w:color w:val="000000"/>
          <w:sz w:val="22"/>
        </w:rPr>
        <w:t>5、质保期结束前，进行系统测试，全面保养维护，确保正常运行；</w:t>
      </w:r>
    </w:p>
    <w:p w14:paraId="63EEE8C7">
      <w:pPr>
        <w:spacing w:line="360" w:lineRule="auto"/>
        <w:rPr>
          <w:rFonts w:hint="eastAsia" w:ascii="仿宋" w:hAnsi="仿宋" w:eastAsia="仿宋" w:cs="仿宋"/>
          <w:color w:val="000000"/>
          <w:sz w:val="22"/>
        </w:rPr>
      </w:pPr>
      <w:r>
        <w:rPr>
          <w:rFonts w:hint="eastAsia" w:ascii="仿宋" w:hAnsi="仿宋" w:eastAsia="仿宋" w:cs="仿宋"/>
          <w:color w:val="000000"/>
          <w:sz w:val="22"/>
        </w:rPr>
        <w:t>6、供应商应在合同规定时间内完成仪器的安装调试，并达到标书和技术文件（仪器说明书等）要求的性能，如果现场安装测试指标未通过，购买方有权要求退货并要求赔偿损失。</w:t>
      </w:r>
    </w:p>
    <w:p w14:paraId="48182899">
      <w:pPr>
        <w:tabs>
          <w:tab w:val="left" w:pos="480"/>
        </w:tabs>
        <w:spacing w:line="360" w:lineRule="auto"/>
        <w:rPr>
          <w:rFonts w:hint="eastAsia" w:ascii="仿宋" w:hAnsi="仿宋" w:eastAsia="仿宋" w:cs="仿宋"/>
          <w:b/>
          <w:sz w:val="22"/>
        </w:rPr>
      </w:pPr>
      <w:r>
        <w:rPr>
          <w:rFonts w:hint="eastAsia" w:ascii="仿宋" w:hAnsi="仿宋" w:eastAsia="仿宋" w:cs="仿宋"/>
          <w:b/>
          <w:sz w:val="22"/>
        </w:rPr>
        <w:t>八、技术与服务</w:t>
      </w:r>
    </w:p>
    <w:p w14:paraId="13B749BC">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（一）技术资料：</w:t>
      </w:r>
    </w:p>
    <w:p w14:paraId="5FE7B4D7">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1、完整的设备操作使用手册和维护、修理技术文件，图纸、保修卡等。</w:t>
      </w:r>
    </w:p>
    <w:p w14:paraId="45A98743">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2、制造厂的检验、测试报告、设备检验合格证书，质量保证书等文件须验收时一并提供。        </w:t>
      </w:r>
    </w:p>
    <w:p w14:paraId="2AFFA92B">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3、设备验收标准      </w:t>
      </w:r>
    </w:p>
    <w:p w14:paraId="70120F8C">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4、技术说明书                </w:t>
      </w:r>
    </w:p>
    <w:p w14:paraId="1AD3FB8B">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5、使用说明书                </w:t>
      </w:r>
    </w:p>
    <w:p w14:paraId="29440E7D">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6、系统安装，调试、维修线路图及原理图</w:t>
      </w:r>
    </w:p>
    <w:p w14:paraId="1F715BB0">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7、零部件目录                 </w:t>
      </w:r>
    </w:p>
    <w:p w14:paraId="618343CE">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8、备品备件、易损件清单</w:t>
      </w:r>
    </w:p>
    <w:p w14:paraId="792DA821">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 xml:space="preserve">9、必须的其它技术资料。      </w:t>
      </w:r>
    </w:p>
    <w:p w14:paraId="61EC64E8">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10、合同中要求的其他文件资料</w:t>
      </w:r>
    </w:p>
    <w:p w14:paraId="32A4BE30">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（二）培训要求：安装验收期间，在采购人所在地对采购人进行仪器操作和日常维护的现场培训，包括仪器原理、使用方法和维护方法等；每台有2个名额就近参加厂商举办的培训班。</w:t>
      </w:r>
    </w:p>
    <w:p w14:paraId="6CED1A29">
      <w:pPr>
        <w:tabs>
          <w:tab w:val="left" w:pos="480"/>
        </w:tabs>
        <w:spacing w:line="360" w:lineRule="auto"/>
        <w:rPr>
          <w:rFonts w:hint="eastAsia" w:ascii="仿宋" w:hAnsi="仿宋" w:eastAsia="仿宋" w:cs="仿宋"/>
          <w:bCs/>
          <w:sz w:val="22"/>
        </w:rPr>
      </w:pPr>
      <w:r>
        <w:rPr>
          <w:rFonts w:hint="eastAsia" w:ascii="仿宋" w:hAnsi="仿宋" w:eastAsia="仿宋" w:cs="仿宋"/>
          <w:bCs/>
          <w:sz w:val="22"/>
        </w:rPr>
        <w:t>（三）服务承诺：以投标文件、澄清表（函）、合同和随货物的相关文件为准。</w:t>
      </w:r>
    </w:p>
    <w:p w14:paraId="470820D1">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九、验收</w:t>
      </w:r>
    </w:p>
    <w:p w14:paraId="03F28C21">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由甲方和乙方共同对设备进行验收。其内容包括确认设备的准确产地、规格、型号和数量，对其设备技术指标、性能参数进行逐项检查。</w:t>
      </w:r>
    </w:p>
    <w:p w14:paraId="1C7748E9">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1、验收设备的指标、性能参数通过验收达到标书和技术文件（仪器说明书等）要求的性能。出现甲方不能正常使用的情况，将视为设备验收不合格，乙方应免费更换或退货。</w:t>
      </w:r>
    </w:p>
    <w:p w14:paraId="6AB16E28">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2、若发现乙方有弄虚作假的，故意或随意夸大设备技术性能，甲方除要求退货外，有权要求乙方赔偿甲方相应的损失。</w:t>
      </w:r>
    </w:p>
    <w:p w14:paraId="76A6CC3B">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3、验收标准：系统及设备按标书、合同文件及技术文件等指标进行验收。设备质量、安装调试各项指标均应符合验收标准及要求。</w:t>
      </w:r>
    </w:p>
    <w:p w14:paraId="08DB145A">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4、验收合格后，填写验收单，甲方签字后生效。                </w:t>
      </w:r>
    </w:p>
    <w:p w14:paraId="45C143D8">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5、验收依据：                                                    </w:t>
      </w:r>
    </w:p>
    <w:p w14:paraId="65F70CD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5.1 标书、合同文件及技术文件：                                                                         </w:t>
      </w:r>
    </w:p>
    <w:p w14:paraId="49FFCCF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 xml:space="preserve">5.2 国家和行业制定的相应的标准和规范。                          </w:t>
      </w:r>
    </w:p>
    <w:p w14:paraId="2B49D131">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5.3 设备验收清单（注明各部件的品名、数量、价格、规格型号、原产地和生产厂家）。</w:t>
      </w:r>
    </w:p>
    <w:p w14:paraId="126DA8B2">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十、违约责任</w:t>
      </w:r>
    </w:p>
    <w:p w14:paraId="6D8A74F6">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（一）按《民法典》中的相关条款执行。</w:t>
      </w:r>
    </w:p>
    <w:p w14:paraId="64F8F114">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38D1CD83">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1、乙方赔偿甲方解除合同的全部损失（包括但不限于重新采购产生的费用、合同未履行导致设备不能按规划交付使用可能产生的租赁费用及其它由此造成的甲方对第三方的违约损失）；</w:t>
      </w:r>
    </w:p>
    <w:p w14:paraId="7481BE16">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2、乙方支付甲方违约金，违约金计算方法：以合同总价为基数，支付甲方合同总价的30%为违约金，同时对乙方的违约行为报监管机构进行相应的处罚。</w:t>
      </w:r>
    </w:p>
    <w:p w14:paraId="36EBA2C6">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十一、合同争议解决的方式</w:t>
      </w:r>
    </w:p>
    <w:p w14:paraId="41D4CA3F">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本合同在履行过程中发生的争议，由甲、乙双方当事人协商解决，协商不成的依法向甲方所在地人民法院起诉。</w:t>
      </w:r>
    </w:p>
    <w:p w14:paraId="2C631254">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十二、合同生效</w:t>
      </w:r>
    </w:p>
    <w:p w14:paraId="324D899D">
      <w:pPr>
        <w:tabs>
          <w:tab w:val="left" w:pos="480"/>
        </w:tabs>
        <w:spacing w:line="360" w:lineRule="auto"/>
        <w:ind w:firstLine="440" w:firstLineChars="200"/>
        <w:rPr>
          <w:rFonts w:hint="eastAsia" w:ascii="仿宋" w:hAnsi="仿宋" w:eastAsia="仿宋" w:cs="仿宋"/>
          <w:color w:val="000000"/>
          <w:sz w:val="22"/>
        </w:rPr>
      </w:pPr>
      <w:r>
        <w:rPr>
          <w:rFonts w:hint="eastAsia" w:ascii="仿宋" w:hAnsi="仿宋" w:eastAsia="仿宋" w:cs="仿宋"/>
          <w:color w:val="000000"/>
          <w:sz w:val="22"/>
        </w:rPr>
        <w:t>本合同一式</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份，甲方</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份，乙方</w:t>
      </w:r>
      <w:r>
        <w:rPr>
          <w:rFonts w:hint="eastAsia" w:ascii="仿宋" w:hAnsi="仿宋" w:eastAsia="仿宋" w:cs="仿宋"/>
          <w:b/>
          <w:bCs/>
          <w:color w:val="000000"/>
          <w:sz w:val="22"/>
          <w:u w:val="single"/>
          <w:lang w:val="en-US" w:eastAsia="zh-CN"/>
        </w:rPr>
        <w:t xml:space="preserve">    </w:t>
      </w:r>
      <w:r>
        <w:rPr>
          <w:rFonts w:hint="eastAsia" w:ascii="仿宋" w:hAnsi="仿宋" w:eastAsia="仿宋" w:cs="仿宋"/>
          <w:color w:val="000000"/>
          <w:sz w:val="22"/>
        </w:rPr>
        <w:t>份，本合同经甲方、乙方</w:t>
      </w:r>
      <w:r>
        <w:rPr>
          <w:rFonts w:hint="eastAsia" w:ascii="仿宋" w:hAnsi="仿宋" w:eastAsia="仿宋" w:cs="仿宋"/>
          <w:color w:val="000000"/>
          <w:sz w:val="22"/>
          <w:lang w:val="en-US" w:eastAsia="zh-CN"/>
        </w:rPr>
        <w:t>双</w:t>
      </w:r>
      <w:r>
        <w:rPr>
          <w:rFonts w:hint="eastAsia" w:ascii="仿宋" w:hAnsi="仿宋" w:eastAsia="仿宋" w:cs="仿宋"/>
          <w:color w:val="000000"/>
          <w:sz w:val="22"/>
        </w:rPr>
        <w:t>方签字盖章后生效，质保期结束后，自动终止（但合同的服务承诺除外）。</w:t>
      </w:r>
    </w:p>
    <w:p w14:paraId="7F038135">
      <w:pPr>
        <w:tabs>
          <w:tab w:val="left" w:pos="480"/>
        </w:tabs>
        <w:spacing w:line="360" w:lineRule="auto"/>
        <w:rPr>
          <w:rFonts w:hint="eastAsia" w:ascii="仿宋" w:hAnsi="仿宋" w:eastAsia="仿宋" w:cs="仿宋"/>
          <w:b/>
          <w:color w:val="000000"/>
          <w:sz w:val="22"/>
        </w:rPr>
      </w:pPr>
      <w:r>
        <w:rPr>
          <w:rFonts w:hint="eastAsia" w:ascii="仿宋" w:hAnsi="仿宋" w:eastAsia="仿宋" w:cs="仿宋"/>
          <w:b/>
          <w:color w:val="000000"/>
          <w:sz w:val="22"/>
        </w:rPr>
        <w:t>十三、其他事项</w:t>
      </w:r>
    </w:p>
    <w:p w14:paraId="066A258F">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（一）</w:t>
      </w:r>
      <w:r>
        <w:rPr>
          <w:rFonts w:hint="eastAsia" w:ascii="仿宋" w:hAnsi="仿宋" w:eastAsia="仿宋" w:cs="仿宋"/>
          <w:color w:val="000000"/>
          <w:sz w:val="22"/>
          <w:lang w:val="en-US" w:eastAsia="zh-CN"/>
        </w:rPr>
        <w:t>陕西省</w:t>
      </w:r>
      <w:r>
        <w:rPr>
          <w:rFonts w:hint="eastAsia" w:ascii="仿宋" w:hAnsi="仿宋" w:eastAsia="仿宋" w:cs="仿宋"/>
          <w:color w:val="000000"/>
          <w:sz w:val="22"/>
        </w:rPr>
        <w:t>财政</w:t>
      </w:r>
      <w:r>
        <w:rPr>
          <w:rFonts w:hint="eastAsia" w:ascii="仿宋" w:hAnsi="仿宋" w:eastAsia="仿宋" w:cs="仿宋"/>
          <w:color w:val="000000"/>
          <w:sz w:val="22"/>
          <w:lang w:val="en-US" w:eastAsia="zh-CN"/>
        </w:rPr>
        <w:t>厅</w:t>
      </w:r>
      <w:r>
        <w:rPr>
          <w:rFonts w:hint="eastAsia" w:ascii="仿宋" w:hAnsi="仿宋" w:eastAsia="仿宋" w:cs="仿宋"/>
          <w:color w:val="000000"/>
          <w:sz w:val="22"/>
        </w:rPr>
        <w:t>政府采购管理处在合同的履行期间以及履行期后，可以随时检查项目的执行情况，对采购内容、标准进行调查核实，并对发现的问题进行处理。</w:t>
      </w:r>
    </w:p>
    <w:p w14:paraId="226CB003">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（二）招标文件、投标文件、澄清表（函）、中标通知书、合同附件均成为合同不可分割的部分。</w:t>
      </w:r>
    </w:p>
    <w:p w14:paraId="77D5E55D">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（三）合同未尽事宜，由甲、乙双方协商，经见证方确认后，签订补充协议，与原合同具有同等法律效力。</w:t>
      </w:r>
    </w:p>
    <w:p w14:paraId="722B6CE2">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（四）合同一经签订，不得擅自变更、中止或终止合同。对确需变更、调整或中止、终止合同的，有法律规定的按照法律规定，除合同约定外，由甲乙双方再行协商，协商一致前，原合同或条款继续履行。</w:t>
      </w:r>
    </w:p>
    <w:p w14:paraId="0538891B">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（五）本合同按照中华人民共和国的现行法律进行解释。</w:t>
      </w:r>
    </w:p>
    <w:p w14:paraId="086B3F9A">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（六）本合同附件作为本合同的组成部分，与本合同具有同等法律效力。</w:t>
      </w:r>
    </w:p>
    <w:p w14:paraId="16EBA02D">
      <w:pPr>
        <w:tabs>
          <w:tab w:val="left" w:pos="480"/>
        </w:tabs>
        <w:spacing w:line="360" w:lineRule="auto"/>
        <w:rPr>
          <w:rFonts w:hint="eastAsia" w:ascii="仿宋" w:hAnsi="仿宋" w:eastAsia="仿宋" w:cs="仿宋"/>
          <w:b/>
          <w:color w:val="000000"/>
          <w:sz w:val="22"/>
          <w:lang w:val="en-US" w:eastAsia="zh-CN"/>
        </w:rPr>
      </w:pPr>
      <w:r>
        <w:rPr>
          <w:rFonts w:hint="eastAsia" w:ascii="仿宋" w:hAnsi="仿宋" w:eastAsia="仿宋" w:cs="仿宋"/>
          <w:b/>
          <w:color w:val="000000"/>
          <w:sz w:val="22"/>
        </w:rPr>
        <w:t>十四、配置清单</w:t>
      </w:r>
      <w:r>
        <w:rPr>
          <w:rFonts w:hint="eastAsia" w:ascii="仿宋" w:hAnsi="仿宋" w:eastAsia="仿宋" w:cs="仿宋"/>
          <w:b/>
          <w:color w:val="000000"/>
          <w:sz w:val="22"/>
          <w:lang w:val="en-US" w:eastAsia="zh-CN"/>
        </w:rPr>
        <w:t xml:space="preserve">及相关报价 </w:t>
      </w:r>
    </w:p>
    <w:p w14:paraId="3BA554EE">
      <w:pPr>
        <w:spacing w:line="360" w:lineRule="auto"/>
        <w:ind w:firstLine="660" w:firstLineChars="300"/>
        <w:rPr>
          <w:rFonts w:hint="eastAsia" w:ascii="仿宋" w:hAnsi="仿宋" w:eastAsia="仿宋" w:cs="仿宋"/>
          <w:sz w:val="22"/>
        </w:rPr>
      </w:pPr>
      <w:r>
        <w:rPr>
          <w:rFonts w:hint="eastAsia" w:ascii="仿宋" w:hAnsi="仿宋" w:eastAsia="仿宋" w:cs="仿宋"/>
          <w:sz w:val="22"/>
        </w:rPr>
        <w:t>见附件</w:t>
      </w:r>
    </w:p>
    <w:p w14:paraId="63BAF40E">
      <w:pPr>
        <w:rPr>
          <w:rFonts w:hint="eastAsia" w:ascii="仿宋" w:hAnsi="仿宋" w:eastAsia="仿宋" w:cs="仿宋"/>
          <w:color w:val="000000"/>
          <w:sz w:val="22"/>
        </w:rPr>
      </w:pPr>
      <w:r>
        <w:rPr>
          <w:rFonts w:hint="eastAsia" w:ascii="仿宋" w:hAnsi="仿宋" w:eastAsia="仿宋" w:cs="仿宋"/>
          <w:color w:val="000000"/>
          <w:sz w:val="22"/>
        </w:rPr>
        <w:br w:type="page"/>
      </w:r>
    </w:p>
    <w:p w14:paraId="38363B41">
      <w:pPr>
        <w:tabs>
          <w:tab w:val="left" w:pos="480"/>
        </w:tabs>
        <w:spacing w:line="360" w:lineRule="auto"/>
        <w:rPr>
          <w:rFonts w:hint="eastAsia" w:ascii="仿宋" w:hAnsi="仿宋" w:eastAsia="仿宋" w:cs="仿宋"/>
          <w:color w:val="000000"/>
          <w:sz w:val="22"/>
        </w:rPr>
      </w:pPr>
      <w:r>
        <w:rPr>
          <w:rFonts w:hint="eastAsia" w:ascii="仿宋" w:hAnsi="仿宋" w:eastAsia="仿宋" w:cs="仿宋"/>
          <w:color w:val="000000"/>
          <w:sz w:val="22"/>
        </w:rPr>
        <w:t>（以下无正文）</w:t>
      </w:r>
    </w:p>
    <w:p w14:paraId="0B7F07C2">
      <w:pPr>
        <w:tabs>
          <w:tab w:val="left" w:pos="480"/>
        </w:tabs>
        <w:spacing w:line="360" w:lineRule="auto"/>
        <w:rPr>
          <w:rFonts w:hint="eastAsia" w:ascii="仿宋" w:hAnsi="仿宋" w:eastAsia="仿宋" w:cs="仿宋"/>
          <w:sz w:val="22"/>
        </w:rPr>
      </w:pPr>
    </w:p>
    <w:p w14:paraId="53C4F6B6">
      <w:pPr>
        <w:tabs>
          <w:tab w:val="left" w:pos="480"/>
        </w:tabs>
        <w:spacing w:line="360" w:lineRule="auto"/>
        <w:rPr>
          <w:rFonts w:hint="eastAsia" w:ascii="仿宋" w:hAnsi="仿宋" w:eastAsia="仿宋" w:cs="仿宋"/>
          <w:sz w:val="22"/>
        </w:rPr>
      </w:pPr>
      <w:r>
        <w:rPr>
          <w:rFonts w:hint="eastAsia" w:ascii="仿宋" w:hAnsi="仿宋" w:eastAsia="仿宋" w:cs="仿宋"/>
          <w:sz w:val="22"/>
        </w:rPr>
        <w:t>甲  方（法人公章）                         乙  方（法人公章）</w:t>
      </w:r>
    </w:p>
    <w:p w14:paraId="1F1C91B8">
      <w:pPr>
        <w:tabs>
          <w:tab w:val="left" w:pos="480"/>
        </w:tabs>
        <w:spacing w:line="360" w:lineRule="auto"/>
        <w:rPr>
          <w:rFonts w:hint="eastAsia" w:ascii="仿宋" w:hAnsi="仿宋" w:eastAsia="仿宋" w:cs="仿宋"/>
          <w:sz w:val="22"/>
        </w:rPr>
      </w:pPr>
      <w:r>
        <w:rPr>
          <w:rFonts w:hint="eastAsia" w:ascii="仿宋" w:hAnsi="仿宋" w:eastAsia="仿宋" w:cs="仿宋"/>
          <w:sz w:val="22"/>
        </w:rPr>
        <w:t xml:space="preserve">单位名称：            </w:t>
      </w:r>
      <w:r>
        <w:rPr>
          <w:rFonts w:hint="eastAsia" w:ascii="仿宋" w:hAnsi="仿宋" w:eastAsia="仿宋" w:cs="仿宋"/>
          <w:sz w:val="22"/>
          <w:lang w:val="en-US" w:eastAsia="zh-CN"/>
        </w:rPr>
        <w:t xml:space="preserve">                     </w:t>
      </w:r>
      <w:r>
        <w:rPr>
          <w:rFonts w:hint="eastAsia" w:ascii="仿宋" w:hAnsi="仿宋" w:eastAsia="仿宋" w:cs="仿宋"/>
          <w:sz w:val="22"/>
        </w:rPr>
        <w:t>单位名称:xxxx</w:t>
      </w:r>
    </w:p>
    <w:p w14:paraId="595E8B55">
      <w:pPr>
        <w:tabs>
          <w:tab w:val="left" w:pos="480"/>
        </w:tabs>
        <w:spacing w:line="360" w:lineRule="auto"/>
        <w:rPr>
          <w:rFonts w:hint="eastAsia" w:ascii="仿宋" w:hAnsi="仿宋" w:eastAsia="仿宋" w:cs="仿宋"/>
          <w:sz w:val="22"/>
        </w:rPr>
      </w:pPr>
      <w:r>
        <w:rPr>
          <w:rFonts w:hint="eastAsia" w:ascii="仿宋" w:hAnsi="仿宋" w:eastAsia="仿宋" w:cs="仿宋"/>
          <w:sz w:val="22"/>
        </w:rPr>
        <w:t>地  址：</w:t>
      </w:r>
      <w:r>
        <w:rPr>
          <w:rFonts w:hint="eastAsia" w:ascii="仿宋" w:hAnsi="仿宋" w:eastAsia="仿宋" w:cs="仿宋"/>
          <w:color w:val="000000"/>
          <w:sz w:val="22"/>
        </w:rPr>
        <w:t xml:space="preserve"> </w:t>
      </w:r>
      <w:r>
        <w:rPr>
          <w:rFonts w:hint="eastAsia" w:ascii="仿宋" w:hAnsi="仿宋" w:eastAsia="仿宋" w:cs="仿宋"/>
          <w:sz w:val="22"/>
        </w:rPr>
        <w:t xml:space="preserve">           </w:t>
      </w:r>
      <w:r>
        <w:rPr>
          <w:rFonts w:hint="eastAsia" w:ascii="仿宋" w:hAnsi="仿宋" w:eastAsia="仿宋" w:cs="仿宋"/>
          <w:sz w:val="22"/>
          <w:lang w:val="en-US" w:eastAsia="zh-CN"/>
        </w:rPr>
        <w:t xml:space="preserve">                       </w:t>
      </w:r>
      <w:r>
        <w:rPr>
          <w:rFonts w:hint="eastAsia" w:ascii="仿宋" w:hAnsi="仿宋" w:eastAsia="仿宋" w:cs="仿宋"/>
          <w:sz w:val="22"/>
        </w:rPr>
        <w:t>地  址：xxxx</w:t>
      </w:r>
    </w:p>
    <w:p w14:paraId="4B92F165">
      <w:pPr>
        <w:tabs>
          <w:tab w:val="left" w:pos="480"/>
        </w:tabs>
        <w:spacing w:line="360" w:lineRule="auto"/>
        <w:rPr>
          <w:rFonts w:hint="eastAsia" w:ascii="仿宋" w:hAnsi="仿宋" w:eastAsia="仿宋" w:cs="仿宋"/>
          <w:sz w:val="22"/>
        </w:rPr>
      </w:pPr>
      <w:r>
        <w:rPr>
          <w:rFonts w:hint="eastAsia" w:ascii="仿宋" w:hAnsi="仿宋" w:eastAsia="仿宋" w:cs="仿宋"/>
          <w:sz w:val="22"/>
        </w:rPr>
        <w:t>法定代表人</w:t>
      </w:r>
      <w:r>
        <w:rPr>
          <w:rFonts w:hint="eastAsia" w:ascii="仿宋" w:hAnsi="仿宋" w:eastAsia="仿宋" w:cs="仿宋"/>
          <w:sz w:val="22"/>
          <w:lang w:val="en-US" w:eastAsia="zh-CN"/>
        </w:rPr>
        <w:t>或代理人</w:t>
      </w:r>
      <w:r>
        <w:rPr>
          <w:rFonts w:hint="eastAsia" w:ascii="仿宋" w:hAnsi="仿宋" w:eastAsia="仿宋" w:cs="仿宋"/>
          <w:sz w:val="22"/>
        </w:rPr>
        <w:t>：（签字</w:t>
      </w:r>
      <w:r>
        <w:rPr>
          <w:rFonts w:hint="eastAsia" w:ascii="仿宋" w:hAnsi="仿宋" w:eastAsia="仿宋" w:cs="仿宋"/>
          <w:sz w:val="22"/>
          <w:lang w:val="en-US" w:eastAsia="zh-CN"/>
        </w:rPr>
        <w:t>或盖章</w:t>
      </w:r>
      <w:r>
        <w:rPr>
          <w:rFonts w:hint="eastAsia" w:ascii="仿宋" w:hAnsi="仿宋" w:eastAsia="仿宋" w:cs="仿宋"/>
          <w:sz w:val="22"/>
        </w:rPr>
        <w:t>）         法定代表人或代理人：（签字</w:t>
      </w:r>
      <w:r>
        <w:rPr>
          <w:rFonts w:hint="eastAsia" w:ascii="仿宋" w:hAnsi="仿宋" w:eastAsia="仿宋" w:cs="仿宋"/>
          <w:sz w:val="22"/>
          <w:lang w:val="en-US" w:eastAsia="zh-CN"/>
        </w:rPr>
        <w:t>或盖章</w:t>
      </w:r>
      <w:r>
        <w:rPr>
          <w:rFonts w:hint="eastAsia" w:ascii="仿宋" w:hAnsi="仿宋" w:eastAsia="仿宋" w:cs="仿宋"/>
          <w:sz w:val="22"/>
        </w:rPr>
        <w:t xml:space="preserve">） </w:t>
      </w:r>
    </w:p>
    <w:p w14:paraId="656B8F43">
      <w:pPr>
        <w:tabs>
          <w:tab w:val="left" w:pos="480"/>
        </w:tabs>
        <w:spacing w:line="360" w:lineRule="auto"/>
        <w:ind w:firstLine="1540" w:firstLineChars="700"/>
        <w:rPr>
          <w:rFonts w:hint="eastAsia" w:ascii="仿宋" w:hAnsi="仿宋" w:eastAsia="仿宋" w:cs="仿宋"/>
          <w:sz w:val="22"/>
        </w:rPr>
      </w:pPr>
      <w:r>
        <w:rPr>
          <w:rFonts w:hint="eastAsia" w:ascii="仿宋" w:hAnsi="仿宋" w:eastAsia="仿宋" w:cs="仿宋"/>
          <w:sz w:val="22"/>
        </w:rPr>
        <w:t xml:space="preserve">                              </w:t>
      </w:r>
    </w:p>
    <w:p w14:paraId="68B96CAF">
      <w:pPr>
        <w:tabs>
          <w:tab w:val="left" w:pos="480"/>
        </w:tabs>
        <w:spacing w:line="360" w:lineRule="auto"/>
        <w:ind w:firstLine="3080" w:firstLineChars="1400"/>
        <w:rPr>
          <w:rFonts w:hint="eastAsia" w:ascii="仿宋" w:hAnsi="仿宋" w:eastAsia="仿宋" w:cs="仿宋"/>
          <w:sz w:val="22"/>
        </w:rPr>
      </w:pPr>
      <w:r>
        <w:rPr>
          <w:rFonts w:hint="eastAsia" w:ascii="仿宋" w:hAnsi="仿宋" w:eastAsia="仿宋" w:cs="仿宋"/>
          <w:sz w:val="22"/>
        </w:rPr>
        <w:t xml:space="preserve">                开户银行:xxxx</w:t>
      </w:r>
    </w:p>
    <w:p w14:paraId="02A662B7">
      <w:pPr>
        <w:tabs>
          <w:tab w:val="left" w:pos="480"/>
        </w:tabs>
        <w:spacing w:line="360" w:lineRule="auto"/>
        <w:ind w:firstLine="4840" w:firstLineChars="2200"/>
        <w:rPr>
          <w:rFonts w:hint="eastAsia" w:ascii="仿宋" w:hAnsi="仿宋" w:eastAsia="仿宋" w:cs="仿宋"/>
          <w:sz w:val="22"/>
        </w:rPr>
      </w:pPr>
      <w:r>
        <w:rPr>
          <w:rFonts w:hint="eastAsia" w:ascii="仿宋" w:hAnsi="仿宋" w:eastAsia="仿宋" w:cs="仿宋"/>
          <w:sz w:val="22"/>
        </w:rPr>
        <w:t>帐    号：xxxx</w:t>
      </w:r>
    </w:p>
    <w:p w14:paraId="76D11921">
      <w:r>
        <w:rPr>
          <w:rFonts w:hint="eastAsia" w:ascii="仿宋" w:hAnsi="仿宋" w:eastAsia="仿宋" w:cs="仿宋"/>
          <w:sz w:val="22"/>
        </w:rPr>
        <w:t>签订日期：     年  月  日                   签订日期：   年  月  日</w:t>
      </w:r>
    </w:p>
    <w:p w14:paraId="1DA1F7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71321C"/>
    <w:multiLevelType w:val="multilevel"/>
    <w:tmpl w:val="2871321C"/>
    <w:lvl w:ilvl="0" w:tentative="0">
      <w:start w:val="1"/>
      <w:numFmt w:val="japaneseCounting"/>
      <w:lvlText w:val="%1、"/>
      <w:lvlJc w:val="left"/>
      <w:pPr>
        <w:ind w:left="1142" w:hanging="720"/>
      </w:p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1">
    <w:nsid w:val="377B2365"/>
    <w:multiLevelType w:val="multilevel"/>
    <w:tmpl w:val="377B2365"/>
    <w:lvl w:ilvl="0" w:tentative="0">
      <w:start w:val="7"/>
      <w:numFmt w:val="japaneseCounting"/>
      <w:lvlText w:val="%1、"/>
      <w:lvlJc w:val="left"/>
      <w:pPr>
        <w:ind w:left="450" w:hanging="450"/>
      </w:pPr>
      <w:rPr>
        <w:b w:val="0"/>
        <w:color w:val="000000"/>
        <w:sz w:val="2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C0F54"/>
    <w:rsid w:val="00DA5C53"/>
    <w:rsid w:val="25FA451E"/>
    <w:rsid w:val="29982084"/>
    <w:rsid w:val="2E6C0F54"/>
    <w:rsid w:val="39671A73"/>
    <w:rsid w:val="3B926F4C"/>
    <w:rsid w:val="5B247662"/>
    <w:rsid w:val="73F87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5">
    <w:name w:val="标题 1 Char1"/>
    <w:qFormat/>
    <w:uiPriority w:val="99"/>
    <w:rPr>
      <w:rFonts w:ascii="黑体" w:eastAsia="黑体"/>
      <w:sz w:val="52"/>
      <w:lang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2025-06-27T08:44:00Z</dcterms:created>
  <dc:creator>WPS_1503541189</dc:creator>
  <cp:lastModifiedBy>WPS_1503541189</cp:lastModifiedBy>
  <dcterms:modified xsi:type="dcterms:W3CDTF">2025-06-27T08:47:00Z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3B9BA50BCAD54E13ACCAA5E049C74C8B_11</vt:lpwstr>
  </property>
  <property fmtid="{D5CDD505-2E9C-101B-9397-08002B2CF9AE}" pid="4" name="KSOTemplateDocerSaveRecord">
    <vt:lpwstr>eyJoZGlkIjoiNTNiM2E2YzhiMjc5MjJhMTE0YmE0MDM4YTM4NzhlMjIiLCJ1c2VySWQiOiIyOTc0MDIwNjgifQ==</vt:lpwstr>
  </property>
</Properties>
</file>