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版本号：SXAT--202505520250605001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南郑区Y013庄房路K1+268-K1+977提升改造工程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SXAT--2025055</w:t>
      </w:r>
      <w:r>
        <w:br/>
      </w:r>
      <w:r>
        <w:br/>
      </w:r>
      <w:r>
        <w:br/>
      </w:r>
    </w:p>
    <w:p>
      <w:pPr>
        <w:pStyle w:val="null3"/>
        <w:jc w:val="center"/>
        <w:outlineLvl w:val="2"/>
      </w:pPr>
      <w:r>
        <w:rPr>
          <w:rFonts w:ascii="仿宋_GB2312" w:hAnsi="仿宋_GB2312" w:cs="仿宋_GB2312" w:eastAsia="仿宋_GB2312"/>
          <w:sz w:val="28"/>
          <w:b/>
        </w:rPr>
        <w:t>汉中市南郑区交通运输局</w:t>
      </w:r>
    </w:p>
    <w:p>
      <w:pPr>
        <w:pStyle w:val="null3"/>
        <w:jc w:val="center"/>
        <w:outlineLvl w:val="2"/>
      </w:pPr>
      <w:r>
        <w:rPr>
          <w:rFonts w:ascii="仿宋_GB2312" w:hAnsi="仿宋_GB2312" w:cs="仿宋_GB2312" w:eastAsia="仿宋_GB2312"/>
          <w:sz w:val="28"/>
          <w:b/>
        </w:rPr>
        <w:t>傲唐集团有限公司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傲唐集团有限公司</w:t>
      </w:r>
      <w:r>
        <w:rPr>
          <w:rFonts w:ascii="仿宋_GB2312" w:hAnsi="仿宋_GB2312" w:cs="仿宋_GB2312" w:eastAsia="仿宋_GB2312"/>
        </w:rPr>
        <w:t>（以下简称“代理机构”）受</w:t>
      </w:r>
      <w:r>
        <w:rPr>
          <w:rFonts w:ascii="仿宋_GB2312" w:hAnsi="仿宋_GB2312" w:cs="仿宋_GB2312" w:eastAsia="仿宋_GB2312"/>
        </w:rPr>
        <w:t>汉中市南郑区交通运输局</w:t>
      </w:r>
      <w:r>
        <w:rPr>
          <w:rFonts w:ascii="仿宋_GB2312" w:hAnsi="仿宋_GB2312" w:cs="仿宋_GB2312" w:eastAsia="仿宋_GB2312"/>
        </w:rPr>
        <w:t>委托，拟对</w:t>
      </w:r>
      <w:r>
        <w:rPr>
          <w:rFonts w:ascii="仿宋_GB2312" w:hAnsi="仿宋_GB2312" w:cs="仿宋_GB2312" w:eastAsia="仿宋_GB2312"/>
        </w:rPr>
        <w:t>南郑区Y013庄房路K1+268-K1+977提升改造工程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SXAT--2025055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南郑区Y013庄房路K1+268-K1+977提升改造工程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本次提升改造工程全段长0.718公里，路基宽度为10米，路面宽度9米，本次养护工程采取结构性修复+罩面的养护措施，先对既有道路病害进行处治，再全路段加铺5厘米沥青层罩面。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或其他组织或自然人，并出具营业执照（事业法人证）或证明文件或自然人的身份证明；：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需提供《汉中市政府采购供应商资格承诺函》；</w:t>
      </w:r>
    </w:p>
    <w:p>
      <w:pPr>
        <w:pStyle w:val="null3"/>
      </w:pPr>
      <w:r>
        <w:rPr>
          <w:rFonts w:ascii="仿宋_GB2312" w:hAnsi="仿宋_GB2312" w:cs="仿宋_GB2312" w:eastAsia="仿宋_GB2312"/>
        </w:rPr>
        <w:t>3、法定代表人或单位负责人授权书及被授权人身份证（法定代表人或单位负责人直接参加投标除外，但须出示法定代表人或单位负责人身份证及营业执照复印件）；：法定代表人或单位负责人授权书及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4、供应商须具备公路工程施工总承包三级及以上资质，并提供有效的安全生产许可证；拟派项目经理具备公路工程专业二级（含）以上注册建造师资格和有效的B类安全生产考核合格证书，且未担任其他在建工程的项目经理；无不良记录。：供应商须具备公路工程施工总承包三级及以上资质，并提供有效的安全生产许可证；拟派项目经理具备公路工程专业二级（含）以上注册建造师资格和有效的B类安全生产考核合格证书，且未担任其他在建工程的项目经理；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陕西省汉中市南郑区汉山街道办东大街39号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0916-5512167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傲唐集团有限公司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汉中市汉台区竹园天玺办公楼11楼（汉台区桥北广场东北角）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0916-2228866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开户名称：傲唐集团有限公司</w:t>
            </w:r>
          </w:p>
          <w:p>
            <w:pPr>
              <w:pStyle w:val="null3"/>
            </w:pPr>
            <w:r>
              <w:rPr>
                <w:rFonts w:ascii="仿宋_GB2312" w:hAnsi="仿宋_GB2312" w:cs="仿宋_GB2312" w:eastAsia="仿宋_GB2312"/>
              </w:rPr>
              <w:t>开户银行：中国建设银行股份有限公司汉中西环路支行</w:t>
            </w:r>
          </w:p>
          <w:p>
            <w:pPr>
              <w:pStyle w:val="null3"/>
            </w:pPr>
            <w:r>
              <w:rPr>
                <w:rFonts w:ascii="仿宋_GB2312" w:hAnsi="仿宋_GB2312" w:cs="仿宋_GB2312" w:eastAsia="仿宋_GB2312"/>
              </w:rPr>
              <w:t>银行账号：61050165500000000388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说明：在签订合同前供应商应按签约合同价的10%缴纳履约保证金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发改价格〔2011〕534号文及《陕西省住房和城乡建设厅文件陕价行发【2014】88号》文收费标准向采购代理机构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汉中市南郑区交通运输局</w:t>
      </w:r>
      <w:r>
        <w:rPr>
          <w:rFonts w:ascii="仿宋_GB2312" w:hAnsi="仿宋_GB2312" w:cs="仿宋_GB2312" w:eastAsia="仿宋_GB2312"/>
        </w:rPr>
        <w:t>和</w:t>
      </w:r>
      <w:r>
        <w:rPr>
          <w:rFonts w:ascii="仿宋_GB2312" w:hAnsi="仿宋_GB2312" w:cs="仿宋_GB2312" w:eastAsia="仿宋_GB2312"/>
        </w:rPr>
        <w:t>傲唐集团有限公司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傲唐集团有限公司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傲唐集团有限公司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傲唐集团有限公司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傲唐集团有限公司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傲唐集团有限公司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联系电话：0916-2228866</w:t>
      </w:r>
    </w:p>
    <w:p>
      <w:pPr>
        <w:pStyle w:val="null3"/>
      </w:pPr>
      <w:r>
        <w:rPr>
          <w:rFonts w:ascii="仿宋_GB2312" w:hAnsi="仿宋_GB2312" w:cs="仿宋_GB2312" w:eastAsia="仿宋_GB2312"/>
        </w:rPr>
        <w:t>地址：汉中市汉台区竹园天玺办公楼11楼（汉台区桥北广场东北角）</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1,477,671.61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南郑区Y013庄房路K1+268-K1+977提升改造工程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交通运输业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标的名称：南郑区Y013庄房路K1+268-K1+977提升改造工程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具体详见工程量清单及图纸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工程质量达到建筑工程施工质量验收规范合格标准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需提供《汉中市政府采购供应商资格承诺函》；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法定代表人或单位负责人授权书及被授权人身份证（法定代表人或单位负责人直接参加投标除外，但须出示法定代表人或单位负责人身份证及营业执照复印件）；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供应商应提交的相关资格证明材料 法定代表人证明书及授权委托书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公路工程施工总承包三级及以上资质，并提供有效的安全生产许可证；拟派项目经理具备公路工程专业二级（含）以上注册建造师资格和有效的B类安全生产考核合格证书，且未担任其他在建工程的项目经理；无不良记录。</w:t>
            </w:r>
          </w:p>
        </w:tc>
        <w:tc>
          <w:tcPr>
            <w:tcW w:type="dxa" w:w="3322"/>
          </w:tcPr>
          <w:p>
            <w:pPr>
              <w:pStyle w:val="null3"/>
            </w:pPr>
            <w:r>
              <w:rPr>
                <w:rFonts w:ascii="仿宋_GB2312" w:hAnsi="仿宋_GB2312" w:cs="仿宋_GB2312" w:eastAsia="仿宋_GB2312"/>
              </w:rPr>
              <w:t>供应商须具备公路工程施工总承包三级及以上资质，并提供有效的安全生产许可证；拟派项目经理具备公路工程专业二级（含）以上注册建造师资格和有效的B类安全生产考核合格证书，且未担任其他在建工程的项目经理；无不良记录。</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1、供应商提供2022年至今完成的类似业绩证明，每提供一份得2分，最高得6分； 注：业绩须是供应商完成的类似项目，提供中标通知书、协议书（合同）缺项漏项则该业绩不计分。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保证措施科学、合理、可行性高得计10.1-15分；保证措施较合理、内容完整计5.1-10分；保证措施不完整、可行性较差计1.0-5分。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确保工程质量的技术组织措施</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保证措施科学、合理、可行性高计10.1-15分；保证措施较合理、内容完整计5.1-10分；保证措施不完整、可行性较差计1.0-5分。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确保安全生产、文明施工的技术组织措施及环境保护措施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保证措施科学、合理、可行性高计7.1-10分；保证措施较合理、内容完整计4.1-7分；保证措施不完整、可行性较差计1.0-4分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确保工期的技术组织措施</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施工方案完整详细、项目部人员岗位配置齐全充足计13.1-19分；施工方案较为简单、项目部组成基本满足施工要求计7.1-13分；施工方案有缺漏，项目部组成不够完善计1.0-7分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质量保证及服务承诺详尽，符合项目特点计4.1-5分；保证措施及服务承诺较为简单计2.1-4分；保证措施及服务承诺不够完善计1-2分。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质量保证及服务承诺</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1、上限为最高限价，即报价大于上限价视为无效标；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详见附件：确保工程质量的技术组织措施</w:t>
      </w:r>
    </w:p>
    <w:p>
      <w:pPr>
        <w:pStyle w:val="null3"/>
        <w:ind w:firstLine="960"/>
      </w:pPr>
      <w:r>
        <w:rPr>
          <w:rFonts w:ascii="仿宋_GB2312" w:hAnsi="仿宋_GB2312" w:cs="仿宋_GB2312" w:eastAsia="仿宋_GB2312"/>
        </w:rPr>
        <w:t>详见附件：确保安全生产、文明施工的技术组织措施及环境保护措施</w:t>
      </w:r>
    </w:p>
    <w:p>
      <w:pPr>
        <w:pStyle w:val="null3"/>
        <w:ind w:firstLine="960"/>
      </w:pPr>
      <w:r>
        <w:rPr>
          <w:rFonts w:ascii="仿宋_GB2312" w:hAnsi="仿宋_GB2312" w:cs="仿宋_GB2312" w:eastAsia="仿宋_GB2312"/>
        </w:rPr>
        <w:t>详见附件：确保工期的技术组织措施</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详见附件：质量保证及服务承诺</w:t>
      </w:r>
    </w:p>
    <w:p>
      <w:pPr>
        <w:pStyle w:val="null3"/>
        <w:ind w:firstLine="960"/>
      </w:pPr>
      <w:r>
        <w:rPr>
          <w:rFonts w:ascii="仿宋_GB2312" w:hAnsi="仿宋_GB2312" w:cs="仿宋_GB2312" w:eastAsia="仿宋_GB2312"/>
        </w:rPr>
        <w:t>详见附件：法定代表人证明书及授权委托书</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