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版本号：南采NC【2025】6号.1B120250606001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南郑区黎坪镇九年制学校食堂、保安、宿管劳务外包项目(二次)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南采NC【2025】6号.1B1</w:t>
      </w:r>
      <w:r>
        <w:br/>
      </w:r>
      <w:r>
        <w:br/>
      </w:r>
      <w:r>
        <w:br/>
      </w:r>
    </w:p>
    <w:p>
      <w:pPr>
        <w:pStyle w:val="null3"/>
        <w:jc w:val="center"/>
        <w:outlineLvl w:val="2"/>
      </w:pPr>
      <w:r>
        <w:rPr>
          <w:rFonts w:ascii="仿宋_GB2312" w:hAnsi="仿宋_GB2312" w:cs="仿宋_GB2312" w:eastAsia="仿宋_GB2312"/>
          <w:sz w:val="28"/>
          <w:b/>
        </w:rPr>
        <w:t>汉中市南郑区黎坪镇九年制学校</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汉中市南郑区黎坪镇九年制学校</w:t>
      </w:r>
      <w:r>
        <w:rPr>
          <w:rFonts w:ascii="仿宋_GB2312" w:hAnsi="仿宋_GB2312" w:cs="仿宋_GB2312" w:eastAsia="仿宋_GB2312"/>
        </w:rPr>
        <w:t>委托，拟对</w:t>
      </w:r>
      <w:r>
        <w:rPr>
          <w:rFonts w:ascii="仿宋_GB2312" w:hAnsi="仿宋_GB2312" w:cs="仿宋_GB2312" w:eastAsia="仿宋_GB2312"/>
        </w:rPr>
        <w:t>南郑区黎坪镇九年制学校食堂、保安、宿管劳务外包项目(二次)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南采NC【2025】6号.1B1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南郑区黎坪镇九年制学校食堂、保安、宿管劳务外包项目(二次)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黎坪镇九年制学校位于南郑区黎坪镇，现有在校学生300余名，主要服务于黎坪镇及周边地区。为全面提升学校后勤服务水平，营造良好的教育教学环境，现依据《中华人民共和国政府采购法》等相关规定，遵循诚信、严谨、安全、有序、环保、节能的原则，拟通过竞争性磋商方式，采用综合评分法公开选聘具备相应资质的企业承担以下服务项目： 食堂运营管理：包括膳食营养配餐、烹饪加工、卫生安全及日常管理工作，需10人。 校园安全管理：负责校园秩序维护及安全防范工作，需2人。 学生宿舍管理：做好学生住宿服务与管理工作，需2人。 本次采购将重点考察服务企业的专业资质、管理能力和服务水平，确保为师生提供优质、高效的后勤保障服务。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采购包1（汉中市南郑区黎坪镇九年制学校食堂、保安、宿管劳务外包项目）：属于专门面向中小企业采购。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3、法定代表人身份证明或授权委托书：法定代表人参加磋商须提供《法定代表人身份证明》及身份证扫描件；法定代表人授权他人参加磋商，须提供《法定代表人授权委托书》、委托代理人身份证扫描件；(提供加盖供应商公章的法定代表人身份证明原件和其身份证扫描件或法定代表人授权委托书原件及被授权人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汉中市南郑区黎坪镇九年制学校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汉中市南郑区黎坪镇元坝街18号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南郑县黎坪镇九年制学校经办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17319671149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汉中市南郑区汉山街道办事处南大街16号五楼政府采购中心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汉中市南郑区黎坪镇九年制学校</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汉中市南郑区黎坪镇九年制学校</w:t>
      </w:r>
      <w:r>
        <w:rPr>
          <w:rFonts w:ascii="仿宋_GB2312" w:hAnsi="仿宋_GB2312" w:cs="仿宋_GB2312" w:eastAsia="仿宋_GB2312"/>
        </w:rPr>
        <w:t>负责解释。除上述磋商文件内容，其他内容由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汉中市南郑区黎坪镇九年制学校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联系人：徐强</w:t>
      </w:r>
    </w:p>
    <w:p>
      <w:pPr>
        <w:pStyle w:val="null3"/>
      </w:pPr>
      <w:r>
        <w:rPr>
          <w:rFonts w:ascii="仿宋_GB2312" w:hAnsi="仿宋_GB2312" w:cs="仿宋_GB2312" w:eastAsia="仿宋_GB2312"/>
        </w:rPr>
        <w:t>联系电话：0916-2995587</w:t>
      </w:r>
    </w:p>
    <w:p>
      <w:pPr>
        <w:pStyle w:val="null3"/>
      </w:pPr>
      <w:r>
        <w:rPr>
          <w:rFonts w:ascii="仿宋_GB2312" w:hAnsi="仿宋_GB2312" w:cs="仿宋_GB2312" w:eastAsia="仿宋_GB2312"/>
        </w:rPr>
        <w:t>地址：南郑区汉山街道办事处南大街16号五楼采购中心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黎坪镇九年制学校位于汉中市南郑区黎坪镇，学校服务于黎坪镇及周边地区的学生，目前全校约有300余名学生。为提升后勤整体服务水平、创造良好的工作、学习及生活环境，根据《中华人民共和国政府采购法》等有关规定，本着诚信、严谨、整洁、安全、有序、环保、节能、节约、便利的原则，选聘具有相应管理资质的企业来进行项目外包服务。需食堂人员：10人，安保人员：2人，宿舍管理员：2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汉中市南郑区黎坪镇九年制学校食堂、保安、宿管劳务外包项目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标的名称：汉中市南郑区黎坪镇九年制学校食堂、保安、宿管劳务外包项目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汉中市南郑区黎坪镇九年制学校食堂、保安、宿管劳务招标技术参数信息</w:t>
            </w:r>
          </w:p>
          <w:p>
            <w:pPr>
              <w:pStyle w:val="null3"/>
            </w:pPr>
            <w:r>
              <w:rPr>
                <w:rFonts w:ascii="仿宋_GB2312" w:hAnsi="仿宋_GB2312" w:cs="仿宋_GB2312" w:eastAsia="仿宋_GB2312"/>
              </w:rPr>
              <w:t>一、食堂劳务招标技术参数</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1.负责学校早、中、晚餐及加餐的加工制作与供应，满足师生多样化饮食需求，每周提供不重复的菜谱，每餐主副食种类不少于3种。</w:t>
            </w:r>
          </w:p>
          <w:p>
            <w:pPr>
              <w:pStyle w:val="null3"/>
            </w:pPr>
            <w:r>
              <w:rPr>
                <w:rFonts w:ascii="仿宋_GB2312" w:hAnsi="仿宋_GB2312" w:cs="仿宋_GB2312" w:eastAsia="仿宋_GB2312"/>
              </w:rPr>
              <w:t>2.食堂内环境卫生清洁，包括就餐区、操作间、储物间等区域的日常清扫、消毒，确保符合食品卫生安全标准。</w:t>
            </w:r>
          </w:p>
          <w:p>
            <w:pPr>
              <w:pStyle w:val="null3"/>
            </w:pPr>
            <w:r>
              <w:rPr>
                <w:rFonts w:ascii="仿宋_GB2312" w:hAnsi="仿宋_GB2312" w:cs="仿宋_GB2312" w:eastAsia="仿宋_GB2312"/>
              </w:rPr>
              <w:t>3.菜谱制定，食品原材料的出库验收及管理，严格把控食材质量，确保食材使用时新鲜、安全。</w:t>
            </w:r>
          </w:p>
          <w:p>
            <w:pPr>
              <w:pStyle w:val="null3"/>
            </w:pPr>
            <w:r>
              <w:rPr>
                <w:rFonts w:ascii="仿宋_GB2312" w:hAnsi="仿宋_GB2312" w:cs="仿宋_GB2312" w:eastAsia="仿宋_GB2312"/>
              </w:rPr>
              <w:t>4.正确使用食堂设备，必要的日常维护、保养，出现问题及时向学校汇报，保障设备正常运行。</w:t>
            </w:r>
          </w:p>
          <w:p>
            <w:pPr>
              <w:pStyle w:val="null3"/>
            </w:pPr>
            <w:r>
              <w:rPr>
                <w:rFonts w:ascii="仿宋_GB2312" w:hAnsi="仿宋_GB2312" w:cs="仿宋_GB2312" w:eastAsia="仿宋_GB2312"/>
              </w:rPr>
              <w:t>（二）人员配置</w:t>
            </w:r>
          </w:p>
          <w:p>
            <w:pPr>
              <w:pStyle w:val="null3"/>
            </w:pPr>
            <w:r>
              <w:rPr>
                <w:rFonts w:ascii="仿宋_GB2312" w:hAnsi="仿宋_GB2312" w:cs="仿宋_GB2312" w:eastAsia="仿宋_GB2312"/>
              </w:rPr>
              <w:t>1.配备专业厨师，其中至少1名具有3年以上食堂烹饪经验。</w:t>
            </w:r>
          </w:p>
          <w:p>
            <w:pPr>
              <w:pStyle w:val="null3"/>
            </w:pPr>
            <w:r>
              <w:rPr>
                <w:rFonts w:ascii="仿宋_GB2312" w:hAnsi="仿宋_GB2312" w:cs="仿宋_GB2312" w:eastAsia="仿宋_GB2312"/>
              </w:rPr>
              <w:t>2.配备足够数量的符合要求的帮厨、服务员，按照师生人数比例不低于1:80配置，确保服务及时、周到。</w:t>
            </w:r>
          </w:p>
          <w:p>
            <w:pPr>
              <w:pStyle w:val="null3"/>
            </w:pPr>
            <w:r>
              <w:rPr>
                <w:rFonts w:ascii="仿宋_GB2312" w:hAnsi="仿宋_GB2312" w:cs="仿宋_GB2312" w:eastAsia="仿宋_GB2312"/>
              </w:rPr>
              <w:t>3.安排专职食品安全管理员，负责食品加工过程的卫生监督、食材验收等工作，持有食品安全管理相关证书。</w:t>
            </w:r>
          </w:p>
          <w:p>
            <w:pPr>
              <w:pStyle w:val="null3"/>
            </w:pPr>
            <w:r>
              <w:rPr>
                <w:rFonts w:ascii="仿宋_GB2312" w:hAnsi="仿宋_GB2312" w:cs="仿宋_GB2312" w:eastAsia="仿宋_GB2312"/>
              </w:rPr>
              <w:t>（三）服务标准</w:t>
            </w:r>
          </w:p>
          <w:p>
            <w:pPr>
              <w:pStyle w:val="null3"/>
            </w:pPr>
            <w:r>
              <w:rPr>
                <w:rFonts w:ascii="仿宋_GB2312" w:hAnsi="仿宋_GB2312" w:cs="仿宋_GB2312" w:eastAsia="仿宋_GB2312"/>
              </w:rPr>
              <w:t>1.食品加工符合《餐饮服务食品安全操作规范》，生熟食品严格分开加工、存放，食品中心温度达到 [70]℃以上，确保食品熟透、无安全隐患。</w:t>
            </w:r>
          </w:p>
          <w:p>
            <w:pPr>
              <w:pStyle w:val="null3"/>
            </w:pPr>
            <w:r>
              <w:rPr>
                <w:rFonts w:ascii="仿宋_GB2312" w:hAnsi="仿宋_GB2312" w:cs="仿宋_GB2312" w:eastAsia="仿宋_GB2312"/>
              </w:rPr>
              <w:t>2.餐具、炊具每餐次进行严格清洗、消毒，消毒方式符合卫生部门要求，消毒记录完整可查。</w:t>
            </w:r>
          </w:p>
          <w:p>
            <w:pPr>
              <w:pStyle w:val="null3"/>
            </w:pPr>
            <w:r>
              <w:rPr>
                <w:rFonts w:ascii="仿宋_GB2312" w:hAnsi="仿宋_GB2312" w:cs="仿宋_GB2312" w:eastAsia="仿宋_GB2312"/>
              </w:rPr>
              <w:t>3.定期对食堂工作人员进行健康检查，所有人员必须持有有效健康证上岗，且每年进行健康复查。</w:t>
            </w:r>
          </w:p>
          <w:p>
            <w:pPr>
              <w:pStyle w:val="null3"/>
            </w:pPr>
            <w:r>
              <w:rPr>
                <w:rFonts w:ascii="仿宋_GB2312" w:hAnsi="仿宋_GB2312" w:cs="仿宋_GB2312" w:eastAsia="仿宋_GB2312"/>
              </w:rPr>
              <w:t>4.建立完善的食品安全应急预案，在发生食品安全事件时，能够迅速响应、妥善处理。</w:t>
            </w:r>
          </w:p>
          <w:p>
            <w:pPr>
              <w:pStyle w:val="null3"/>
            </w:pPr>
            <w:r>
              <w:rPr>
                <w:rFonts w:ascii="仿宋_GB2312" w:hAnsi="仿宋_GB2312" w:cs="仿宋_GB2312" w:eastAsia="仿宋_GB2312"/>
              </w:rPr>
              <w:t>二、保安劳务招标技术参数</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1.负责学校出入口的安全管理，严格把控人员、车辆进出，对来访人员进行登记、核实身份，禁止无关人员和车辆进入校园。</w:t>
            </w:r>
          </w:p>
          <w:p>
            <w:pPr>
              <w:pStyle w:val="null3"/>
            </w:pPr>
            <w:r>
              <w:rPr>
                <w:rFonts w:ascii="仿宋_GB2312" w:hAnsi="仿宋_GB2312" w:cs="仿宋_GB2312" w:eastAsia="仿宋_GB2312"/>
              </w:rPr>
              <w:t>2.校园内 24 小时巡逻，重点区域（如教学楼、实验室、操场、宿舍等）每小时巡逻不少于1次，及时发现并排除安全隐患。</w:t>
            </w:r>
          </w:p>
          <w:p>
            <w:pPr>
              <w:pStyle w:val="null3"/>
            </w:pPr>
            <w:r>
              <w:rPr>
                <w:rFonts w:ascii="仿宋_GB2312" w:hAnsi="仿宋_GB2312" w:cs="仿宋_GB2312" w:eastAsia="仿宋_GB2312"/>
              </w:rPr>
              <w:t>3.维护校园内的治安秩序，处理突发事件（如打架斗殴、盗窃等），保障师生人身和财产安全。</w:t>
            </w:r>
          </w:p>
          <w:p>
            <w:pPr>
              <w:pStyle w:val="null3"/>
            </w:pPr>
            <w:r>
              <w:rPr>
                <w:rFonts w:ascii="仿宋_GB2312" w:hAnsi="仿宋_GB2312" w:cs="仿宋_GB2312" w:eastAsia="仿宋_GB2312"/>
              </w:rPr>
              <w:t>4.配合学校开展安全宣传教育活动，协助组织应急疏散演练等。</w:t>
            </w:r>
          </w:p>
          <w:p>
            <w:pPr>
              <w:pStyle w:val="null3"/>
            </w:pPr>
            <w:r>
              <w:rPr>
                <w:rFonts w:ascii="仿宋_GB2312" w:hAnsi="仿宋_GB2312" w:cs="仿宋_GB2312" w:eastAsia="仿宋_GB2312"/>
              </w:rPr>
              <w:t>（二）人员配置</w:t>
            </w:r>
          </w:p>
          <w:p>
            <w:pPr>
              <w:pStyle w:val="null3"/>
            </w:pPr>
            <w:r>
              <w:rPr>
                <w:rFonts w:ascii="仿宋_GB2312" w:hAnsi="仿宋_GB2312" w:cs="仿宋_GB2312" w:eastAsia="仿宋_GB2312"/>
              </w:rPr>
              <w:t>1.保安人员总数不少于2人，年龄在18 - 50周岁之间，身高男性不低于170cm，女性不低于155cm，身体健康，无违法犯罪记录，无参与邪教和其他宗教信仰。</w:t>
            </w:r>
          </w:p>
          <w:p>
            <w:pPr>
              <w:pStyle w:val="null3"/>
            </w:pPr>
            <w:r>
              <w:rPr>
                <w:rFonts w:ascii="仿宋_GB2312" w:hAnsi="仿宋_GB2312" w:cs="仿宋_GB2312" w:eastAsia="仿宋_GB2312"/>
              </w:rPr>
              <w:t>2.所有保安人员必须持有保安从业资格证书，其中至少1名具有2年以上保安工作经验，具备突发事件处理能力。</w:t>
            </w:r>
          </w:p>
          <w:p>
            <w:pPr>
              <w:pStyle w:val="null3"/>
            </w:pPr>
            <w:r>
              <w:rPr>
                <w:rFonts w:ascii="仿宋_GB2312" w:hAnsi="仿宋_GB2312" w:cs="仿宋_GB2312" w:eastAsia="仿宋_GB2312"/>
              </w:rPr>
              <w:t>（三）服务标准</w:t>
            </w:r>
          </w:p>
          <w:p>
            <w:pPr>
              <w:pStyle w:val="null3"/>
            </w:pPr>
            <w:r>
              <w:rPr>
                <w:rFonts w:ascii="仿宋_GB2312" w:hAnsi="仿宋_GB2312" w:cs="仿宋_GB2312" w:eastAsia="仿宋_GB2312"/>
              </w:rPr>
              <w:t>1.保安人员统一着装，佩戴工作标识，仪容仪表整洁，言行举止文明规范。</w:t>
            </w:r>
          </w:p>
          <w:p>
            <w:pPr>
              <w:pStyle w:val="null3"/>
            </w:pPr>
            <w:r>
              <w:rPr>
                <w:rFonts w:ascii="仿宋_GB2312" w:hAnsi="仿宋_GB2312" w:cs="仿宋_GB2312" w:eastAsia="仿宋_GB2312"/>
              </w:rPr>
              <w:t>2.巡逻过程中做好巡逻记录，详细记录巡逻时间、地点、发现的问题及处理情况，记录完整、清晰，保存期限不少于6个月。</w:t>
            </w:r>
          </w:p>
          <w:p>
            <w:pPr>
              <w:pStyle w:val="null3"/>
            </w:pPr>
            <w:r>
              <w:rPr>
                <w:rFonts w:ascii="仿宋_GB2312" w:hAnsi="仿宋_GB2312" w:cs="仿宋_GB2312" w:eastAsia="仿宋_GB2312"/>
              </w:rPr>
              <w:t>3.对学校重点部位安装的监控设备进行日常检查、维护，确保设备正常运行，监控画面清晰，监控数据保存期限不少于30天。</w:t>
            </w:r>
          </w:p>
          <w:p>
            <w:pPr>
              <w:pStyle w:val="null3"/>
            </w:pPr>
            <w:r>
              <w:rPr>
                <w:rFonts w:ascii="仿宋_GB2312" w:hAnsi="仿宋_GB2312" w:cs="仿宋_GB2312" w:eastAsia="仿宋_GB2312"/>
              </w:rPr>
              <w:t>4.建立完善的安全保卫应急预案，定期进行演练，确保在突发事件发生时能够迅速、有效地进行处置。</w:t>
            </w:r>
          </w:p>
          <w:p>
            <w:pPr>
              <w:pStyle w:val="null3"/>
            </w:pPr>
            <w:r>
              <w:rPr>
                <w:rFonts w:ascii="仿宋_GB2312" w:hAnsi="仿宋_GB2312" w:cs="仿宋_GB2312" w:eastAsia="仿宋_GB2312"/>
              </w:rPr>
              <w:t>三、宿管劳务招标技术参数</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1.负责学生宿舍的日常管理，包括人员出入管理、卫生检查、纪律监督等，维护宿舍良好秩序。</w:t>
            </w:r>
          </w:p>
          <w:p>
            <w:pPr>
              <w:pStyle w:val="null3"/>
            </w:pPr>
            <w:r>
              <w:rPr>
                <w:rFonts w:ascii="仿宋_GB2312" w:hAnsi="仿宋_GB2312" w:cs="仿宋_GB2312" w:eastAsia="仿宋_GB2312"/>
              </w:rPr>
              <w:t>2.保障学生宿舍设施设备的正常使用，对损坏的设施设备及时报修，并跟踪维修进度。</w:t>
            </w:r>
          </w:p>
          <w:p>
            <w:pPr>
              <w:pStyle w:val="null3"/>
            </w:pPr>
            <w:r>
              <w:rPr>
                <w:rFonts w:ascii="仿宋_GB2312" w:hAnsi="仿宋_GB2312" w:cs="仿宋_GB2312" w:eastAsia="仿宋_GB2312"/>
              </w:rPr>
              <w:t>3.关心学生生活，及时了解学生思想动态，协助解决学生生活中的困难和问题，做好学生的思想教育工作。</w:t>
            </w:r>
          </w:p>
          <w:p>
            <w:pPr>
              <w:pStyle w:val="null3"/>
            </w:pPr>
            <w:r>
              <w:rPr>
                <w:rFonts w:ascii="仿宋_GB2312" w:hAnsi="仿宋_GB2312" w:cs="仿宋_GB2312" w:eastAsia="仿宋_GB2312"/>
              </w:rPr>
              <w:t>4.组织开展宿舍文化活动，营造良好的宿舍文化氛围。</w:t>
            </w:r>
          </w:p>
          <w:p>
            <w:pPr>
              <w:pStyle w:val="null3"/>
            </w:pPr>
            <w:r>
              <w:rPr>
                <w:rFonts w:ascii="仿宋_GB2312" w:hAnsi="仿宋_GB2312" w:cs="仿宋_GB2312" w:eastAsia="仿宋_GB2312"/>
              </w:rPr>
              <w:t>（二）人员配置</w:t>
            </w:r>
          </w:p>
          <w:p>
            <w:pPr>
              <w:pStyle w:val="null3"/>
            </w:pPr>
            <w:r>
              <w:rPr>
                <w:rFonts w:ascii="仿宋_GB2312" w:hAnsi="仿宋_GB2312" w:cs="仿宋_GB2312" w:eastAsia="仿宋_GB2312"/>
              </w:rPr>
              <w:t>1.宿管人员按照学生宿舍数量及学生人数合理配置，每20间宿舍至少配备1名宿管员，确保能够有效管理学生宿舍。</w:t>
            </w:r>
          </w:p>
          <w:p>
            <w:pPr>
              <w:pStyle w:val="null3"/>
            </w:pPr>
            <w:r>
              <w:rPr>
                <w:rFonts w:ascii="仿宋_GB2312" w:hAnsi="仿宋_GB2312" w:cs="仿宋_GB2312" w:eastAsia="仿宋_GB2312"/>
              </w:rPr>
              <w:t>2.宿管员应具备较强的沟通能力和责任心，年龄在22-55周岁之间，身体健康，有相关工作经验者优先。</w:t>
            </w:r>
          </w:p>
          <w:p>
            <w:pPr>
              <w:pStyle w:val="null3"/>
            </w:pPr>
            <w:r>
              <w:rPr>
                <w:rFonts w:ascii="仿宋_GB2312" w:hAnsi="仿宋_GB2312" w:cs="仿宋_GB2312" w:eastAsia="仿宋_GB2312"/>
              </w:rPr>
              <w:t>（三）服务标准</w:t>
            </w:r>
          </w:p>
          <w:p>
            <w:pPr>
              <w:pStyle w:val="null3"/>
            </w:pPr>
            <w:r>
              <w:rPr>
                <w:rFonts w:ascii="仿宋_GB2312" w:hAnsi="仿宋_GB2312" w:cs="仿宋_GB2312" w:eastAsia="仿宋_GB2312"/>
              </w:rPr>
              <w:t>1.宿管员实行 24 小时值班制度，坚守岗位，不得擅自离岗、脱岗，及时处理学生宿舍内的突发情况。</w:t>
            </w:r>
          </w:p>
          <w:p>
            <w:pPr>
              <w:pStyle w:val="null3"/>
            </w:pPr>
            <w:r>
              <w:rPr>
                <w:rFonts w:ascii="仿宋_GB2312" w:hAnsi="仿宋_GB2312" w:cs="仿宋_GB2312" w:eastAsia="仿宋_GB2312"/>
              </w:rPr>
              <w:t>2.每天对学生宿舍进行卫生检查和安全巡查，详细记录检查情况，对存在的问题及时督促学生整改。</w:t>
            </w:r>
          </w:p>
          <w:p>
            <w:pPr>
              <w:pStyle w:val="null3"/>
            </w:pPr>
            <w:r>
              <w:rPr>
                <w:rFonts w:ascii="仿宋_GB2312" w:hAnsi="仿宋_GB2312" w:cs="仿宋_GB2312" w:eastAsia="仿宋_GB2312"/>
              </w:rPr>
              <w:t>3.建立学生住宿档案，记录学生基本信息、住宿表现等情况，为学生管理提供依据。</w:t>
            </w:r>
          </w:p>
          <w:p>
            <w:pPr>
              <w:pStyle w:val="null3"/>
            </w:pPr>
            <w:r>
              <w:rPr>
                <w:rFonts w:ascii="仿宋_GB2312" w:hAnsi="仿宋_GB2312" w:cs="仿宋_GB2312" w:eastAsia="仿宋_GB2312"/>
              </w:rPr>
              <w:t>4.定期组织宿管员培训，提高宿管员的业务水平和服务意识，培训内容包括学生管理、应急处理、沟通技巧等。</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2025年3月27日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一、食堂： 1.配备专业厨师，其中至少1名具有2年以上食堂烹饪经验，持有厨师职业资格证书。 2.配备足够数量的符合要求的帮厨、服务员，按照师生人数比例不低于1:80配置，确保服务及时、周到。 3.安排专职食品安全管理员，负责食品加工过程的卫生监督、食材验收等工作，持有食品安全管理相关证书。 二、保安： 1.保安人员总数不少于2人，年龄在18 - 50周岁之间，身高男性不低于170cm，女性不低于155cm，身体健康，无违法犯罪记录，无参与邪教和其他宗教信仰。 2.所有保安人员必须持有保安从业资格证书，其中至少1名具有2年以上保安工作经验，具备突发事件处理能力。 三、宿管： 1.宿管人员按照学生宿舍数量及学生人数合理配置，每20间宿舍至少配备1名宿管员，确保能够有效管理学生宿舍。 2.宿管员应具备较强的沟通能力和责任心，年龄在22-55周岁之间，身体健康，有相关工作经验者优先。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满足项目编制需求。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汉中市南郑区黎坪镇九年制学校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以合同为准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 因履行本合同引起的或与本合同有关的争议，甲、乙双方应首先通过友好协商解决，如果协商不成，则采取以下第2种方式解决争议：1）向甲方所在地有管辖权的人民法院提起诉讼；2）向汉中市仲裁委员会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供应商拒绝政府采购领域商业贿赂承诺书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合同文本 服务内容及服务邀请应答表 中小企业声明函 供应商拒绝政府采购领域商业贿赂承诺书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磋商须提供《法定代表人身份证明》及身份证扫描件；法定代表人授权他人参加磋商，须提供《法定代表人授权委托书》、委托代理人身份证扫描件；(提供加盖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供应商拒绝政府采购领域商业贿赂承诺书 供应商应提交的相关资格证明材料 报价表 响应文件封面 合同文本 项目整体服务方案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商务应答表 供应商拒绝政府采购领域商业贿赂承诺书 供应商应提交的相关资格证明材料 报价表 响应文件封面 合同文本 项目整体服务方案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（1）响应报价符合唯一性要求； （2）报价一览表填写符合要求；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合同文本 服务内容及服务邀请应答表 项目整体服务方案 中小企业声明函 商务应答表 供应商拒绝政府采购领域商业贿赂承诺书 标的清单 供应商应提交的相关资格证明材料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供应商拒绝政府采购领域商业贿赂承诺书 供应商应提交的相关资格证明材料 报价表 响应文件封面 合同文本 项目整体服务方案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根据供应商提供针对本项目整体服务实施方案（包含管理组织架构及管理制度完善的全面性、完整性、验收方法的针对性、科学性和可操作性等）进行评审</w:t>
            </w:r>
          </w:p>
        </w:tc>
        <w:tc>
          <w:tcPr>
            <w:tcW w:type="dxa" w:w="2492"/>
          </w:tcPr>
          <w:p>
            <w:pPr>
              <w:pStyle w:val="null3"/>
            </w:pPr>
            <w:r>
              <w:rPr>
                <w:rFonts w:ascii="仿宋_GB2312" w:hAnsi="仿宋_GB2312" w:cs="仿宋_GB2312" w:eastAsia="仿宋_GB2312"/>
              </w:rPr>
              <w:t>整体服务实施方案科学、合理、规范性和可操作性强，完全满足采购人要求的服务标准得3-5分； 整体服务实施方案较科学、合理、规范性，达到采购人的服务标准得1-3分； 整体服务实施方案简单，不具备操作性，得0-1分；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根据供应商提供有利于提高服务质量的服务质量保障措施（内容包含有明确的服务质量目标达到相关验收标准）进行评审</w:t>
            </w:r>
          </w:p>
        </w:tc>
        <w:tc>
          <w:tcPr>
            <w:tcW w:type="dxa" w:w="2492"/>
          </w:tcPr>
          <w:p>
            <w:pPr>
              <w:pStyle w:val="null3"/>
            </w:pPr>
            <w:r>
              <w:rPr>
                <w:rFonts w:ascii="仿宋_GB2312" w:hAnsi="仿宋_GB2312" w:cs="仿宋_GB2312" w:eastAsia="仿宋_GB2312"/>
              </w:rPr>
              <w:t>服务质量保障措施内容详细完整、阐述全面，完全满足本项目实际需求得3-5分； 服务质量保障措施内容详细、合理，满足项目需求的得1-3分； 服务质量保障措施内容简单粗略不完整、未完全贴合项目需求得0-1分；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根据供应商拟投入的服务支持团队人员配置情况进行评审</w:t>
            </w:r>
          </w:p>
        </w:tc>
        <w:tc>
          <w:tcPr>
            <w:tcW w:type="dxa" w:w="2492"/>
          </w:tcPr>
          <w:p>
            <w:pPr>
              <w:pStyle w:val="null3"/>
            </w:pPr>
            <w:r>
              <w:rPr>
                <w:rFonts w:ascii="仿宋_GB2312" w:hAnsi="仿宋_GB2312" w:cs="仿宋_GB2312" w:eastAsia="仿宋_GB2312"/>
              </w:rPr>
              <w:t>项目团队人员配备设置合理，管理及专业人员配备齐全、分工明确、职责清晰且得3-6分； 项目团队人员配备设置基本合理，专业人员配备基本齐全满足项目开展要求得1-3分； 项目团队人员配备设置不合理，管理及专业人员分工及岗位职责模糊，不清晰的得0-1分；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根据供应商提供有利于加快进度的进度保障措施（内容包含如何保证服务工作有序推进）进行评审</w:t>
            </w:r>
          </w:p>
        </w:tc>
        <w:tc>
          <w:tcPr>
            <w:tcW w:type="dxa" w:w="2492"/>
          </w:tcPr>
          <w:p>
            <w:pPr>
              <w:pStyle w:val="null3"/>
            </w:pPr>
            <w:r>
              <w:rPr>
                <w:rFonts w:ascii="仿宋_GB2312" w:hAnsi="仿宋_GB2312" w:cs="仿宋_GB2312" w:eastAsia="仿宋_GB2312"/>
              </w:rPr>
              <w:t>进度保障措施内容详细完整、阐述全面，完全满足本项目实际需求得3-6分； 进度保障措施内容详细、合理，满足项目需求的得1-3分； 进度保障措施内容简单粗略不完整、未完全贴合项目需求得0-1分；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根据供应商提供针对本项目的服务质量承诺（1）（包含1.处理问题的响应时间承诺；2.协助采购人开展后续相关服务工作承诺；3.进度计划跟进承诺等）进行评审</w:t>
            </w:r>
          </w:p>
        </w:tc>
        <w:tc>
          <w:tcPr>
            <w:tcW w:type="dxa" w:w="2492"/>
          </w:tcPr>
          <w:p>
            <w:pPr>
              <w:pStyle w:val="null3"/>
            </w:pPr>
            <w:r>
              <w:rPr>
                <w:rFonts w:ascii="仿宋_GB2312" w:hAnsi="仿宋_GB2312" w:cs="仿宋_GB2312" w:eastAsia="仿宋_GB2312"/>
              </w:rPr>
              <w:t>①提供承诺函得3分，格式自拟。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根据供应商提供针对本项目的服务质量承诺（2）</w:t>
            </w:r>
          </w:p>
        </w:tc>
        <w:tc>
          <w:tcPr>
            <w:tcW w:type="dxa" w:w="2492"/>
          </w:tcPr>
          <w:p>
            <w:pPr>
              <w:pStyle w:val="null3"/>
            </w:pPr>
            <w:r>
              <w:rPr>
                <w:rFonts w:ascii="仿宋_GB2312" w:hAnsi="仿宋_GB2312" w:cs="仿宋_GB2312" w:eastAsia="仿宋_GB2312"/>
              </w:rPr>
              <w:t>②在提供承诺函的基础上，根据供应商提供得服务质量承诺内容全面完善、考虑周全、切实可行，完全满足采购人实际需求，得2-3分； 服务质量承诺内容详细、合理，符合采购人实际需求得1-2分； 服务质量承诺内容简单粗略不完整、达不到项目实际需求得0-1分；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根据供应商提供的食堂服务方案进行评审</w:t>
            </w:r>
          </w:p>
        </w:tc>
        <w:tc>
          <w:tcPr>
            <w:tcW w:type="dxa" w:w="2492"/>
          </w:tcPr>
          <w:p>
            <w:pPr>
              <w:pStyle w:val="null3"/>
            </w:pPr>
            <w:r>
              <w:rPr>
                <w:rFonts w:ascii="仿宋_GB2312" w:hAnsi="仿宋_GB2312" w:cs="仿宋_GB2312" w:eastAsia="仿宋_GB2312"/>
              </w:rPr>
              <w:t>针对本项目提出包含但不限于：①每天完成至少二次地面保洁；每周完成冰箱、库房的整理清洁工作；②每月进行一次所有门窗玻璃的保洁工作；③每季度进行一次厨房墙面、操作间卫生死角的清理。④ 提供具体操作规范（如食材验收、留样制度、消毒流程）。 方案科学合理详细，针对性强，服务措施完善，可操作性强计 8-10分； 方案中存在表述模糊或不够科学合理的内容计 6-8 分，方案欠缺、内容空洞、存在逻辑漏洞、常识错误或合理性差计 3-5分，未提供不计分。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根据供应商提供的安保管理服务方案进行评审</w:t>
            </w:r>
          </w:p>
        </w:tc>
        <w:tc>
          <w:tcPr>
            <w:tcW w:type="dxa" w:w="2492"/>
          </w:tcPr>
          <w:p>
            <w:pPr>
              <w:pStyle w:val="null3"/>
            </w:pPr>
            <w:r>
              <w:rPr>
                <w:rFonts w:ascii="仿宋_GB2312" w:hAnsi="仿宋_GB2312" w:cs="仿宋_GB2312" w:eastAsia="仿宋_GB2312"/>
              </w:rPr>
              <w:t>针对本项目提出包含但不限于：①负责进出人员访问登记、进出货物盘查管理、进出车辆管理和院落安保等工作；保安人员24小时值班；统一着装、言语、行为规范。②要求坚守岗位，着装整齐，文明执勤。认真履行职责做好值班和交接班记录，加强日常巡视。进出大门通道、门前、院落、车位无车辆乱停乱放，保证院内安全；③外来人员需联系人许可、身份详实登记。维护单位门前秩序，及时清理门前的杂物或障碍物,保证单位门前交通畅通；加强控制易燃、易爆、有毒物品出入单位,对夜间进出单位的人员经严格检查,无异常情况进行登记后放行；④不私自脱岗或让他人替岗,确保值班正常运转。 方案科学合理详细，针对性强，服务措施完善，可操作性强计5-8分； 方案中存在表述模糊或不够科学合理的内容计2-5 分，方案欠缺、内容空洞、存在逻辑漏洞、常识错误或合理性差计1-2分，未提供不计分。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根据供应商提供的宿舍管理方案进行评审</w:t>
            </w:r>
          </w:p>
        </w:tc>
        <w:tc>
          <w:tcPr>
            <w:tcW w:type="dxa" w:w="2492"/>
          </w:tcPr>
          <w:p>
            <w:pPr>
              <w:pStyle w:val="null3"/>
            </w:pPr>
            <w:r>
              <w:rPr>
                <w:rFonts w:ascii="仿宋_GB2312" w:hAnsi="仿宋_GB2312" w:cs="仿宋_GB2312" w:eastAsia="仿宋_GB2312"/>
              </w:rPr>
              <w:t>针对本项目提出包含但不限于：①.认真做好新学期寄宿生宿舍入住工作，对各宿舍的卫生进行彻底打扫，不留任何死角。②.认真落实学生作息制度。加强对学生的管理，严格执行宿舍的晚间熄灯制度。③.加强检查与维修。要对各宿舍进行日常巡查和安全巡查；对发现的安全隐患立即整改，对学生宿舍楼的线路、安全通道、消防设备等进行定期检查及维修。 方案科学合理详细，针对性强，服务措施完善，可操作性强计4-6分； 方案中存在表述模糊或不够科学合理的内容计2-4 分，方案欠缺、内容空洞、存在逻辑漏洞、常识错误或合理性差计1-2分，未提供不计分。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根据供应商提供的培训方案（包括但不限于：培训人员、培训时长，培训次数，培训方式等）进行评审</w:t>
            </w:r>
          </w:p>
        </w:tc>
        <w:tc>
          <w:tcPr>
            <w:tcW w:type="dxa" w:w="2492"/>
          </w:tcPr>
          <w:p>
            <w:pPr>
              <w:pStyle w:val="null3"/>
            </w:pPr>
            <w:r>
              <w:rPr>
                <w:rFonts w:ascii="仿宋_GB2312" w:hAnsi="仿宋_GB2312" w:cs="仿宋_GB2312" w:eastAsia="仿宋_GB2312"/>
              </w:rPr>
              <w:t>有详细的人员安排及执行计划方案，培训时长、次数、方式等科学合理有保障、针对性强得3-6分； 有较为详细流程方案，培训时长、次数、方式较为合理，有一定的针对性及可行性，能够满足培训需求的得1-3分； 培训方案简略，培训计划及流程有较多欠缺的得0-1分；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根据供应商提供的应急方案进行评审</w:t>
            </w:r>
          </w:p>
        </w:tc>
        <w:tc>
          <w:tcPr>
            <w:tcW w:type="dxa" w:w="2492"/>
          </w:tcPr>
          <w:p>
            <w:pPr>
              <w:pStyle w:val="null3"/>
            </w:pPr>
            <w:r>
              <w:rPr>
                <w:rFonts w:ascii="仿宋_GB2312" w:hAnsi="仿宋_GB2312" w:cs="仿宋_GB2312" w:eastAsia="仿宋_GB2312"/>
              </w:rPr>
              <w:t>针对各项应急预案及突发事件处置方案（食堂服务、安保服务、宿舍管理）包括但不限于：①食品安全事故（食物中毒、群体性腹泻等）；火灾、燃气泄漏等突发事件；停水停电、设备故障应急措施；② 暴力冲突、外来人员滋事处置；火灾、地震等自然灾害应急响应；大型活动（文艺演出、运动会）安保方案③突发公共卫生事件（传染病防控；火灾、水电故障应急处理；学生突发疾病或意外伤害处置；宿舍盗窃、打架斗殴等治安事件应对方案；方案科学合理、可行、全面计5-8分；方案中存在表述模糊、难以执行或不 够严谨的内容计 2-5分，方案欠缺、内容空洞、存在逻辑漏洞、常识 错误或合理性差计 1-2分，未提供不计分。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vMerge/>
          </w:tcPr>
          <w:p/>
        </w:tc>
        <w:tc>
          <w:tcPr>
            <w:tcW w:type="dxa" w:w="1661"/>
          </w:tcPr>
          <w:p>
            <w:pPr>
              <w:pStyle w:val="null3"/>
            </w:pPr>
            <w:r>
              <w:rPr>
                <w:rFonts w:ascii="仿宋_GB2312" w:hAnsi="仿宋_GB2312" w:cs="仿宋_GB2312" w:eastAsia="仿宋_GB2312"/>
              </w:rPr>
              <w:t>根据供应商提供的业绩证明进行评审</w:t>
            </w:r>
          </w:p>
        </w:tc>
        <w:tc>
          <w:tcPr>
            <w:tcW w:type="dxa" w:w="2492"/>
          </w:tcPr>
          <w:p>
            <w:pPr>
              <w:pStyle w:val="null3"/>
            </w:pPr>
            <w:r>
              <w:rPr>
                <w:rFonts w:ascii="仿宋_GB2312" w:hAnsi="仿宋_GB2312" w:cs="仿宋_GB2312" w:eastAsia="仿宋_GB2312"/>
              </w:rPr>
              <w:t>供应商提供 2022 年至今完成的类似业绩证明，每提供一份得 2分，最高得4分。 备注：供应商应在响应文件中提供业绩合同复印件或扫描件且加盖单位公章，时间以合同签订时间为准。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上限为采购预算价，即报价大于上限价视为无效标；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w:t>
      </w:r>
    </w:p>
    <w:p>
      <w:pPr>
        <w:pStyle w:val="null3"/>
        <w:ind w:firstLine="960"/>
      </w:pPr>
      <w:r>
        <w:rPr>
          <w:rFonts w:ascii="仿宋_GB2312" w:hAnsi="仿宋_GB2312" w:cs="仿宋_GB2312" w:eastAsia="仿宋_GB2312"/>
        </w:rPr>
        <w:t>详见附件：合同文本</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详见附件：项目整体服务方案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