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版本号：ZCHZCG-2025-02420250610001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绿化养护采购项目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ZCHZCG-2025-024</w:t>
      </w:r>
      <w:r>
        <w:br/>
      </w:r>
      <w:r>
        <w:br/>
      </w:r>
      <w:r>
        <w:br/>
      </w:r>
    </w:p>
    <w:p>
      <w:pPr>
        <w:pStyle w:val="null3"/>
        <w:jc w:val="center"/>
        <w:outlineLvl w:val="2"/>
      </w:pPr>
      <w:r>
        <w:rPr>
          <w:rFonts w:ascii="仿宋_GB2312" w:hAnsi="仿宋_GB2312" w:cs="仿宋_GB2312" w:eastAsia="仿宋_GB2312"/>
          <w:sz w:val="28"/>
          <w:b/>
        </w:rPr>
        <w:t>汉中植物园</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汉中植物园</w:t>
      </w:r>
      <w:r>
        <w:rPr>
          <w:rFonts w:ascii="仿宋_GB2312" w:hAnsi="仿宋_GB2312" w:cs="仿宋_GB2312" w:eastAsia="仿宋_GB2312"/>
        </w:rPr>
        <w:t>委托，拟对</w:t>
      </w:r>
      <w:r>
        <w:rPr>
          <w:rFonts w:ascii="仿宋_GB2312" w:hAnsi="仿宋_GB2312" w:cs="仿宋_GB2312" w:eastAsia="仿宋_GB2312"/>
        </w:rPr>
        <w:t>绿化养护采购项目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ZCHZCG-2025-024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绿化养护采购项目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汉中植物园内240亩重点区域绿化景观养护，包括乔木约1.1万株、球体约2300株、牡丹、芍药、月季、兰草等名贵花卉4125平米，灌木及地被约25万平米。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采购包1（汉中植物园绿化养护采购项目）：属于专门面向中小企业采购。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法定代表人参加投标的，须提供本人身份证复印件（附在响应文件中）；法定代表人授权他人参加投标的，须提供法定代表人授权委托书。法人的分支机构参与投标时，除提供《法定代表人授权委托书》、《法定代表人证明书》外，还须同时提供法人给分支机构出具的授权书。：法定代表人参加投标的，须提供本人身份证复印件（附在响应文件中）；法定代表人授权他人参加投标的，须提供法定代表人授权委托书。法人的分支机构参与投标时，除提供《法定代表人授权委托书》、《法定代表人证明书》外，还须同时提供法人给分支机构出具的授权书。（供应商需在项目电子化交易系统中按要求上传相应证明文件并进行电子签章。）</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在项目电子化交易系统中按要求上传《汉中市政府采购供应商资格承诺函》并进行电子签章。）</w:t>
      </w:r>
    </w:p>
    <w:p>
      <w:pPr>
        <w:pStyle w:val="null3"/>
      </w:pPr>
      <w:r>
        <w:rPr>
          <w:rFonts w:ascii="仿宋_GB2312" w:hAnsi="仿宋_GB2312" w:cs="仿宋_GB2312" w:eastAsia="仿宋_GB2312"/>
        </w:rPr>
        <w:t>4、供应商应提供《非联合体不分包声明》，视为独立投标，不分包。：供应商应提供《非联合体不分包声明》，视为独立投标，不分包。（供应商需在项目电子化交易系统中按要求上传《承诺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汉中植物园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南郑区汉山街道赵家湾村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汉中植物园经办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18700676263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汉中市汉台区东一环盛世国际2#楼809室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代理服务费收费标准：代理服务费收费标准：参照国家计委（计价格【2002】1980号）《招标代理服务收费管理暂行办法》和国家发展改革委办公厅发改办价格【2003】857号、【2011】534号规定的收费标准。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汉中植物园</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汉中植物园</w:t>
      </w:r>
      <w:r>
        <w:rPr>
          <w:rFonts w:ascii="仿宋_GB2312" w:hAnsi="仿宋_GB2312" w:cs="仿宋_GB2312" w:eastAsia="仿宋_GB2312"/>
        </w:rPr>
        <w:t>负责解释。除上述磋商文件内容，其他内容由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汉中植物园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联系电话：17762169361</w:t>
      </w:r>
    </w:p>
    <w:p>
      <w:pPr>
        <w:pStyle w:val="null3"/>
      </w:pPr>
      <w:r>
        <w:rPr>
          <w:rFonts w:ascii="仿宋_GB2312" w:hAnsi="仿宋_GB2312" w:cs="仿宋_GB2312" w:eastAsia="仿宋_GB2312"/>
        </w:rPr>
        <w:t>地址：汉中市汉台区东一环盛世国际2#楼809室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汉中植物园内240亩重点区域绿化景观养护，包括乔木约1.1万株、球体约2300株、牡丹、芍药、月季、兰草等名贵花卉4125平米，灌木及地被约25万平米。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绿化养护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万元</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标的名称：绿化养护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养护乔木11178株。供应商需自行提供所需工具及其他相关物品。</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养护球体2328株。供应商需自行提供所需工具及其他相关物品。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养护月季2137㎡。供应商需自行提供所需工具及其他相关物品。</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养护牡丹1136㎡。供应商需自行提供所需工具及其他相关物品。</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养护芍药852㎡。供应商需自行提供所需工具及其他相关物品。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汉中植物园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服务期一年，每半年支付一次，分两次支付。第一次支付</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服务期一年，每半年支付一次，分两次支付。第二次支付</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本采购包专门面向中小企业采购。参与的供应商服务全部由符合政策要求的中小企业承接。在本项目评审中监狱企业、残疾人福利性单位视同为中小企业。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的，须提供本人身份证复印件（附在响应文件中）；法定代表人授权他人参加投标的，须提供法定代表人授权委托书。法人的分支机构参与投标时，除提供《法定代表人授权委托书》、《法定代表人证明书》外，还须同时提供法人给分支机构出具的授权书。</w:t>
            </w:r>
          </w:p>
        </w:tc>
        <w:tc>
          <w:tcPr>
            <w:tcW w:type="dxa" w:w="3322"/>
          </w:tcPr>
          <w:p>
            <w:pPr>
              <w:pStyle w:val="null3"/>
            </w:pPr>
            <w:r>
              <w:rPr>
                <w:rFonts w:ascii="仿宋_GB2312" w:hAnsi="仿宋_GB2312" w:cs="仿宋_GB2312" w:eastAsia="仿宋_GB2312"/>
              </w:rPr>
              <w:t>法定代表人参加投标的，须提供本人身份证复印件（附在响应文件中）；法定代表人授权他人参加投标的，须提供法定代表人授权委托书。法人的分支机构参与投标时，除提供《法定代表人授权委托书》、《法定代表人证明书》外，还须同时提供法人给分支机构出具的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供应商应提供《非联合体不分包声明》，视为独立投标，不分包。</w:t>
            </w:r>
          </w:p>
        </w:tc>
        <w:tc>
          <w:tcPr>
            <w:tcW w:type="dxa" w:w="3322"/>
          </w:tcPr>
          <w:p>
            <w:pPr>
              <w:pStyle w:val="null3"/>
            </w:pPr>
            <w:r>
              <w:rPr>
                <w:rFonts w:ascii="仿宋_GB2312" w:hAnsi="仿宋_GB2312" w:cs="仿宋_GB2312" w:eastAsia="仿宋_GB2312"/>
              </w:rPr>
              <w:t>供应商应提供《非联合体不分包声明》，视为独立投标，不分包。（供应商需在项目电子化交易系统中按要求上传《承诺函》并进行电子签章。）</w:t>
            </w:r>
          </w:p>
        </w:tc>
        <w:tc>
          <w:tcPr>
            <w:tcW w:type="dxa" w:w="1661"/>
          </w:tcPr>
          <w:p>
            <w:pPr>
              <w:pStyle w:val="null3"/>
            </w:pPr>
            <w:r>
              <w:rPr>
                <w:rFonts w:ascii="仿宋_GB2312" w:hAnsi="仿宋_GB2312" w:cs="仿宋_GB2312" w:eastAsia="仿宋_GB2312"/>
              </w:rPr>
              <w:t>供应商应提交的相关资格证明材料 非联合体声明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响应文件上法定代表人或其授权代表人的签字或盖章齐全并加盖公章；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非联合体声明 报价表 响应文件封面 法定代表人身份证明书 残疾人福利性单位声明函 服务方案 标的清单 响应函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非联合体声明 报价表 响应文件封面 法定代表人身份证明书 残疾人福利性单位声明函 服务方案 标的清单 响应函 汉中市政府采购供应商资格承诺函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养护措施</w:t>
            </w:r>
          </w:p>
        </w:tc>
        <w:tc>
          <w:tcPr>
            <w:tcW w:type="dxa" w:w="2492"/>
          </w:tcPr>
          <w:p>
            <w:pPr>
              <w:pStyle w:val="null3"/>
            </w:pPr>
            <w:r>
              <w:rPr>
                <w:rFonts w:ascii="仿宋_GB2312" w:hAnsi="仿宋_GB2312" w:cs="仿宋_GB2312" w:eastAsia="仿宋_GB2312"/>
              </w:rPr>
              <w:t>供应商应根据采购要求并结合自身的实力和经验提供养护技术措施。各项技术措施评审标准：养护技术标准和目标明确，措施具体，实施链条完整，针对性、可行性强，能较好的实现采购需求，根据响应程度计每项［3-0）分；注：未提供的对应项不得分。 1.浇水、施肥，最高3分。 2.杂草清理，最高3分。 3.草坪修剪，最高3分。 4.灌木、宿根草本修剪，最高3分。 5.园林补植，最高3分。 6.植物保护，最高3分。 7.环境卫生，最高3分。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供应商应根据自身的实力和经验提供应急预案。 1.预案全面，响应迅速，处置链条完整，措施具体，可行性强，根据详细程度计[9-6）分。 2.预案相对全面，有相应的处置措施和响应时间，具有一定可行性，根据完善程度、详细程度和可行性计[5.9-3）分 3.预案简单，或属于照搬照抄，针对性、可行性差，计[2.9-0）分。注：未提供不得分。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植被成活率95%/年以上，木本物种死亡数不超过 30 株的书面承诺，计3分，未提供不得分。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1.能充分理解和掌握采购需求，工作思路清晰，养护项目完整，内容详细，标准明确，能较好的实现采购需求，针对性、可行性强，根据详细程度计［12-8）分。 2.工作思路相对清晰，养护工作内容基本完整，有相应的标准，基本能实现采购需求，具有一定的针对性、可行性，根据完整程度、详细程度和可行性计［7.9-4）分。 3.内容简单，或属于照搬照抄，针对性、可行性差，计［3.9-0）分。注：未提供不得分。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养护计划</w:t>
            </w:r>
          </w:p>
        </w:tc>
        <w:tc>
          <w:tcPr>
            <w:tcW w:type="dxa" w:w="2492"/>
          </w:tcPr>
          <w:p>
            <w:pPr>
              <w:pStyle w:val="null3"/>
            </w:pPr>
            <w:r>
              <w:rPr>
                <w:rFonts w:ascii="仿宋_GB2312" w:hAnsi="仿宋_GB2312" w:cs="仿宋_GB2312" w:eastAsia="仿宋_GB2312"/>
              </w:rPr>
              <w:t>供应商应根据采购要求并结合自身的实力和经验提供全年养护计划。 1.养护计划链条完整，工作内容详细，人力物力投入具体，符合项目特点，针对性强，根据详细程度计［12-8）分。 2.养护计划链条相对完整，有相应的工作内容和人力物力投入，基本符合项目特点，具有一定的针对性，根据完整程度、详细程度计［7.9-4）分。 3.计划简单，或属于照搬照抄，针对性差，计［3.9-0）分。注：未提供不得分。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病虫害防治方案</w:t>
            </w:r>
          </w:p>
        </w:tc>
        <w:tc>
          <w:tcPr>
            <w:tcW w:type="dxa" w:w="2492"/>
          </w:tcPr>
          <w:p>
            <w:pPr>
              <w:pStyle w:val="null3"/>
            </w:pPr>
            <w:r>
              <w:rPr>
                <w:rFonts w:ascii="仿宋_GB2312" w:hAnsi="仿宋_GB2312" w:cs="仿宋_GB2312" w:eastAsia="仿宋_GB2312"/>
              </w:rPr>
              <w:t>供应商应根据采购要求并结合自身的实力和经验提供病虫害防治方案，包括但不限于本项目涉及到的病虫害类别以及防治措施等。 1.方案对病虫害类别梳理全面，内容详细，防治措施具体，针对性、可行性强，根据详细程度计［12-8）分。 2.方案对病虫害类别梳理相对全面，有相应的内容和防治措施，针对性较强，具有一定可行性，根据完善程度、详细程度可行性计［7.9-4）分。 3.方案简单，或属于照搬照抄，针对性差，［3.9-0）分。注：未提供不得分。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人员及设备投入</w:t>
            </w:r>
          </w:p>
        </w:tc>
        <w:tc>
          <w:tcPr>
            <w:tcW w:type="dxa" w:w="2492"/>
          </w:tcPr>
          <w:p>
            <w:pPr>
              <w:pStyle w:val="null3"/>
            </w:pPr>
            <w:r>
              <w:rPr>
                <w:rFonts w:ascii="仿宋_GB2312" w:hAnsi="仿宋_GB2312" w:cs="仿宋_GB2312" w:eastAsia="仿宋_GB2312"/>
              </w:rPr>
              <w:t>供应商需根据日常养护工作提供人员及机具配置方案，包括但不限于组别设置、职能划分、人数机具配置以及不同季节的调配措施等。 1.配置方案： ①配置方案合理，内容详细，符合项目特点，针对性强，根据详细程度计［12-8）分。 ②配置方案相对合理，有相应的内容，基本符合项目特点，具有一定的针对性，根据完整程度、详细程度计［7.9-4）分。 ③方案简单，针对性差，计［3.9-0）分。注：未提供不得分。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供应商应根据自身的实力和经验提供管理方案。各项管理制度完善，内容详细，措施具体，能较好的保证养护工作实施和采购人监管，可行性强，根据响应程度赋分。未提供的对应项不得分。 1.安全生产管理制度，计［3-0）分。 2.员工培训制度，计［3-0）分。 3.机具管理制度，计［3-0）分。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价格分采用低价优先法，即实质性满足磋商文件要求且最终磋商报价最低的为磋商基准价，其价格分为满分10分。其他供应商的价格分按照下列公式计算： 磋商报价得分=(磋商基准价/磋商报价)×10。保留小数点后两位，第三位四舍五入。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详见附件：非联合体声明</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详见附件：汉中植物园绿化养护采购项目合同.docx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