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版本号：SXPZ-2025-07-0120250716001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南郑区城关幼儿园改扩建项目附属工程室内环创项目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SXPZ-2025-07-01</w:t>
      </w:r>
      <w:r>
        <w:br/>
      </w:r>
      <w:r>
        <w:br/>
      </w:r>
      <w:r>
        <w:br/>
      </w:r>
    </w:p>
    <w:p>
      <w:pPr>
        <w:pStyle w:val="null3"/>
        <w:jc w:val="center"/>
        <w:outlineLvl w:val="2"/>
      </w:pPr>
      <w:r>
        <w:rPr>
          <w:rFonts w:ascii="仿宋_GB2312" w:hAnsi="仿宋_GB2312" w:cs="仿宋_GB2312" w:eastAsia="仿宋_GB2312"/>
          <w:sz w:val="28"/>
          <w:b/>
        </w:rPr>
        <w:t>汉中市南郑区城关幼儿园</w:t>
      </w:r>
    </w:p>
    <w:p>
      <w:pPr>
        <w:pStyle w:val="null3"/>
        <w:jc w:val="center"/>
        <w:outlineLvl w:val="2"/>
      </w:pPr>
      <w:r>
        <w:rPr>
          <w:rFonts w:ascii="仿宋_GB2312" w:hAnsi="仿宋_GB2312" w:cs="仿宋_GB2312" w:eastAsia="仿宋_GB2312"/>
          <w:sz w:val="28"/>
          <w:b/>
        </w:rPr>
        <w:t>中锦冠达工程顾问集团有限公司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中锦冠达工程顾问集团有限公司</w:t>
      </w:r>
      <w:r>
        <w:rPr>
          <w:rFonts w:ascii="仿宋_GB2312" w:hAnsi="仿宋_GB2312" w:cs="仿宋_GB2312" w:eastAsia="仿宋_GB2312"/>
        </w:rPr>
        <w:t>（以下简称“代理机构”）受</w:t>
      </w:r>
      <w:r>
        <w:rPr>
          <w:rFonts w:ascii="仿宋_GB2312" w:hAnsi="仿宋_GB2312" w:cs="仿宋_GB2312" w:eastAsia="仿宋_GB2312"/>
        </w:rPr>
        <w:t>汉中市南郑区城关幼儿园</w:t>
      </w:r>
      <w:r>
        <w:rPr>
          <w:rFonts w:ascii="仿宋_GB2312" w:hAnsi="仿宋_GB2312" w:cs="仿宋_GB2312" w:eastAsia="仿宋_GB2312"/>
        </w:rPr>
        <w:t>委托，拟对</w:t>
      </w:r>
      <w:r>
        <w:rPr>
          <w:rFonts w:ascii="仿宋_GB2312" w:hAnsi="仿宋_GB2312" w:cs="仿宋_GB2312" w:eastAsia="仿宋_GB2312"/>
        </w:rPr>
        <w:t>南郑区城关幼儿园改扩建项目附属工程室内环创项目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SXPZ-2025-07-01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南郑区城关幼儿园改扩建项目附属工程室内环创项目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一层大厅、阅览室及活动室4室内装修；2层读书角、活动室5、6、7、9四间活动室室内装修；3层活动室10、11两间活动室室内装修；四层党员活动室及教师会议室室内装修。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采购包1（汉中市南郑区城关幼儿园改扩建项目附属工程室内环创项目）：属于专门面向中小企业采购。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在项目电子化交易系统中按要求上传相应证明文件并进行电子签章。：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p>
      <w:pPr>
        <w:pStyle w:val="null3"/>
      </w:pPr>
      <w:r>
        <w:rPr>
          <w:rFonts w:ascii="仿宋_GB2312" w:hAnsi="仿宋_GB2312" w:cs="仿宋_GB2312" w:eastAsia="仿宋_GB2312"/>
        </w:rPr>
        <w:t>2、供应商需在项目电子化交易系统中按要求上传相应证明文件并进行电子签章。：法定代表人授权委托书（附法定代表人身份证复印件）及被授权委托人身份证（法定代表人参加投标 只须提供法定代表人身份证）；</w:t>
      </w:r>
    </w:p>
    <w:p>
      <w:pPr>
        <w:pStyle w:val="null3"/>
      </w:pPr>
      <w:r>
        <w:rPr>
          <w:rFonts w:ascii="仿宋_GB2312" w:hAnsi="仿宋_GB2312" w:cs="仿宋_GB2312" w:eastAsia="仿宋_GB2312"/>
        </w:rPr>
        <w:t>3、供应商供应商需在项目电子化交易系统中按要求上传相应证明文件并进行电子签章。：具有建设部门颁发的建筑工程施工总承包三级及以上资质或建筑装修装饰工程专业承包二级及以上资质；具有有效的安全生产许可证；</w:t>
      </w:r>
    </w:p>
    <w:p>
      <w:pPr>
        <w:pStyle w:val="null3"/>
      </w:pPr>
      <w:r>
        <w:rPr>
          <w:rFonts w:ascii="仿宋_GB2312" w:hAnsi="仿宋_GB2312" w:cs="仿宋_GB2312" w:eastAsia="仿宋_GB2312"/>
        </w:rPr>
        <w:t>4、供应商供应商需在项目电子化交易系统中按要求上传相应证明文件并进行电子签章。：拟派项目经理须具有建筑工程专业注册建造师二级（含二级）以上资格和安全生产考核合格B证，且无在建项目；</w:t>
      </w:r>
    </w:p>
    <w:p>
      <w:pPr>
        <w:pStyle w:val="null3"/>
      </w:pPr>
      <w:r>
        <w:rPr>
          <w:rFonts w:ascii="仿宋_GB2312" w:hAnsi="仿宋_GB2312" w:cs="仿宋_GB2312" w:eastAsia="仿宋_GB2312"/>
        </w:rPr>
        <w:t>5、供应商需在项目电子化交易系统中按要求上传相应证明文件并进行电子签章。：本项目专门面向中小微企业采购（残疾人福利性质单位、监狱企业视同为小型、微型企业），非中小 微企业不得参与；</w:t>
      </w:r>
    </w:p>
    <w:p>
      <w:pPr>
        <w:pStyle w:val="null3"/>
      </w:pPr>
      <w:r>
        <w:rPr>
          <w:rFonts w:ascii="仿宋_GB2312" w:hAnsi="仿宋_GB2312" w:cs="仿宋_GB2312" w:eastAsia="仿宋_GB2312"/>
        </w:rPr>
        <w:t>6、供应商需在项目电子化交易系统中按要求上传相应证明文件并进行电子签章。：供应商提供《汉中市政府采购供应商资格承诺函》；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汉中市南郑区城关幼儿园</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陕西省汉中市南郑区汉山街道办汉山路22号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南郑县城关幼儿园经办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18829366599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中锦冠达工程顾问集团有限公司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四川省成都市市本级中国(四川)自由贸易试验区成都高新区吉庆三路333号1栋1单元601号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杜玲</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0916-5518889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南郑县政府采购管理股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程辉</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15991836389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工程类</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工程类</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由成交供应商向采购代理机构交纳采购代理服务费，采购代理服务费的金额按照《国家计委关于印发&lt;招标代理服务收费管理暂行办法&gt;的通知》(计价格[2002]1980号)规定标准和陕西省物价局陕西省住房和城乡建设厅关于我省工程造价咨询服务收费标准有关问题的通知陕价行发〔2014〕88号文件计取。</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汉中市南郑区城关幼儿园</w:t>
      </w:r>
      <w:r>
        <w:rPr>
          <w:rFonts w:ascii="仿宋_GB2312" w:hAnsi="仿宋_GB2312" w:cs="仿宋_GB2312" w:eastAsia="仿宋_GB2312"/>
        </w:rPr>
        <w:t>和</w:t>
      </w:r>
      <w:r>
        <w:rPr>
          <w:rFonts w:ascii="仿宋_GB2312" w:hAnsi="仿宋_GB2312" w:cs="仿宋_GB2312" w:eastAsia="仿宋_GB2312"/>
        </w:rPr>
        <w:t>中锦冠达工程顾问集团有限公司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汉中市南郑区城关幼儿园</w:t>
      </w:r>
      <w:r>
        <w:rPr>
          <w:rFonts w:ascii="仿宋_GB2312" w:hAnsi="仿宋_GB2312" w:cs="仿宋_GB2312" w:eastAsia="仿宋_GB2312"/>
        </w:rPr>
        <w:t>负责解释。除上述磋商文件内容，其他内容由</w:t>
      </w:r>
      <w:r>
        <w:rPr>
          <w:rFonts w:ascii="仿宋_GB2312" w:hAnsi="仿宋_GB2312" w:cs="仿宋_GB2312" w:eastAsia="仿宋_GB2312"/>
        </w:rPr>
        <w:t>中锦冠达工程顾问集团有限公司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汉中市南郑区城关幼儿园</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中锦冠达工程顾问集团有限公司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中锦冠达工程顾问集团有限公司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中锦冠达工程顾问集团有限公司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中锦冠达工程顾问集团有限公司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联系人：杜玲</w:t>
      </w:r>
    </w:p>
    <w:p>
      <w:pPr>
        <w:pStyle w:val="null3"/>
      </w:pPr>
      <w:r>
        <w:rPr>
          <w:rFonts w:ascii="仿宋_GB2312" w:hAnsi="仿宋_GB2312" w:cs="仿宋_GB2312" w:eastAsia="仿宋_GB2312"/>
        </w:rPr>
        <w:t>联系电话：0916-5518889</w:t>
      </w:r>
    </w:p>
    <w:p>
      <w:pPr>
        <w:pStyle w:val="null3"/>
      </w:pPr>
      <w:r>
        <w:rPr>
          <w:rFonts w:ascii="仿宋_GB2312" w:hAnsi="仿宋_GB2312" w:cs="仿宋_GB2312" w:eastAsia="仿宋_GB2312"/>
        </w:rPr>
        <w:t>地址：四川省成都市市本级中国(四川)自由贸易试验区成都高新区吉庆三路333号1栋 1单元601号</w:t>
      </w:r>
    </w:p>
    <w:p>
      <w:pPr>
        <w:pStyle w:val="null3"/>
      </w:pPr>
      <w:r>
        <w:rPr>
          <w:rFonts w:ascii="仿宋_GB2312" w:hAnsi="仿宋_GB2312" w:cs="仿宋_GB2312" w:eastAsia="仿宋_GB2312"/>
        </w:rPr>
        <w:t>邮编：723100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1,450,000.00</w:t>
      </w:r>
    </w:p>
    <w:p>
      <w:pPr>
        <w:pStyle w:val="null3"/>
      </w:pPr>
      <w:r>
        <w:rPr>
          <w:rFonts w:ascii="仿宋_GB2312" w:hAnsi="仿宋_GB2312" w:cs="仿宋_GB2312" w:eastAsia="仿宋_GB2312"/>
        </w:rPr>
        <w:t>采购包最高限价（元）: 859,811.81</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汉中市南郑区城关幼儿园改扩建项目附属工程室内环创项目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1,450,000.00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标的名称：汉中市南郑区城关幼儿园改扩建项目附属工程室内环创项目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一层大厅、阅览室及活动室4室内装修；2层读书角、活动室5、6、7、9四间活动室室内装修；3层活动室10、11两间活动室室内装修；四层党员活动室及教师会议室室内装修。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应具有独立承担民事责任的能力的企业法人、事业法人、其他组织或者自然人，企业法人应提供营业执照等证明文件；事业法人应提供事业单位法人证、组织机构代码证等证明文件（或统一社会信用代码的事业单位法人证）等证明文件；其他组织应提供合法证明文件；自然人提供身份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法定代表人授权委托书（附法定代表人身份证复印件）及被授权委托人身份证（法定代表人参加投标 只须提供法定代表人身份证）；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具有建设部门颁发的建筑工程施工总承包三级及以上资质或建筑装修装饰工程专业承包二级及以上资质；具有有效的安全生产许可证；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拟派项目经理须具有建筑工程专业注册建造师二级（含二级）以上资格和安全生产考核合格B证，且无在建项目；</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本项目专门面向中小微企业采购（残疾人福利性质单位、监狱企业视同为小型、微型企业），非中小 微企业不得参与；</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3322"/>
          </w:tcPr>
          <w:p>
            <w:pPr>
              <w:pStyle w:val="null3"/>
            </w:pPr>
            <w:r>
              <w:rPr>
                <w:rFonts w:ascii="仿宋_GB2312" w:hAnsi="仿宋_GB2312" w:cs="仿宋_GB2312" w:eastAsia="仿宋_GB2312"/>
              </w:rPr>
              <w:t>供应商提供《汉中市政府采购供应商资格承诺函》；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方案可行、措施有力者，得 15-10分；方案基本可行、措施一般者，得 9-4分；方案不可行、措施不力者，得 3-1 分，缺项得0分。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措施完整可行、目标明确、措施有力者， 得10-7 分；方案完整一般、目标明确，措施一般者，得 6-3 分；方案完整不 全、目标不明确，措施不力者得 2-1分，缺项得0分。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措施完整可行、目标明确、措施有力者， 得10-7 分；方案完整一般、目标明确，措施一般者，得 6-3 分；方案完整不 全、目标不明确，措施不力者得 2-1分，缺项得0分。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措施完整可行、目标明确、措施有力者， 得10-7 分；方案完整一般、目标明确，措施一般者，得 6-3 分；方案完整不 全、目标不明确，措施不力者得 2-1分，缺项得0分。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文明施工措施及环境保障措施</w:t>
            </w:r>
          </w:p>
        </w:tc>
        <w:tc>
          <w:tcPr>
            <w:tcW w:type="dxa" w:w="2492"/>
          </w:tcPr>
          <w:p>
            <w:pPr>
              <w:pStyle w:val="null3"/>
            </w:pPr>
            <w:r>
              <w:rPr>
                <w:rFonts w:ascii="仿宋_GB2312" w:hAnsi="仿宋_GB2312" w:cs="仿宋_GB2312" w:eastAsia="仿宋_GB2312"/>
              </w:rPr>
              <w:t>措施完整可行、目标明确、措施有力者， 得10-7 分；方案完整一般、目标明确，措施一般者，得 6-3 分；方案完整不 全、目标不明确，措施不力者得 2-1分，缺项得0分。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项目组织管理人员构成：其中项目经理为工程师得1分，高级工程师得2分；项目技术负责人为工程师得1分，高级工程师得2分；拟投入的资料员、施工员、质量员、材料员、安全员、测量员应具有有效岗位证书，每少一人扣1分，计满6分为止。（以上人员需提供资质证书复印件加盖投标单位公章装入响应文件中）</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供应商提供2022年1月至今完成的类似项目业绩，每提供一个合格业绩得2.5分，满分5分。 注：以合同协议书为准，磋商响应文件内附复印件，无此内容得0分。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 磋商报价得分=(磋商基准价/最后磋商报价) 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详见附件：供应商类似项目业绩一览表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