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52346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jc w:val="center"/>
        <w:textAlignment w:val="auto"/>
        <w:rPr>
          <w:rFonts w:hint="eastAsia" w:ascii="仿宋" w:hAnsi="仿宋" w:eastAsia="仿宋" w:cs="仿宋"/>
          <w:b/>
          <w:bCs/>
          <w:color w:val="auto"/>
          <w:sz w:val="28"/>
          <w:szCs w:val="28"/>
        </w:rPr>
      </w:pPr>
      <w:r>
        <w:rPr>
          <w:rFonts w:hint="eastAsia" w:ascii="仿宋" w:hAnsi="仿宋" w:eastAsia="仿宋" w:cs="仿宋"/>
          <w:b/>
          <w:bCs/>
          <w:color w:val="auto"/>
          <w:sz w:val="28"/>
          <w:szCs w:val="28"/>
          <w:lang w:val="en-US" w:eastAsia="zh-CN"/>
        </w:rPr>
        <w:t xml:space="preserve"> </w:t>
      </w:r>
      <w:r>
        <w:rPr>
          <w:rFonts w:hint="eastAsia" w:ascii="仿宋" w:hAnsi="仿宋" w:eastAsia="仿宋" w:cs="仿宋"/>
          <w:b/>
          <w:bCs/>
          <w:color w:val="auto"/>
          <w:sz w:val="28"/>
          <w:szCs w:val="28"/>
        </w:rPr>
        <w:t>建设工程施工合同</w:t>
      </w:r>
    </w:p>
    <w:p w14:paraId="05BBDB76">
      <w:pPr>
        <w:keepNext w:val="0"/>
        <w:keepLines w:val="0"/>
        <w:pageBreakBefore w:val="0"/>
        <w:shd w:val="clear"/>
        <w:kinsoku/>
        <w:wordWrap/>
        <w:overflowPunct/>
        <w:topLinePunct w:val="0"/>
        <w:autoSpaceDE w:val="0"/>
        <w:autoSpaceDN w:val="0"/>
        <w:bidi w:val="0"/>
        <w:adjustRightInd w:val="0"/>
        <w:snapToGrid w:val="0"/>
        <w:spacing w:line="360" w:lineRule="auto"/>
        <w:ind w:firstLine="440" w:firstLineChars="200"/>
        <w:textAlignment w:val="auto"/>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甲方（采购人）：</w:t>
      </w:r>
    </w:p>
    <w:p w14:paraId="3FABA600">
      <w:pPr>
        <w:keepNext w:val="0"/>
        <w:keepLines w:val="0"/>
        <w:pageBreakBefore w:val="0"/>
        <w:shd w:val="clear"/>
        <w:kinsoku/>
        <w:wordWrap/>
        <w:overflowPunct/>
        <w:topLinePunct w:val="0"/>
        <w:autoSpaceDE w:val="0"/>
        <w:autoSpaceDN w:val="0"/>
        <w:bidi w:val="0"/>
        <w:adjustRightInd w:val="0"/>
        <w:snapToGrid w:val="0"/>
        <w:spacing w:line="360" w:lineRule="auto"/>
        <w:ind w:firstLine="440" w:firstLineChars="200"/>
        <w:textAlignment w:val="auto"/>
        <w:rPr>
          <w:rFonts w:hint="eastAsia" w:ascii="仿宋" w:hAnsi="仿宋" w:eastAsia="仿宋" w:cs="仿宋"/>
          <w:bCs/>
          <w:color w:val="auto"/>
          <w:sz w:val="22"/>
          <w:szCs w:val="22"/>
          <w:highlight w:val="none"/>
        </w:rPr>
      </w:pPr>
      <w:r>
        <w:rPr>
          <w:rFonts w:hint="eastAsia" w:ascii="仿宋" w:hAnsi="仿宋" w:eastAsia="仿宋" w:cs="仿宋"/>
          <w:bCs/>
          <w:color w:val="auto"/>
          <w:sz w:val="22"/>
          <w:szCs w:val="22"/>
          <w:highlight w:val="none"/>
        </w:rPr>
        <w:t>乙方（成交供应商）：</w:t>
      </w:r>
    </w:p>
    <w:p w14:paraId="1A69D145">
      <w:pPr>
        <w:keepNext w:val="0"/>
        <w:keepLines w:val="0"/>
        <w:pageBreakBefore w:val="0"/>
        <w:widowControl w:val="0"/>
        <w:shd w:val="clear"/>
        <w:kinsoku/>
        <w:wordWrap w:val="0"/>
        <w:overflowPunct/>
        <w:topLinePunct w:val="0"/>
        <w:autoSpaceDE w:val="0"/>
        <w:autoSpaceDN w:val="0"/>
        <w:bidi w:val="0"/>
        <w:adjustRightInd w:val="0"/>
        <w:snapToGrid w:val="0"/>
        <w:spacing w:line="360" w:lineRule="auto"/>
        <w:ind w:firstLine="440" w:firstLineChars="200"/>
        <w:textAlignment w:val="auto"/>
        <w:rPr>
          <w:rFonts w:hint="eastAsia" w:ascii="仿宋" w:hAnsi="仿宋" w:eastAsia="仿宋" w:cs="仿宋"/>
          <w:color w:val="auto"/>
          <w:sz w:val="24"/>
          <w:szCs w:val="24"/>
          <w:highlight w:val="none"/>
        </w:rPr>
      </w:pPr>
      <w:r>
        <w:rPr>
          <w:rFonts w:hint="eastAsia" w:ascii="仿宋" w:hAnsi="仿宋" w:eastAsia="仿宋" w:cs="仿宋"/>
          <w:bCs/>
          <w:color w:val="auto"/>
          <w:sz w:val="22"/>
          <w:szCs w:val="22"/>
          <w:highlight w:val="none"/>
          <w:u w:val="single"/>
        </w:rPr>
        <w:t>南郑区城关幼儿园改扩建项目附属工程室内环创项目(项目编号：</w:t>
      </w:r>
      <w:r>
        <w:rPr>
          <w:rFonts w:hint="eastAsia" w:ascii="仿宋" w:hAnsi="仿宋" w:eastAsia="仿宋" w:cs="仿宋"/>
          <w:bCs/>
          <w:color w:val="auto"/>
          <w:sz w:val="22"/>
          <w:szCs w:val="22"/>
          <w:highlight w:val="none"/>
          <w:u w:val="single"/>
          <w:lang w:val="en-US" w:eastAsia="zh-CN"/>
        </w:rPr>
        <w:t>SXPZ-2025-07-01</w:t>
      </w:r>
      <w:r>
        <w:rPr>
          <w:rFonts w:hint="eastAsia" w:ascii="仿宋" w:hAnsi="仿宋" w:eastAsia="仿宋" w:cs="仿宋"/>
          <w:bCs/>
          <w:color w:val="auto"/>
          <w:sz w:val="22"/>
          <w:szCs w:val="22"/>
          <w:highlight w:val="none"/>
          <w:u w:val="single"/>
        </w:rPr>
        <w:t>)</w:t>
      </w:r>
      <w:r>
        <w:rPr>
          <w:rFonts w:hint="eastAsia" w:ascii="仿宋" w:hAnsi="仿宋" w:eastAsia="仿宋" w:cs="仿宋"/>
          <w:bCs/>
          <w:color w:val="auto"/>
          <w:sz w:val="22"/>
          <w:szCs w:val="22"/>
          <w:highlight w:val="none"/>
        </w:rPr>
        <w:t>，(以下简称“甲方”)确定（以下简称“乙方”）为该项目的成交供应商。</w:t>
      </w:r>
      <w:r>
        <w:rPr>
          <w:rFonts w:hint="eastAsia" w:ascii="仿宋" w:hAnsi="仿宋" w:eastAsia="仿宋" w:cs="仿宋"/>
          <w:color w:val="auto"/>
          <w:sz w:val="24"/>
          <w:szCs w:val="24"/>
          <w:highlight w:val="none"/>
        </w:rPr>
        <w:t xml:space="preserve">      </w:t>
      </w:r>
    </w:p>
    <w:p w14:paraId="22F0A8C7">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根据《中华人民共和国</w:t>
      </w:r>
      <w:r>
        <w:rPr>
          <w:rFonts w:hint="eastAsia" w:ascii="仿宋" w:hAnsi="仿宋" w:eastAsia="仿宋" w:cs="仿宋"/>
          <w:color w:val="auto"/>
          <w:sz w:val="22"/>
          <w:szCs w:val="22"/>
          <w:highlight w:val="none"/>
          <w:lang w:val="en-US" w:eastAsia="zh-CN"/>
        </w:rPr>
        <w:t>民法典</w:t>
      </w:r>
      <w:r>
        <w:rPr>
          <w:rFonts w:hint="eastAsia" w:ascii="仿宋" w:hAnsi="仿宋" w:eastAsia="仿宋" w:cs="仿宋"/>
          <w:color w:val="auto"/>
          <w:sz w:val="22"/>
          <w:szCs w:val="22"/>
          <w:highlight w:val="none"/>
        </w:rPr>
        <w:t>》及其他相关法律规定，为了明确甲乙双方的权利、义务，经过甲、乙双方充分协商，就</w:t>
      </w:r>
      <w:r>
        <w:rPr>
          <w:rFonts w:hint="eastAsia" w:ascii="仿宋" w:hAnsi="仿宋" w:eastAsia="仿宋" w:cs="仿宋"/>
          <w:color w:val="auto"/>
          <w:sz w:val="22"/>
          <w:szCs w:val="22"/>
          <w:highlight w:val="none"/>
          <w:u w:val="single"/>
        </w:rPr>
        <w:t>南郑区城关幼儿园改扩建项目附属工程室内环创项目</w:t>
      </w:r>
      <w:r>
        <w:rPr>
          <w:rFonts w:hint="eastAsia" w:ascii="仿宋" w:hAnsi="仿宋" w:eastAsia="仿宋" w:cs="仿宋"/>
          <w:color w:val="auto"/>
          <w:sz w:val="22"/>
          <w:szCs w:val="22"/>
          <w:highlight w:val="none"/>
        </w:rPr>
        <w:t>事宜达成如下协议，以便共同信守。</w:t>
      </w:r>
    </w:p>
    <w:p w14:paraId="05BF8B2B">
      <w:pPr>
        <w:keepNext w:val="0"/>
        <w:keepLines w:val="0"/>
        <w:pageBreakBefore w:val="0"/>
        <w:shd w:val="clear"/>
        <w:kinsoku/>
        <w:wordWrap/>
        <w:overflowPunct/>
        <w:topLinePunct w:val="0"/>
        <w:bidi w:val="0"/>
        <w:snapToGrid w:val="0"/>
        <w:spacing w:line="360" w:lineRule="auto"/>
        <w:textAlignment w:val="auto"/>
        <w:rPr>
          <w:rFonts w:hint="eastAsia" w:ascii="仿宋" w:hAnsi="仿宋" w:eastAsia="仿宋" w:cs="仿宋"/>
          <w:color w:val="auto"/>
          <w:sz w:val="22"/>
          <w:szCs w:val="22"/>
          <w:highlight w:val="none"/>
        </w:rPr>
      </w:pPr>
      <w:bookmarkStart w:id="0" w:name="_Toc445821147"/>
      <w:r>
        <w:rPr>
          <w:rFonts w:hint="eastAsia" w:ascii="仿宋" w:hAnsi="仿宋" w:eastAsia="仿宋" w:cs="仿宋"/>
          <w:color w:val="auto"/>
          <w:sz w:val="22"/>
          <w:szCs w:val="22"/>
          <w:highlight w:val="none"/>
        </w:rPr>
        <w:t>一、施工内容及地点</w:t>
      </w:r>
      <w:bookmarkEnd w:id="0"/>
    </w:p>
    <w:p w14:paraId="0324F4C1">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1、施工内容: 工程具体详见工程量清单。</w:t>
      </w:r>
    </w:p>
    <w:p w14:paraId="5C734B3F">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2、施工地点：</w:t>
      </w:r>
      <w:r>
        <w:rPr>
          <w:rFonts w:hint="eastAsia" w:ascii="仿宋" w:hAnsi="仿宋" w:eastAsia="仿宋" w:cs="仿宋"/>
          <w:color w:val="auto"/>
          <w:sz w:val="22"/>
          <w:szCs w:val="22"/>
          <w:highlight w:val="none"/>
          <w:lang w:val="en-US" w:eastAsia="zh-CN"/>
        </w:rPr>
        <w:t>汉中市南郑区城关幼儿园</w:t>
      </w:r>
    </w:p>
    <w:p w14:paraId="2953C638">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3、施工</w:t>
      </w:r>
      <w:r>
        <w:rPr>
          <w:rFonts w:hint="eastAsia" w:ascii="仿宋" w:hAnsi="仿宋" w:eastAsia="仿宋" w:cs="仿宋"/>
          <w:color w:val="auto"/>
          <w:sz w:val="22"/>
          <w:szCs w:val="22"/>
          <w:highlight w:val="none"/>
          <w:lang w:val="en-US" w:eastAsia="zh-CN"/>
        </w:rPr>
        <w:t>工期</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lang w:val="en-US" w:eastAsia="zh-CN"/>
        </w:rPr>
        <w:t xml:space="preserve"> 10日历天</w:t>
      </w:r>
      <w:r>
        <w:rPr>
          <w:rFonts w:hint="eastAsia" w:ascii="仿宋" w:hAnsi="仿宋" w:eastAsia="仿宋" w:cs="仿宋"/>
          <w:color w:val="auto"/>
          <w:sz w:val="22"/>
          <w:szCs w:val="22"/>
          <w:highlight w:val="none"/>
        </w:rPr>
        <w:t>。</w:t>
      </w:r>
    </w:p>
    <w:p w14:paraId="19583BA6">
      <w:pPr>
        <w:keepNext w:val="0"/>
        <w:keepLines w:val="0"/>
        <w:pageBreakBefore w:val="0"/>
        <w:shd w:val="clear"/>
        <w:kinsoku/>
        <w:wordWrap/>
        <w:overflowPunct/>
        <w:topLinePunct w:val="0"/>
        <w:bidi w:val="0"/>
        <w:snapToGrid w:val="0"/>
        <w:spacing w:line="360" w:lineRule="auto"/>
        <w:textAlignment w:val="auto"/>
        <w:rPr>
          <w:rFonts w:hint="eastAsia" w:ascii="仿宋" w:hAnsi="仿宋" w:eastAsia="仿宋" w:cs="仿宋"/>
          <w:color w:val="auto"/>
          <w:sz w:val="22"/>
          <w:szCs w:val="22"/>
          <w:highlight w:val="none"/>
        </w:rPr>
      </w:pPr>
      <w:bookmarkStart w:id="1" w:name="_Toc445821148"/>
      <w:r>
        <w:rPr>
          <w:rFonts w:hint="eastAsia" w:ascii="仿宋" w:hAnsi="仿宋" w:eastAsia="仿宋" w:cs="仿宋"/>
          <w:color w:val="auto"/>
          <w:sz w:val="22"/>
          <w:szCs w:val="22"/>
          <w:highlight w:val="none"/>
        </w:rPr>
        <w:t>二、合同价款及支付</w:t>
      </w:r>
      <w:bookmarkEnd w:id="1"/>
    </w:p>
    <w:p w14:paraId="172009B0">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1、合同价款确定</w:t>
      </w:r>
    </w:p>
    <w:p w14:paraId="44E1FB8B">
      <w:pPr>
        <w:keepNext w:val="0"/>
        <w:keepLines w:val="0"/>
        <w:pageBreakBefore w:val="0"/>
        <w:widowControl w:val="0"/>
        <w:shd w:val="clear"/>
        <w:kinsoku/>
        <w:wordWrap/>
        <w:overflowPunct/>
        <w:topLinePunct w:val="0"/>
        <w:bidi w:val="0"/>
        <w:snapToGrid w:val="0"/>
        <w:spacing w:before="156" w:line="360" w:lineRule="auto"/>
        <w:ind w:firstLine="480"/>
        <w:jc w:val="both"/>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1.1本合同为固定综合单价合同，合同总价（含税）为：（大写）人民币</w:t>
      </w:r>
      <w:r>
        <w:rPr>
          <w:rFonts w:hint="eastAsia" w:ascii="仿宋" w:hAnsi="仿宋" w:eastAsia="仿宋" w:cs="仿宋"/>
          <w:color w:val="auto"/>
          <w:kern w:val="2"/>
          <w:sz w:val="22"/>
          <w:szCs w:val="22"/>
          <w:highlight w:val="none"/>
          <w:u w:val="single"/>
          <w:lang w:val="en-US" w:eastAsia="zh-CN" w:bidi="ar-SA"/>
        </w:rPr>
        <w:t xml:space="preserve">     </w:t>
      </w:r>
      <w:r>
        <w:rPr>
          <w:rFonts w:hint="eastAsia" w:ascii="仿宋" w:hAnsi="仿宋" w:eastAsia="仿宋" w:cs="仿宋"/>
          <w:color w:val="auto"/>
          <w:kern w:val="2"/>
          <w:sz w:val="22"/>
          <w:szCs w:val="22"/>
          <w:highlight w:val="none"/>
          <w:lang w:val="en-US" w:eastAsia="zh-CN" w:bidi="ar-SA"/>
        </w:rPr>
        <w:t>元，（小写）人民币</w:t>
      </w:r>
      <w:r>
        <w:rPr>
          <w:rFonts w:hint="eastAsia" w:ascii="仿宋" w:hAnsi="仿宋" w:eastAsia="仿宋" w:cs="仿宋"/>
          <w:color w:val="auto"/>
          <w:kern w:val="2"/>
          <w:sz w:val="22"/>
          <w:szCs w:val="22"/>
          <w:highlight w:val="none"/>
          <w:u w:val="single"/>
          <w:lang w:val="en-US" w:eastAsia="zh-CN" w:bidi="ar-SA"/>
        </w:rPr>
        <w:t xml:space="preserve">        </w:t>
      </w:r>
      <w:r>
        <w:rPr>
          <w:rFonts w:hint="eastAsia" w:ascii="仿宋" w:hAnsi="仿宋" w:eastAsia="仿宋" w:cs="仿宋"/>
          <w:color w:val="auto"/>
          <w:kern w:val="2"/>
          <w:sz w:val="22"/>
          <w:szCs w:val="22"/>
          <w:highlight w:val="none"/>
          <w:lang w:val="en-US" w:eastAsia="zh-CN" w:bidi="ar-SA"/>
        </w:rPr>
        <w:t xml:space="preserve"> 元。</w:t>
      </w:r>
    </w:p>
    <w:p w14:paraId="3EA94D81">
      <w:pPr>
        <w:keepNext w:val="0"/>
        <w:keepLines w:val="0"/>
        <w:pageBreakBefore w:val="0"/>
        <w:widowControl w:val="0"/>
        <w:shd w:val="clear"/>
        <w:kinsoku/>
        <w:wordWrap/>
        <w:overflowPunct/>
        <w:topLinePunct w:val="0"/>
        <w:bidi w:val="0"/>
        <w:snapToGrid w:val="0"/>
        <w:spacing w:before="156" w:line="360" w:lineRule="auto"/>
        <w:ind w:firstLine="480"/>
        <w:jc w:val="both"/>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1.2本工程采用施工总承包模式；</w:t>
      </w:r>
    </w:p>
    <w:p w14:paraId="5C524CC2">
      <w:pPr>
        <w:keepNext w:val="0"/>
        <w:keepLines w:val="0"/>
        <w:pageBreakBefore w:val="0"/>
        <w:widowControl w:val="0"/>
        <w:shd w:val="clear"/>
        <w:kinsoku/>
        <w:wordWrap/>
        <w:overflowPunct/>
        <w:topLinePunct w:val="0"/>
        <w:bidi w:val="0"/>
        <w:snapToGrid w:val="0"/>
        <w:spacing w:before="156" w:line="360" w:lineRule="auto"/>
        <w:ind w:firstLine="480"/>
        <w:jc w:val="both"/>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1.3合同价款确定依据：</w:t>
      </w:r>
      <w:r>
        <w:rPr>
          <w:rFonts w:hint="eastAsia" w:ascii="仿宋" w:hAnsi="仿宋" w:eastAsia="仿宋" w:cs="仿宋"/>
          <w:color w:val="auto"/>
          <w:kern w:val="2"/>
          <w:sz w:val="22"/>
          <w:szCs w:val="22"/>
          <w:highlight w:val="none"/>
          <w:u w:val="single"/>
          <w:lang w:val="en-US" w:eastAsia="zh-CN" w:bidi="ar-SA"/>
        </w:rPr>
        <w:t xml:space="preserve">　　　　　　　　              </w:t>
      </w:r>
      <w:r>
        <w:rPr>
          <w:rFonts w:hint="eastAsia" w:ascii="仿宋" w:hAnsi="仿宋" w:eastAsia="仿宋" w:cs="仿宋"/>
          <w:color w:val="auto"/>
          <w:kern w:val="2"/>
          <w:sz w:val="22"/>
          <w:szCs w:val="22"/>
          <w:highlight w:val="none"/>
          <w:lang w:val="en-US" w:eastAsia="zh-CN" w:bidi="ar-SA"/>
        </w:rPr>
        <w:t xml:space="preserve"> 。</w:t>
      </w:r>
    </w:p>
    <w:p w14:paraId="4A716168">
      <w:pPr>
        <w:keepNext w:val="0"/>
        <w:keepLines w:val="0"/>
        <w:pageBreakBefore w:val="0"/>
        <w:widowControl w:val="0"/>
        <w:shd w:val="clear"/>
        <w:kinsoku/>
        <w:wordWrap/>
        <w:overflowPunct/>
        <w:topLinePunct w:val="0"/>
        <w:bidi w:val="0"/>
        <w:snapToGrid w:val="0"/>
        <w:spacing w:before="156" w:line="360" w:lineRule="auto"/>
        <w:ind w:firstLine="480"/>
        <w:jc w:val="both"/>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1.4关于定额和有关规定：</w:t>
      </w:r>
      <w:r>
        <w:rPr>
          <w:rFonts w:hint="eastAsia" w:ascii="仿宋" w:hAnsi="仿宋" w:eastAsia="仿宋" w:cs="仿宋"/>
          <w:color w:val="auto"/>
          <w:kern w:val="2"/>
          <w:sz w:val="22"/>
          <w:szCs w:val="22"/>
          <w:highlight w:val="none"/>
          <w:u w:val="single"/>
          <w:lang w:val="en-US" w:eastAsia="zh-CN" w:bidi="ar-SA"/>
        </w:rPr>
        <w:t xml:space="preserve">　　　　 　　　　           </w:t>
      </w:r>
      <w:r>
        <w:rPr>
          <w:rFonts w:hint="eastAsia" w:ascii="仿宋" w:hAnsi="仿宋" w:eastAsia="仿宋" w:cs="仿宋"/>
          <w:color w:val="auto"/>
          <w:kern w:val="2"/>
          <w:sz w:val="22"/>
          <w:szCs w:val="22"/>
          <w:highlight w:val="none"/>
          <w:lang w:val="en-US" w:eastAsia="zh-CN" w:bidi="ar-SA"/>
        </w:rPr>
        <w:t xml:space="preserve"> 。</w:t>
      </w:r>
    </w:p>
    <w:p w14:paraId="672B6299">
      <w:pPr>
        <w:keepNext w:val="0"/>
        <w:keepLines w:val="0"/>
        <w:pageBreakBefore w:val="0"/>
        <w:widowControl w:val="0"/>
        <w:shd w:val="clear"/>
        <w:kinsoku/>
        <w:wordWrap/>
        <w:overflowPunct/>
        <w:topLinePunct w:val="0"/>
        <w:bidi w:val="0"/>
        <w:snapToGrid w:val="0"/>
        <w:spacing w:before="156" w:line="360" w:lineRule="auto"/>
        <w:ind w:firstLine="480"/>
        <w:jc w:val="both"/>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1.5关于费用计取：</w:t>
      </w:r>
      <w:r>
        <w:rPr>
          <w:rFonts w:hint="eastAsia" w:ascii="仿宋" w:hAnsi="仿宋" w:eastAsia="仿宋" w:cs="仿宋"/>
          <w:color w:val="auto"/>
          <w:kern w:val="2"/>
          <w:sz w:val="22"/>
          <w:szCs w:val="22"/>
          <w:highlight w:val="none"/>
          <w:u w:val="single"/>
          <w:lang w:val="en-US" w:eastAsia="zh-CN" w:bidi="ar-SA"/>
        </w:rPr>
        <w:t xml:space="preserve">                                   </w:t>
      </w:r>
      <w:r>
        <w:rPr>
          <w:rFonts w:hint="eastAsia" w:ascii="仿宋" w:hAnsi="仿宋" w:eastAsia="仿宋" w:cs="仿宋"/>
          <w:color w:val="auto"/>
          <w:kern w:val="2"/>
          <w:sz w:val="22"/>
          <w:szCs w:val="22"/>
          <w:highlight w:val="none"/>
          <w:lang w:val="en-US" w:eastAsia="zh-CN" w:bidi="ar-SA"/>
        </w:rPr>
        <w:t>。</w:t>
      </w:r>
    </w:p>
    <w:p w14:paraId="3E4B9876">
      <w:pPr>
        <w:keepNext w:val="0"/>
        <w:keepLines w:val="0"/>
        <w:pageBreakBefore w:val="0"/>
        <w:widowControl w:val="0"/>
        <w:shd w:val="clear"/>
        <w:kinsoku/>
        <w:wordWrap/>
        <w:overflowPunct/>
        <w:topLinePunct w:val="0"/>
        <w:bidi w:val="0"/>
        <w:snapToGrid w:val="0"/>
        <w:spacing w:before="156" w:line="360" w:lineRule="auto"/>
        <w:ind w:firstLine="480"/>
        <w:jc w:val="both"/>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1.6项目的最终价款以财政部门委托的第三方评审机构的评审结果为准。</w:t>
      </w:r>
    </w:p>
    <w:p w14:paraId="54A199A2">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2、合同价款支付</w:t>
      </w:r>
    </w:p>
    <w:p w14:paraId="0B7535BC">
      <w:pPr>
        <w:keepNext w:val="0"/>
        <w:keepLines w:val="0"/>
        <w:pageBreakBefore w:val="0"/>
        <w:widowControl w:val="0"/>
        <w:shd w:val="clear"/>
        <w:kinsoku/>
        <w:wordWrap/>
        <w:overflowPunct/>
        <w:topLinePunct w:val="0"/>
        <w:bidi w:val="0"/>
        <w:snapToGrid w:val="0"/>
        <w:spacing w:line="360" w:lineRule="auto"/>
        <w:ind w:firstLine="480"/>
        <w:jc w:val="both"/>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2.1本合同价款按下列方式进行支付：</w:t>
      </w:r>
    </w:p>
    <w:p w14:paraId="6B52F68E">
      <w:pPr>
        <w:keepNext w:val="0"/>
        <w:keepLines w:val="0"/>
        <w:pageBreakBefore w:val="0"/>
        <w:kinsoku/>
        <w:wordWrap/>
        <w:overflowPunct/>
        <w:topLinePunct w:val="0"/>
        <w:bidi w:val="0"/>
        <w:snapToGrid w:val="0"/>
        <w:spacing w:line="360" w:lineRule="auto"/>
        <w:ind w:firstLine="440" w:firstLineChars="200"/>
        <w:textAlignment w:val="auto"/>
        <w:rPr>
          <w:rFonts w:hint="eastAsia" w:ascii="仿宋" w:hAnsi="仿宋" w:eastAsia="仿宋" w:cs="仿宋"/>
          <w:bCs/>
          <w:color w:val="auto"/>
          <w:sz w:val="22"/>
          <w:szCs w:val="22"/>
        </w:rPr>
      </w:pPr>
      <w:r>
        <w:rPr>
          <w:rFonts w:hint="eastAsia" w:ascii="仿宋" w:hAnsi="仿宋" w:eastAsia="仿宋" w:cs="仿宋"/>
          <w:bCs/>
          <w:color w:val="auto"/>
          <w:sz w:val="22"/>
          <w:szCs w:val="22"/>
          <w:lang w:val="en-US" w:eastAsia="zh-CN"/>
        </w:rPr>
        <w:t>2.1.1</w:t>
      </w:r>
      <w:r>
        <w:rPr>
          <w:rFonts w:hint="eastAsia" w:ascii="仿宋" w:hAnsi="仿宋" w:eastAsia="仿宋" w:cs="仿宋"/>
          <w:bCs/>
          <w:color w:val="auto"/>
          <w:sz w:val="22"/>
          <w:szCs w:val="22"/>
        </w:rPr>
        <w:t>成交供应商在签订合同前，向发包方提交合同价的</w:t>
      </w:r>
      <w:r>
        <w:rPr>
          <w:rFonts w:hint="eastAsia" w:ascii="仿宋" w:hAnsi="仿宋" w:eastAsia="仿宋" w:cs="仿宋"/>
          <w:bCs/>
          <w:color w:val="auto"/>
          <w:sz w:val="22"/>
          <w:szCs w:val="22"/>
          <w:u w:val="single"/>
          <w:lang w:val="en-US" w:eastAsia="zh-CN"/>
        </w:rPr>
        <w:t xml:space="preserve">  </w:t>
      </w:r>
      <w:r>
        <w:rPr>
          <w:rFonts w:hint="eastAsia" w:ascii="仿宋" w:hAnsi="仿宋" w:eastAsia="仿宋" w:cs="仿宋"/>
          <w:bCs/>
          <w:color w:val="auto"/>
          <w:sz w:val="22"/>
          <w:szCs w:val="22"/>
          <w:u w:val="none"/>
          <w:lang w:val="en-US" w:eastAsia="zh-CN"/>
        </w:rPr>
        <w:t>%</w:t>
      </w:r>
      <w:r>
        <w:rPr>
          <w:rFonts w:hint="eastAsia" w:ascii="仿宋" w:hAnsi="仿宋" w:eastAsia="仿宋" w:cs="仿宋"/>
          <w:bCs/>
          <w:color w:val="auto"/>
          <w:sz w:val="22"/>
          <w:szCs w:val="22"/>
        </w:rPr>
        <w:t>作为履约保证金。</w:t>
      </w:r>
      <w:bookmarkStart w:id="13" w:name="_GoBack"/>
      <w:bookmarkEnd w:id="13"/>
    </w:p>
    <w:p w14:paraId="18E93B4B">
      <w:pPr>
        <w:keepNext w:val="0"/>
        <w:keepLines w:val="0"/>
        <w:pageBreakBefore w:val="0"/>
        <w:shd w:val="clear"/>
        <w:kinsoku/>
        <w:wordWrap/>
        <w:overflowPunct/>
        <w:topLinePunct w:val="0"/>
        <w:bidi w:val="0"/>
        <w:snapToGrid w:val="0"/>
        <w:spacing w:line="360" w:lineRule="auto"/>
        <w:ind w:left="120" w:leftChars="57" w:firstLine="330" w:firstLineChars="15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2.2付款前，承包人应提供等额增值税或专用发票，否则发包人有权拒付，并不承担违约责任。</w:t>
      </w:r>
    </w:p>
    <w:p w14:paraId="63D59731">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bookmarkStart w:id="2" w:name="_Toc445821149"/>
      <w:r>
        <w:rPr>
          <w:rFonts w:hint="eastAsia" w:ascii="仿宋" w:hAnsi="仿宋" w:eastAsia="仿宋" w:cs="仿宋"/>
          <w:color w:val="auto"/>
          <w:sz w:val="22"/>
          <w:szCs w:val="22"/>
          <w:highlight w:val="none"/>
        </w:rPr>
        <w:t>4、变更</w:t>
      </w:r>
    </w:p>
    <w:p w14:paraId="2863AA88">
      <w:pPr>
        <w:keepNext w:val="0"/>
        <w:keepLines w:val="0"/>
        <w:pageBreakBefore w:val="0"/>
        <w:shd w:val="clear"/>
        <w:kinsoku/>
        <w:wordWrap/>
        <w:overflowPunct/>
        <w:topLinePunct w:val="0"/>
        <w:bidi w:val="0"/>
        <w:snapToGrid w:val="0"/>
        <w:spacing w:line="360" w:lineRule="auto"/>
        <w:ind w:left="120" w:leftChars="57" w:firstLine="330" w:firstLineChars="15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4.1变更必须有工作联系单，以签证计量，以原预算编制原则核算，以中标比率下浮。结算时，以预算和结算原则办理审计，审计部门审定价综合单价不变，变更部分工程量按实计量，按招标下浮比例下浮办理结算；</w:t>
      </w:r>
    </w:p>
    <w:p w14:paraId="24A10F64">
      <w:pPr>
        <w:keepNext w:val="0"/>
        <w:keepLines w:val="0"/>
        <w:pageBreakBefore w:val="0"/>
        <w:shd w:val="clear"/>
        <w:kinsoku/>
        <w:wordWrap/>
        <w:overflowPunct/>
        <w:topLinePunct w:val="0"/>
        <w:bidi w:val="0"/>
        <w:snapToGrid w:val="0"/>
        <w:spacing w:line="360" w:lineRule="auto"/>
        <w:ind w:left="120" w:leftChars="57" w:firstLine="330" w:firstLineChars="15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4.2总承包单位在投标报价时应成分考虑市场波动等风险因素引起的材料及人工价格的上涨，工程施工及结算过程中，综合单价不予调整。</w:t>
      </w:r>
    </w:p>
    <w:p w14:paraId="1B324F75">
      <w:pPr>
        <w:keepNext w:val="0"/>
        <w:keepLines w:val="0"/>
        <w:pageBreakBefore w:val="0"/>
        <w:shd w:val="clear"/>
        <w:kinsoku/>
        <w:wordWrap/>
        <w:overflowPunct/>
        <w:topLinePunct w:val="0"/>
        <w:bidi w:val="0"/>
        <w:snapToGrid w:val="0"/>
        <w:spacing w:line="360" w:lineRule="auto"/>
        <w:ind w:left="120" w:leftChars="57" w:firstLine="330" w:firstLineChars="15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4.3措施项目费一次包死，变更签证部分不再计取措施项目费。</w:t>
      </w:r>
    </w:p>
    <w:p w14:paraId="40E2BC6E">
      <w:pPr>
        <w:keepNext w:val="0"/>
        <w:keepLines w:val="0"/>
        <w:pageBreakBefore w:val="0"/>
        <w:shd w:val="clear"/>
        <w:kinsoku/>
        <w:wordWrap/>
        <w:overflowPunct/>
        <w:topLinePunct w:val="0"/>
        <w:bidi w:val="0"/>
        <w:snapToGrid w:val="0"/>
        <w:spacing w:line="360" w:lineRule="auto"/>
        <w:ind w:left="120" w:leftChars="57" w:firstLine="330" w:firstLineChars="15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4.4工程变更引起已标价工程清单项目或其工程数量发生变化，应按照《建设工程工程量清单计价规范GB50500-2013》中9.3.1、9.3.3、9.6.2条的相关规定进行合同价款调整。</w:t>
      </w:r>
    </w:p>
    <w:p w14:paraId="593C6000">
      <w:pPr>
        <w:keepNext w:val="0"/>
        <w:keepLines w:val="0"/>
        <w:pageBreakBefore w:val="0"/>
        <w:widowControl w:val="0"/>
        <w:shd w:val="clear"/>
        <w:tabs>
          <w:tab w:val="left" w:pos="-360"/>
        </w:tabs>
        <w:kinsoku/>
        <w:wordWrap/>
        <w:overflowPunct/>
        <w:topLinePunct w:val="0"/>
        <w:bidi w:val="0"/>
        <w:snapToGrid w:val="0"/>
        <w:spacing w:after="120" w:line="360" w:lineRule="auto"/>
        <w:ind w:left="455" w:leftChars="201" w:right="105" w:rightChars="50" w:hanging="33" w:hangingChars="15"/>
        <w:jc w:val="left"/>
        <w:textAlignment w:val="auto"/>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kern w:val="2"/>
          <w:sz w:val="22"/>
          <w:szCs w:val="22"/>
          <w:highlight w:val="none"/>
          <w:lang w:val="en-US" w:eastAsia="zh-CN" w:bidi="ar-SA"/>
        </w:rPr>
        <w:t>5、其他：</w:t>
      </w:r>
    </w:p>
    <w:p w14:paraId="4422D66E">
      <w:pPr>
        <w:keepNext w:val="0"/>
        <w:keepLines w:val="0"/>
        <w:pageBreakBefore w:val="0"/>
        <w:shd w:val="clear"/>
        <w:kinsoku/>
        <w:wordWrap/>
        <w:overflowPunct/>
        <w:topLinePunct w:val="0"/>
        <w:bidi w:val="0"/>
        <w:snapToGrid w:val="0"/>
        <w:spacing w:line="360" w:lineRule="auto"/>
        <w:ind w:left="120" w:leftChars="57" w:firstLine="330" w:firstLineChars="15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5.1执行政府有关文明施工规定，加强安全文明施工培训和教育；施工现场周围设置围挡，张贴安全生产、文明施工、保证工程质量等警示标语和标志；</w:t>
      </w:r>
    </w:p>
    <w:p w14:paraId="0F7F0B68">
      <w:pPr>
        <w:keepNext w:val="0"/>
        <w:keepLines w:val="0"/>
        <w:pageBreakBefore w:val="0"/>
        <w:shd w:val="clear"/>
        <w:kinsoku/>
        <w:wordWrap/>
        <w:overflowPunct/>
        <w:topLinePunct w:val="0"/>
        <w:bidi w:val="0"/>
        <w:snapToGrid w:val="0"/>
        <w:spacing w:line="360" w:lineRule="auto"/>
        <w:ind w:left="120" w:leftChars="57" w:firstLine="330" w:firstLineChars="15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5.2各种材料必须分种类按不同规格堆放，并悬挂标识牌；</w:t>
      </w:r>
    </w:p>
    <w:p w14:paraId="44A9C785">
      <w:pPr>
        <w:keepNext w:val="0"/>
        <w:keepLines w:val="0"/>
        <w:pageBreakBefore w:val="0"/>
        <w:shd w:val="clear"/>
        <w:kinsoku/>
        <w:wordWrap/>
        <w:overflowPunct/>
        <w:topLinePunct w:val="0"/>
        <w:bidi w:val="0"/>
        <w:snapToGrid w:val="0"/>
        <w:spacing w:line="360" w:lineRule="auto"/>
        <w:ind w:left="120" w:leftChars="57" w:firstLine="330" w:firstLineChars="15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5.3做好降噪防尘及安全防护工作；</w:t>
      </w:r>
    </w:p>
    <w:p w14:paraId="5F8B450C">
      <w:pPr>
        <w:keepNext w:val="0"/>
        <w:keepLines w:val="0"/>
        <w:pageBreakBefore w:val="0"/>
        <w:shd w:val="clear"/>
        <w:kinsoku/>
        <w:wordWrap/>
        <w:overflowPunct/>
        <w:topLinePunct w:val="0"/>
        <w:bidi w:val="0"/>
        <w:snapToGrid w:val="0"/>
        <w:spacing w:line="360" w:lineRule="auto"/>
        <w:ind w:left="120" w:leftChars="57" w:firstLine="330" w:firstLineChars="15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5.4做好疫情防护工作，遵守学院相关规章制度；</w:t>
      </w:r>
    </w:p>
    <w:p w14:paraId="62876810">
      <w:pPr>
        <w:keepNext w:val="0"/>
        <w:keepLines w:val="0"/>
        <w:pageBreakBefore w:val="0"/>
        <w:shd w:val="clear"/>
        <w:kinsoku/>
        <w:wordWrap/>
        <w:overflowPunct/>
        <w:topLinePunct w:val="0"/>
        <w:bidi w:val="0"/>
        <w:snapToGrid w:val="0"/>
        <w:spacing w:line="360" w:lineRule="auto"/>
        <w:ind w:left="120" w:leftChars="57" w:firstLine="330" w:firstLineChars="15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5.5加强现场防火教育，落实消防措施，配备足够的灭火器材； </w:t>
      </w:r>
    </w:p>
    <w:p w14:paraId="5A1EA585">
      <w:pPr>
        <w:keepNext w:val="0"/>
        <w:keepLines w:val="0"/>
        <w:pageBreakBefore w:val="0"/>
        <w:shd w:val="clear"/>
        <w:kinsoku/>
        <w:wordWrap/>
        <w:overflowPunct/>
        <w:topLinePunct w:val="0"/>
        <w:bidi w:val="0"/>
        <w:snapToGrid w:val="0"/>
        <w:spacing w:line="360" w:lineRule="auto"/>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三、甲方权利与义务</w:t>
      </w:r>
      <w:bookmarkEnd w:id="2"/>
    </w:p>
    <w:p w14:paraId="666E92A4">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1、甲方应按照合同的约定支付各种费用。</w:t>
      </w:r>
    </w:p>
    <w:p w14:paraId="299A90A6">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2、甲方有权检查、监督乙方的施工工作情况，对乙方达不到工程标准的，有权要求乙方限期整改、返工。</w:t>
      </w:r>
    </w:p>
    <w:p w14:paraId="472CED5A">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3、其他: </w:t>
      </w:r>
    </w:p>
    <w:p w14:paraId="7BA07695">
      <w:pPr>
        <w:keepNext w:val="0"/>
        <w:keepLines w:val="0"/>
        <w:pageBreakBefore w:val="0"/>
        <w:shd w:val="clear"/>
        <w:kinsoku/>
        <w:wordWrap/>
        <w:overflowPunct/>
        <w:topLinePunct w:val="0"/>
        <w:bidi w:val="0"/>
        <w:snapToGrid w:val="0"/>
        <w:spacing w:line="360" w:lineRule="auto"/>
        <w:textAlignment w:val="auto"/>
        <w:rPr>
          <w:rFonts w:hint="eastAsia" w:ascii="仿宋" w:hAnsi="仿宋" w:eastAsia="仿宋" w:cs="仿宋"/>
          <w:color w:val="auto"/>
          <w:sz w:val="22"/>
          <w:szCs w:val="22"/>
          <w:highlight w:val="none"/>
        </w:rPr>
      </w:pPr>
      <w:bookmarkStart w:id="3" w:name="_Toc445821150"/>
      <w:r>
        <w:rPr>
          <w:rFonts w:hint="eastAsia" w:ascii="仿宋" w:hAnsi="仿宋" w:eastAsia="仿宋" w:cs="仿宋"/>
          <w:color w:val="auto"/>
          <w:sz w:val="22"/>
          <w:szCs w:val="22"/>
          <w:highlight w:val="none"/>
        </w:rPr>
        <w:t>四、乙方权利与义务</w:t>
      </w:r>
      <w:bookmarkEnd w:id="3"/>
    </w:p>
    <w:p w14:paraId="3CB0EEC6">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1、工程施工前，乙方应提供详细的施工方案，向甲方书面说明施工中存在的问题等。</w:t>
      </w:r>
    </w:p>
    <w:p w14:paraId="21065761">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2、工程施工过程中，乙方应当做好施工现场的安全防护工作，设置安全警示标志，确保施工安全。因非甲方过错造成施工安全事故的，乙方应当承担全部责任。</w:t>
      </w:r>
    </w:p>
    <w:p w14:paraId="0DA105DB">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3</w:t>
      </w:r>
      <w:r>
        <w:rPr>
          <w:rFonts w:hint="eastAsia" w:ascii="仿宋" w:hAnsi="仿宋" w:eastAsia="仿宋" w:cs="仿宋"/>
          <w:color w:val="auto"/>
          <w:sz w:val="22"/>
          <w:szCs w:val="22"/>
          <w:highlight w:val="none"/>
        </w:rPr>
        <w:t>、乙方必须执行合同要求的工程质量验收标准，应在规定时间内完成施工工作。</w:t>
      </w:r>
    </w:p>
    <w:p w14:paraId="440DD2F1">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4</w:t>
      </w:r>
      <w:r>
        <w:rPr>
          <w:rFonts w:hint="eastAsia" w:ascii="仿宋" w:hAnsi="仿宋" w:eastAsia="仿宋" w:cs="仿宋"/>
          <w:color w:val="auto"/>
          <w:sz w:val="22"/>
          <w:szCs w:val="22"/>
          <w:highlight w:val="none"/>
        </w:rPr>
        <w:t>、乙方履行本合同时应遵守国家法律法规和甲方的各项规章制度及业务操作规程，如乙方在合同期内因违反国家法律法规和甲方规章制度及业务操作规程给甲方造成任何损失，由乙方向甲方承担相应的赔偿责任。</w:t>
      </w:r>
    </w:p>
    <w:p w14:paraId="53876549">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5</w:t>
      </w:r>
      <w:r>
        <w:rPr>
          <w:rFonts w:hint="eastAsia" w:ascii="仿宋" w:hAnsi="仿宋" w:eastAsia="仿宋" w:cs="仿宋"/>
          <w:color w:val="auto"/>
          <w:sz w:val="22"/>
          <w:szCs w:val="22"/>
          <w:highlight w:val="none"/>
        </w:rPr>
        <w:t>、乙方应具备相应的职业道德和专业技能，应具有国家相关部门颁发的有效证件，并做到持证上岗工作。</w:t>
      </w:r>
    </w:p>
    <w:p w14:paraId="7536A77A">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6</w:t>
      </w:r>
      <w:r>
        <w:rPr>
          <w:rFonts w:hint="eastAsia" w:ascii="仿宋" w:hAnsi="仿宋" w:eastAsia="仿宋" w:cs="仿宋"/>
          <w:color w:val="auto"/>
          <w:sz w:val="22"/>
          <w:szCs w:val="22"/>
          <w:highlight w:val="none"/>
        </w:rPr>
        <w:t>、非经甲方书面同意，乙方不得擅自将本合同约定工作内容分包或转包给第三方。</w:t>
      </w:r>
    </w:p>
    <w:p w14:paraId="36E4F806">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7</w:t>
      </w:r>
      <w:r>
        <w:rPr>
          <w:rFonts w:hint="eastAsia" w:ascii="仿宋" w:hAnsi="仿宋" w:eastAsia="仿宋" w:cs="仿宋"/>
          <w:color w:val="auto"/>
          <w:sz w:val="22"/>
          <w:szCs w:val="22"/>
          <w:highlight w:val="none"/>
        </w:rPr>
        <w:t>、乙方应按照施工内容做好工作记录。</w:t>
      </w:r>
    </w:p>
    <w:p w14:paraId="4B88399C">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8</w:t>
      </w:r>
      <w:r>
        <w:rPr>
          <w:rFonts w:hint="eastAsia" w:ascii="仿宋" w:hAnsi="仿宋" w:eastAsia="仿宋" w:cs="仿宋"/>
          <w:color w:val="auto"/>
          <w:sz w:val="22"/>
          <w:szCs w:val="22"/>
          <w:highlight w:val="none"/>
        </w:rPr>
        <w:t>、乙方施工人员必须具备相应的工作资质，开展工作前应该进行必要的施工条件确认，确保工作环境安全；施工过程中，避免产生污染；施工工作结束，应做好现场的清洁工作，做到“工完料净场地清”。</w:t>
      </w:r>
    </w:p>
    <w:p w14:paraId="2F27D451">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9</w:t>
      </w:r>
      <w:r>
        <w:rPr>
          <w:rFonts w:hint="eastAsia" w:ascii="仿宋" w:hAnsi="仿宋" w:eastAsia="仿宋" w:cs="仿宋"/>
          <w:color w:val="auto"/>
          <w:sz w:val="22"/>
          <w:szCs w:val="22"/>
          <w:highlight w:val="none"/>
        </w:rPr>
        <w:t xml:space="preserve">、其他： </w:t>
      </w:r>
    </w:p>
    <w:p w14:paraId="6DABE3D7">
      <w:pPr>
        <w:keepNext w:val="0"/>
        <w:keepLines w:val="0"/>
        <w:pageBreakBefore w:val="0"/>
        <w:shd w:val="clear"/>
        <w:kinsoku/>
        <w:wordWrap/>
        <w:overflowPunct/>
        <w:topLinePunct w:val="0"/>
        <w:bidi w:val="0"/>
        <w:snapToGrid w:val="0"/>
        <w:spacing w:line="360" w:lineRule="auto"/>
        <w:textAlignment w:val="auto"/>
        <w:rPr>
          <w:rFonts w:hint="eastAsia" w:ascii="仿宋" w:hAnsi="仿宋" w:eastAsia="仿宋" w:cs="仿宋"/>
          <w:color w:val="auto"/>
          <w:sz w:val="22"/>
          <w:szCs w:val="22"/>
          <w:highlight w:val="none"/>
        </w:rPr>
      </w:pPr>
      <w:bookmarkStart w:id="4" w:name="_Toc445821151"/>
      <w:r>
        <w:rPr>
          <w:rFonts w:hint="eastAsia" w:ascii="仿宋" w:hAnsi="仿宋" w:eastAsia="仿宋" w:cs="仿宋"/>
          <w:color w:val="auto"/>
          <w:sz w:val="22"/>
          <w:szCs w:val="22"/>
          <w:highlight w:val="none"/>
        </w:rPr>
        <w:t>五、质量标准及安全保证：</w:t>
      </w:r>
      <w:bookmarkEnd w:id="4"/>
    </w:p>
    <w:p w14:paraId="13F03E25">
      <w:pPr>
        <w:keepNext w:val="0"/>
        <w:keepLines w:val="0"/>
        <w:pageBreakBefore w:val="0"/>
        <w:shd w:val="clear"/>
        <w:kinsoku/>
        <w:wordWrap/>
        <w:overflowPunct/>
        <w:topLinePunct w:val="0"/>
        <w:bidi w:val="0"/>
        <w:snapToGrid w:val="0"/>
        <w:spacing w:line="360" w:lineRule="auto"/>
        <w:ind w:firstLine="323" w:firstLineChars="147"/>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质量标准：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 xml:space="preserve"> 。  </w:t>
      </w:r>
    </w:p>
    <w:p w14:paraId="1E3EBBAD">
      <w:pPr>
        <w:keepNext w:val="0"/>
        <w:keepLines w:val="0"/>
        <w:pageBreakBefore w:val="0"/>
        <w:shd w:val="clear"/>
        <w:kinsoku/>
        <w:wordWrap/>
        <w:overflowPunct/>
        <w:topLinePunct w:val="0"/>
        <w:bidi w:val="0"/>
        <w:snapToGrid w:val="0"/>
        <w:spacing w:line="360" w:lineRule="auto"/>
        <w:ind w:firstLine="323" w:firstLineChars="147"/>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安全保证：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w:t>
      </w:r>
    </w:p>
    <w:p w14:paraId="6F655220">
      <w:pPr>
        <w:keepNext w:val="0"/>
        <w:keepLines w:val="0"/>
        <w:pageBreakBefore w:val="0"/>
        <w:shd w:val="clear"/>
        <w:kinsoku/>
        <w:wordWrap/>
        <w:overflowPunct/>
        <w:topLinePunct w:val="0"/>
        <w:bidi w:val="0"/>
        <w:snapToGrid w:val="0"/>
        <w:spacing w:line="360" w:lineRule="auto"/>
        <w:textAlignment w:val="auto"/>
        <w:rPr>
          <w:rFonts w:hint="eastAsia" w:ascii="仿宋" w:hAnsi="仿宋" w:eastAsia="仿宋" w:cs="仿宋"/>
          <w:color w:val="auto"/>
          <w:sz w:val="22"/>
          <w:szCs w:val="22"/>
          <w:highlight w:val="none"/>
        </w:rPr>
      </w:pPr>
      <w:bookmarkStart w:id="5" w:name="_Toc445821152"/>
      <w:r>
        <w:rPr>
          <w:rFonts w:hint="eastAsia" w:ascii="仿宋" w:hAnsi="仿宋" w:eastAsia="仿宋" w:cs="仿宋"/>
          <w:color w:val="auto"/>
          <w:sz w:val="22"/>
          <w:szCs w:val="22"/>
          <w:highlight w:val="none"/>
        </w:rPr>
        <w:t>六、验收标准、方法</w:t>
      </w:r>
      <w:bookmarkEnd w:id="5"/>
      <w:r>
        <w:rPr>
          <w:rFonts w:hint="eastAsia" w:ascii="仿宋" w:hAnsi="仿宋" w:eastAsia="仿宋" w:cs="仿宋"/>
          <w:color w:val="auto"/>
          <w:sz w:val="22"/>
          <w:szCs w:val="22"/>
          <w:highlight w:val="none"/>
        </w:rPr>
        <w:t xml:space="preserve">  </w:t>
      </w:r>
    </w:p>
    <w:p w14:paraId="28161044">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1、验收标准：</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 xml:space="preserve"> 。</w:t>
      </w:r>
    </w:p>
    <w:p w14:paraId="2BAE8A25">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2、验收方法：</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 xml:space="preserve"> 。 </w:t>
      </w:r>
    </w:p>
    <w:p w14:paraId="7D9F1FDA">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3、验收时间：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 xml:space="preserve"> 。</w:t>
      </w:r>
    </w:p>
    <w:p w14:paraId="34EB1605">
      <w:pPr>
        <w:keepNext w:val="0"/>
        <w:keepLines w:val="0"/>
        <w:pageBreakBefore w:val="0"/>
        <w:shd w:val="clear"/>
        <w:kinsoku/>
        <w:wordWrap/>
        <w:overflowPunct/>
        <w:topLinePunct w:val="0"/>
        <w:bidi w:val="0"/>
        <w:snapToGrid w:val="0"/>
        <w:spacing w:line="360" w:lineRule="auto"/>
        <w:ind w:firstLine="330" w:firstLineChars="150"/>
        <w:textAlignment w:val="auto"/>
        <w:rPr>
          <w:rFonts w:hint="eastAsia" w:ascii="仿宋" w:hAnsi="仿宋" w:eastAsia="仿宋" w:cs="仿宋"/>
          <w:color w:val="auto"/>
          <w:sz w:val="22"/>
          <w:szCs w:val="22"/>
          <w:highlight w:val="none"/>
          <w:u w:val="single"/>
          <w:lang w:val="en-US" w:eastAsia="zh-CN"/>
        </w:rPr>
      </w:pPr>
      <w:r>
        <w:rPr>
          <w:rFonts w:hint="eastAsia" w:ascii="仿宋" w:hAnsi="仿宋" w:eastAsia="仿宋" w:cs="仿宋"/>
          <w:color w:val="auto"/>
          <w:sz w:val="22"/>
          <w:szCs w:val="22"/>
          <w:highlight w:val="none"/>
        </w:rPr>
        <w:t xml:space="preserve"> 4、</w:t>
      </w:r>
      <w:bookmarkStart w:id="6" w:name="_Toc107980648"/>
      <w:bookmarkStart w:id="7" w:name="_Toc108231658"/>
      <w:r>
        <w:rPr>
          <w:rFonts w:hint="eastAsia" w:ascii="仿宋" w:hAnsi="仿宋" w:eastAsia="仿宋" w:cs="仿宋"/>
          <w:color w:val="auto"/>
          <w:sz w:val="22"/>
          <w:szCs w:val="22"/>
          <w:highlight w:val="none"/>
        </w:rPr>
        <w:t>其他：</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none"/>
          <w:lang w:val="en-US" w:eastAsia="zh-CN"/>
        </w:rPr>
        <w:t>。</w:t>
      </w:r>
    </w:p>
    <w:bookmarkEnd w:id="6"/>
    <w:bookmarkEnd w:id="7"/>
    <w:p w14:paraId="14243255">
      <w:pPr>
        <w:keepNext w:val="0"/>
        <w:keepLines w:val="0"/>
        <w:pageBreakBefore w:val="0"/>
        <w:shd w:val="clear"/>
        <w:kinsoku/>
        <w:wordWrap/>
        <w:overflowPunct/>
        <w:topLinePunct w:val="0"/>
        <w:bidi w:val="0"/>
        <w:snapToGrid w:val="0"/>
        <w:spacing w:line="360" w:lineRule="auto"/>
        <w:textAlignment w:val="auto"/>
        <w:rPr>
          <w:rFonts w:hint="eastAsia" w:ascii="仿宋" w:hAnsi="仿宋" w:eastAsia="仿宋" w:cs="仿宋"/>
          <w:color w:val="auto"/>
          <w:sz w:val="22"/>
          <w:szCs w:val="22"/>
          <w:highlight w:val="none"/>
        </w:rPr>
      </w:pPr>
      <w:bookmarkStart w:id="8" w:name="_Toc445821153"/>
      <w:r>
        <w:rPr>
          <w:rFonts w:hint="eastAsia" w:ascii="仿宋" w:hAnsi="仿宋" w:eastAsia="仿宋" w:cs="仿宋"/>
          <w:color w:val="auto"/>
          <w:sz w:val="22"/>
          <w:szCs w:val="22"/>
          <w:highlight w:val="none"/>
        </w:rPr>
        <w:t>七、不可抗力</w:t>
      </w:r>
      <w:bookmarkEnd w:id="8"/>
    </w:p>
    <w:p w14:paraId="29E171F2">
      <w:pPr>
        <w:keepNext w:val="0"/>
        <w:keepLines w:val="0"/>
        <w:pageBreakBefore w:val="0"/>
        <w:shd w:val="clear"/>
        <w:kinsoku/>
        <w:wordWrap/>
        <w:overflowPunct/>
        <w:topLinePunct w:val="0"/>
        <w:bidi w:val="0"/>
        <w:snapToGrid w:val="0"/>
        <w:spacing w:line="360" w:lineRule="auto"/>
        <w:ind w:right="210" w:rightChars="100"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1、下列事件可认为是不可抗力事件：战争、动乱、地震、飓风、洪水、冰雹、雪灾等不能预见、不能避免、不能克服的客观情况。</w:t>
      </w:r>
    </w:p>
    <w:p w14:paraId="7444EE7C">
      <w:pPr>
        <w:keepNext w:val="0"/>
        <w:keepLines w:val="0"/>
        <w:pageBreakBefore w:val="0"/>
        <w:shd w:val="clear"/>
        <w:kinsoku/>
        <w:wordWrap/>
        <w:overflowPunct/>
        <w:topLinePunct w:val="0"/>
        <w:bidi w:val="0"/>
        <w:snapToGrid w:val="0"/>
        <w:spacing w:line="360" w:lineRule="auto"/>
        <w:ind w:right="210" w:rightChars="100"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2、由于不可抗力原因，致使双方或任何一方不能履行合同义务时，受不可抗力影响的一方或双方不承担违约责任，但应在不可抗力发生后</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小时内通知对方，并在其后</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 xml:space="preserve">日内向对方提供有效证明文件。 </w:t>
      </w:r>
    </w:p>
    <w:p w14:paraId="5B87D55C">
      <w:pPr>
        <w:keepNext w:val="0"/>
        <w:keepLines w:val="0"/>
        <w:pageBreakBefore w:val="0"/>
        <w:shd w:val="clear"/>
        <w:kinsoku/>
        <w:wordWrap/>
        <w:overflowPunct/>
        <w:topLinePunct w:val="0"/>
        <w:bidi w:val="0"/>
        <w:snapToGrid w:val="0"/>
        <w:spacing w:line="360" w:lineRule="auto"/>
        <w:ind w:firstLine="347" w:firstLineChars="158"/>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3、因不可抗力致使合同无法按期履行或不能履行所造成的损失由双方各自承担。一方未尽通知义务或未采取有效措施避免、减少损失的，应就扩大的损失负赔偿责任。</w:t>
      </w:r>
    </w:p>
    <w:p w14:paraId="6F9D0040">
      <w:pPr>
        <w:keepNext w:val="0"/>
        <w:keepLines w:val="0"/>
        <w:pageBreakBefore w:val="0"/>
        <w:shd w:val="clear"/>
        <w:kinsoku/>
        <w:wordWrap/>
        <w:overflowPunct/>
        <w:topLinePunct w:val="0"/>
        <w:bidi w:val="0"/>
        <w:snapToGrid w:val="0"/>
        <w:spacing w:line="360" w:lineRule="auto"/>
        <w:textAlignment w:val="auto"/>
        <w:rPr>
          <w:rFonts w:hint="eastAsia" w:ascii="仿宋" w:hAnsi="仿宋" w:eastAsia="仿宋" w:cs="仿宋"/>
          <w:color w:val="auto"/>
          <w:sz w:val="22"/>
          <w:szCs w:val="22"/>
          <w:highlight w:val="none"/>
        </w:rPr>
      </w:pPr>
      <w:bookmarkStart w:id="9" w:name="_Toc445821154"/>
      <w:r>
        <w:rPr>
          <w:rFonts w:hint="eastAsia" w:ascii="仿宋" w:hAnsi="仿宋" w:eastAsia="仿宋" w:cs="仿宋"/>
          <w:color w:val="auto"/>
          <w:sz w:val="22"/>
          <w:szCs w:val="22"/>
          <w:highlight w:val="none"/>
        </w:rPr>
        <w:t>八、违约责任</w:t>
      </w:r>
      <w:bookmarkEnd w:id="9"/>
    </w:p>
    <w:p w14:paraId="167BAD09">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1、乙方的施工不符合约定的质量要求及验收标准的，应当免费重新施工，工期不予顺延；经重新施工仍不符合约定的，甲方有权解除合同。由此造成甲方损失的，应当由乙方赔偿全部损失。</w:t>
      </w:r>
    </w:p>
    <w:p w14:paraId="490F4AB6">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2、在质保期内发生的质量问题，乙方应负责按甲方要求进行无偿返修。乙方拒绝返修或返修仍未达到合同约定质量标准的，质保金不予返还，由此造成甲方损失的，应当由乙方赔偿全部损失。 </w:t>
      </w:r>
    </w:p>
    <w:p w14:paraId="2B72A529">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3、乙方不按规定日期办理竣工验收手续的，每逾期一天支付违约金 </w:t>
      </w:r>
      <w:r>
        <w:rPr>
          <w:rFonts w:hint="eastAsia" w:ascii="仿宋" w:hAnsi="仿宋" w:eastAsia="仿宋" w:cs="仿宋"/>
          <w:color w:val="auto"/>
          <w:sz w:val="22"/>
          <w:szCs w:val="22"/>
          <w:highlight w:val="none"/>
          <w:lang w:val="en-US" w:eastAsia="zh-CN"/>
        </w:rPr>
        <w:t>500</w:t>
      </w:r>
      <w:r>
        <w:rPr>
          <w:rFonts w:hint="eastAsia" w:ascii="仿宋" w:hAnsi="仿宋" w:eastAsia="仿宋" w:cs="仿宋"/>
          <w:color w:val="auto"/>
          <w:sz w:val="22"/>
          <w:szCs w:val="22"/>
          <w:highlight w:val="none"/>
        </w:rPr>
        <w:t>元。</w:t>
      </w:r>
    </w:p>
    <w:p w14:paraId="51A86DEB">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4、乙方拒不履行本合同约定义务或无故拖延工期的，甲方有权聘请第三方进行施工，因此产生的相关费用由乙方承担；同时甲方有权解除合同，合同因此解除的，乙方应向甲方承担合同总价 10%的违约金。</w:t>
      </w:r>
    </w:p>
    <w:p w14:paraId="1B73BC95">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5、非经甲方书面同意，乙方擅自将本合同约定工作内容分包或转包给第三方的，应向甲方支付 10%的违约金，并承担由此给甲方造成的一切损失。</w:t>
      </w:r>
    </w:p>
    <w:p w14:paraId="393A58ED">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6、其他约定：</w:t>
      </w:r>
    </w:p>
    <w:p w14:paraId="1C1B466E">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6.1乙方负责施工过程中的所有安全事故责任及成品保护，承担全部经济损失，与甲方无关。</w:t>
      </w:r>
    </w:p>
    <w:p w14:paraId="18E5D8E4">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6.2与工程所在地环保、综合执法、交警部门、市政、其他个人或相关社会组织的协调工作均由乙方负责，并承担由此产生的所有费用。</w:t>
      </w:r>
    </w:p>
    <w:p w14:paraId="5189A8B6">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6.3质量要求：符合国家《建筑工程施工质量验收统一标准》及相关标准，符合施工、质量验收规范要求及甲方提出的合理化要求。</w:t>
      </w:r>
    </w:p>
    <w:p w14:paraId="4D57334B">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6.4措施项目费一次包死，变更签证部分不再计取措施项目费。</w:t>
      </w:r>
    </w:p>
    <w:p w14:paraId="610BEAB4">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6.5结算时，水电费按结算审核价的0.6%扣除</w:t>
      </w:r>
    </w:p>
    <w:p w14:paraId="68EDF7B5">
      <w:pPr>
        <w:keepNext w:val="0"/>
        <w:keepLines w:val="0"/>
        <w:pageBreakBefore w:val="0"/>
        <w:shd w:val="clear"/>
        <w:kinsoku/>
        <w:wordWrap/>
        <w:overflowPunct/>
        <w:topLinePunct w:val="0"/>
        <w:bidi w:val="0"/>
        <w:snapToGrid w:val="0"/>
        <w:spacing w:line="360" w:lineRule="auto"/>
        <w:textAlignment w:val="auto"/>
        <w:rPr>
          <w:rFonts w:hint="eastAsia" w:ascii="仿宋" w:hAnsi="仿宋" w:eastAsia="仿宋" w:cs="仿宋"/>
          <w:color w:val="auto"/>
          <w:sz w:val="22"/>
          <w:szCs w:val="22"/>
          <w:highlight w:val="none"/>
        </w:rPr>
      </w:pPr>
      <w:bookmarkStart w:id="10" w:name="_Toc445821155"/>
      <w:r>
        <w:rPr>
          <w:rFonts w:hint="eastAsia" w:ascii="仿宋" w:hAnsi="仿宋" w:eastAsia="仿宋" w:cs="仿宋"/>
          <w:color w:val="auto"/>
          <w:sz w:val="22"/>
          <w:szCs w:val="22"/>
          <w:highlight w:val="none"/>
        </w:rPr>
        <w:t>九、合同的生效、变更、解除和终止</w:t>
      </w:r>
      <w:bookmarkEnd w:id="10"/>
    </w:p>
    <w:p w14:paraId="64229613">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1、本合同经双方法定代表人（负责人）或其委托代理人签字并加盖单位印章或合同专用章后生效。</w:t>
      </w:r>
    </w:p>
    <w:p w14:paraId="48FCCC34">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2、本合同经双方协商一致，可以变更，合同变更应采用书面协议形式。</w:t>
      </w:r>
    </w:p>
    <w:p w14:paraId="4F1FB5FD">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3、本合同经双方协商一致，可以解除。具备下列情形之一的，解除权人可单方解除合同，但应向对方发出书面的合同解除通知，通知到达对方时合同解除。</w:t>
      </w:r>
    </w:p>
    <w:p w14:paraId="6F638323">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3.1甲方解除合同条件：</w:t>
      </w:r>
    </w:p>
    <w:p w14:paraId="22C77A42">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3.1.1因不可抗力致使不能实现合同目的的。</w:t>
      </w:r>
    </w:p>
    <w:p w14:paraId="67CB087C">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3.1.2在履行期限届满之前，乙方明确表示或者以自己实际行为表明其不履行合同义务的。</w:t>
      </w:r>
    </w:p>
    <w:p w14:paraId="15AF77B9">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3.1.3工程质量不符合约定的，经重新施工后仍不符合约定的，甲方有权解除合同。</w:t>
      </w:r>
    </w:p>
    <w:p w14:paraId="49D15DC7">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3.1.4未经甲方书面同意，乙方擅自将本合同约定工作内容分包或转包给第三方的。</w:t>
      </w:r>
    </w:p>
    <w:p w14:paraId="706BA3D3">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3.1.5甲方可以随时解除合同，但因此给乙方造成损失的，应当予以赔偿。</w:t>
      </w:r>
    </w:p>
    <w:p w14:paraId="0CACF3B6">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3.1.6其它约定：　　　　　　　　                          </w:t>
      </w:r>
    </w:p>
    <w:p w14:paraId="2CAE6AFA">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3.2乙方解除合同条件：</w:t>
      </w:r>
    </w:p>
    <w:p w14:paraId="5C025EB3">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3.2.1因不可抗力致使不能实现合同目的的。</w:t>
      </w:r>
    </w:p>
    <w:p w14:paraId="566549AC">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3.2.2在履行期限届满之前，甲方明确表示或者以自己实际行为表明其不履行合同义务的。</w:t>
      </w:r>
    </w:p>
    <w:p w14:paraId="4B77EFEB">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3.2.3其它约定：　　</w:t>
      </w:r>
    </w:p>
    <w:p w14:paraId="01784F6D">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4、有下列情形之一的，本合同的权利义务终止：</w:t>
      </w:r>
    </w:p>
    <w:p w14:paraId="6A8AA2DB">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4.1合同已经按照约定履行完结。</w:t>
      </w:r>
    </w:p>
    <w:p w14:paraId="77078E4F">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4.2双方协商解除合同。</w:t>
      </w:r>
    </w:p>
    <w:p w14:paraId="3350809C">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4.3双方约定的其它情形：</w:t>
      </w:r>
    </w:p>
    <w:p w14:paraId="4E9C5E6B">
      <w:pPr>
        <w:keepNext w:val="0"/>
        <w:keepLines w:val="0"/>
        <w:pageBreakBefore w:val="0"/>
        <w:shd w:val="clear"/>
        <w:kinsoku/>
        <w:wordWrap/>
        <w:overflowPunct/>
        <w:topLinePunct w:val="0"/>
        <w:bidi w:val="0"/>
        <w:snapToGrid w:val="0"/>
        <w:spacing w:line="360" w:lineRule="auto"/>
        <w:textAlignment w:val="auto"/>
        <w:rPr>
          <w:rFonts w:hint="eastAsia" w:ascii="仿宋" w:hAnsi="仿宋" w:eastAsia="仿宋" w:cs="仿宋"/>
          <w:color w:val="auto"/>
          <w:sz w:val="22"/>
          <w:szCs w:val="22"/>
          <w:highlight w:val="none"/>
        </w:rPr>
      </w:pPr>
      <w:bookmarkStart w:id="11" w:name="_Toc445821156"/>
      <w:r>
        <w:rPr>
          <w:rFonts w:hint="eastAsia" w:ascii="仿宋" w:hAnsi="仿宋" w:eastAsia="仿宋" w:cs="仿宋"/>
          <w:color w:val="auto"/>
          <w:sz w:val="22"/>
          <w:szCs w:val="22"/>
          <w:highlight w:val="none"/>
        </w:rPr>
        <w:t>十、争议解决</w:t>
      </w:r>
      <w:bookmarkEnd w:id="11"/>
    </w:p>
    <w:p w14:paraId="04BA54FB">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本合同履行过程中发生的纠纷双方应协商解决。协商不成的，合同任何一方均有权向甲方所在地人民法院提起诉讼。　　　　　   　　</w:t>
      </w:r>
    </w:p>
    <w:p w14:paraId="61C5AE9B">
      <w:pPr>
        <w:keepNext w:val="0"/>
        <w:keepLines w:val="0"/>
        <w:pageBreakBefore w:val="0"/>
        <w:shd w:val="clear"/>
        <w:kinsoku/>
        <w:wordWrap/>
        <w:overflowPunct/>
        <w:topLinePunct w:val="0"/>
        <w:bidi w:val="0"/>
        <w:snapToGrid w:val="0"/>
        <w:spacing w:line="360" w:lineRule="auto"/>
        <w:textAlignment w:val="auto"/>
        <w:rPr>
          <w:rFonts w:hint="eastAsia" w:ascii="仿宋" w:hAnsi="仿宋" w:eastAsia="仿宋" w:cs="仿宋"/>
          <w:color w:val="auto"/>
          <w:sz w:val="22"/>
          <w:szCs w:val="22"/>
          <w:highlight w:val="none"/>
        </w:rPr>
      </w:pPr>
      <w:bookmarkStart w:id="12" w:name="_Toc445821157"/>
      <w:r>
        <w:rPr>
          <w:rFonts w:hint="eastAsia" w:ascii="仿宋" w:hAnsi="仿宋" w:eastAsia="仿宋" w:cs="仿宋"/>
          <w:color w:val="auto"/>
          <w:sz w:val="22"/>
          <w:szCs w:val="22"/>
          <w:highlight w:val="none"/>
        </w:rPr>
        <w:t>十一、其他约定</w:t>
      </w:r>
      <w:bookmarkEnd w:id="12"/>
    </w:p>
    <w:p w14:paraId="1AB1321C">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1、若本合同项下产品系买方通过</w:t>
      </w:r>
      <w:r>
        <w:rPr>
          <w:rFonts w:hint="eastAsia" w:ascii="仿宋" w:hAnsi="仿宋" w:eastAsia="仿宋" w:cs="仿宋"/>
          <w:color w:val="auto"/>
          <w:sz w:val="22"/>
          <w:szCs w:val="22"/>
          <w:highlight w:val="none"/>
          <w:lang w:val="en-US" w:eastAsia="zh-CN"/>
        </w:rPr>
        <w:t>磋商</w:t>
      </w:r>
      <w:r>
        <w:rPr>
          <w:rFonts w:hint="eastAsia" w:ascii="仿宋" w:hAnsi="仿宋" w:eastAsia="仿宋" w:cs="仿宋"/>
          <w:color w:val="auto"/>
          <w:sz w:val="22"/>
          <w:szCs w:val="22"/>
          <w:highlight w:val="none"/>
        </w:rPr>
        <w:t>采购，</w:t>
      </w:r>
      <w:r>
        <w:rPr>
          <w:rFonts w:hint="eastAsia" w:ascii="仿宋" w:hAnsi="仿宋" w:eastAsia="仿宋" w:cs="仿宋"/>
          <w:color w:val="auto"/>
          <w:sz w:val="22"/>
          <w:szCs w:val="22"/>
          <w:highlight w:val="none"/>
          <w:lang w:val="en-US" w:eastAsia="zh-CN"/>
        </w:rPr>
        <w:t>磋商</w:t>
      </w:r>
      <w:r>
        <w:rPr>
          <w:rFonts w:hint="eastAsia" w:ascii="仿宋" w:hAnsi="仿宋" w:eastAsia="仿宋" w:cs="仿宋"/>
          <w:color w:val="auto"/>
          <w:sz w:val="22"/>
          <w:szCs w:val="22"/>
          <w:highlight w:val="none"/>
        </w:rPr>
        <w:t>文件、响应文件及澄清均作为本合同的附件，具有同等法律效力，若内容发生冲突，文件解释为（以顺序在前的优先）：</w:t>
      </w:r>
    </w:p>
    <w:p w14:paraId="2E578E7F">
      <w:pPr>
        <w:keepNext w:val="0"/>
        <w:keepLines w:val="0"/>
        <w:pageBreakBefore w:val="0"/>
        <w:shd w:val="clear"/>
        <w:kinsoku/>
        <w:wordWrap/>
        <w:overflowPunct/>
        <w:topLinePunct w:val="0"/>
        <w:bidi w:val="0"/>
        <w:snapToGrid w:val="0"/>
        <w:spacing w:line="360" w:lineRule="auto"/>
        <w:ind w:firstLine="330" w:firstLineChars="15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（1）本合同书 </w:t>
      </w:r>
    </w:p>
    <w:p w14:paraId="1C4513C0">
      <w:pPr>
        <w:keepNext w:val="0"/>
        <w:keepLines w:val="0"/>
        <w:pageBreakBefore w:val="0"/>
        <w:shd w:val="clear"/>
        <w:kinsoku/>
        <w:wordWrap/>
        <w:overflowPunct/>
        <w:topLinePunct w:val="0"/>
        <w:bidi w:val="0"/>
        <w:snapToGrid w:val="0"/>
        <w:spacing w:line="360" w:lineRule="auto"/>
        <w:ind w:firstLine="330" w:firstLineChars="15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（2）标准、规范及技术文件 </w:t>
      </w:r>
    </w:p>
    <w:p w14:paraId="3C58F0E4">
      <w:pPr>
        <w:keepNext w:val="0"/>
        <w:keepLines w:val="0"/>
        <w:pageBreakBefore w:val="0"/>
        <w:shd w:val="clear"/>
        <w:kinsoku/>
        <w:wordWrap/>
        <w:overflowPunct/>
        <w:topLinePunct w:val="0"/>
        <w:bidi w:val="0"/>
        <w:snapToGrid w:val="0"/>
        <w:spacing w:line="360" w:lineRule="auto"/>
        <w:ind w:firstLine="330" w:firstLineChars="15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（3）图纸（如有）</w:t>
      </w:r>
    </w:p>
    <w:p w14:paraId="487354BC">
      <w:pPr>
        <w:keepNext w:val="0"/>
        <w:keepLines w:val="0"/>
        <w:pageBreakBefore w:val="0"/>
        <w:shd w:val="clear"/>
        <w:kinsoku/>
        <w:wordWrap/>
        <w:overflowPunct/>
        <w:topLinePunct w:val="0"/>
        <w:bidi w:val="0"/>
        <w:snapToGrid w:val="0"/>
        <w:spacing w:line="360" w:lineRule="auto"/>
        <w:ind w:firstLine="330" w:firstLineChars="15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w:t>
      </w:r>
      <w:r>
        <w:rPr>
          <w:rFonts w:hint="eastAsia" w:ascii="仿宋" w:hAnsi="仿宋" w:eastAsia="仿宋" w:cs="仿宋"/>
          <w:color w:val="auto"/>
          <w:sz w:val="22"/>
          <w:szCs w:val="22"/>
          <w:highlight w:val="none"/>
          <w:lang w:val="en-US" w:eastAsia="zh-CN"/>
        </w:rPr>
        <w:t>成交</w:t>
      </w:r>
      <w:r>
        <w:rPr>
          <w:rFonts w:hint="eastAsia" w:ascii="仿宋" w:hAnsi="仿宋" w:eastAsia="仿宋" w:cs="仿宋"/>
          <w:color w:val="auto"/>
          <w:sz w:val="22"/>
          <w:szCs w:val="22"/>
          <w:highlight w:val="none"/>
        </w:rPr>
        <w:t xml:space="preserve">通知书 </w:t>
      </w:r>
    </w:p>
    <w:p w14:paraId="031DC339">
      <w:pPr>
        <w:keepNext w:val="0"/>
        <w:keepLines w:val="0"/>
        <w:pageBreakBefore w:val="0"/>
        <w:shd w:val="clear"/>
        <w:kinsoku/>
        <w:wordWrap/>
        <w:overflowPunct/>
        <w:topLinePunct w:val="0"/>
        <w:bidi w:val="0"/>
        <w:snapToGrid w:val="0"/>
        <w:spacing w:line="360" w:lineRule="auto"/>
        <w:ind w:firstLine="330" w:firstLineChars="15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（5）</w:t>
      </w:r>
      <w:r>
        <w:rPr>
          <w:rFonts w:hint="eastAsia" w:ascii="仿宋" w:hAnsi="仿宋" w:eastAsia="仿宋" w:cs="仿宋"/>
          <w:color w:val="auto"/>
          <w:sz w:val="22"/>
          <w:szCs w:val="22"/>
          <w:highlight w:val="none"/>
          <w:lang w:val="en-US" w:eastAsia="zh-CN"/>
        </w:rPr>
        <w:t>磋商</w:t>
      </w:r>
      <w:r>
        <w:rPr>
          <w:rFonts w:hint="eastAsia" w:ascii="仿宋" w:hAnsi="仿宋" w:eastAsia="仿宋" w:cs="仿宋"/>
          <w:color w:val="auto"/>
          <w:sz w:val="22"/>
          <w:szCs w:val="22"/>
          <w:highlight w:val="none"/>
        </w:rPr>
        <w:t>会现场澄清</w:t>
      </w:r>
    </w:p>
    <w:p w14:paraId="6224623A">
      <w:pPr>
        <w:keepNext w:val="0"/>
        <w:keepLines w:val="0"/>
        <w:pageBreakBefore w:val="0"/>
        <w:shd w:val="clear"/>
        <w:kinsoku/>
        <w:wordWrap/>
        <w:overflowPunct/>
        <w:topLinePunct w:val="0"/>
        <w:bidi w:val="0"/>
        <w:snapToGrid w:val="0"/>
        <w:spacing w:line="360" w:lineRule="auto"/>
        <w:ind w:firstLine="330" w:firstLineChars="15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w:t>
      </w:r>
      <w:r>
        <w:rPr>
          <w:rFonts w:hint="eastAsia" w:ascii="仿宋" w:hAnsi="仿宋" w:eastAsia="仿宋" w:cs="仿宋"/>
          <w:color w:val="auto"/>
          <w:sz w:val="22"/>
          <w:szCs w:val="22"/>
          <w:highlight w:val="none"/>
          <w:lang w:val="en-US" w:eastAsia="zh-CN"/>
        </w:rPr>
        <w:t>磋商</w:t>
      </w:r>
      <w:r>
        <w:rPr>
          <w:rFonts w:hint="eastAsia" w:ascii="仿宋" w:hAnsi="仿宋" w:eastAsia="仿宋" w:cs="仿宋"/>
          <w:color w:val="auto"/>
          <w:sz w:val="22"/>
          <w:szCs w:val="22"/>
          <w:highlight w:val="none"/>
        </w:rPr>
        <w:t>文件</w:t>
      </w:r>
    </w:p>
    <w:p w14:paraId="72F071C7">
      <w:pPr>
        <w:keepNext w:val="0"/>
        <w:keepLines w:val="0"/>
        <w:pageBreakBefore w:val="0"/>
        <w:shd w:val="clear"/>
        <w:kinsoku/>
        <w:wordWrap/>
        <w:overflowPunct/>
        <w:topLinePunct w:val="0"/>
        <w:bidi w:val="0"/>
        <w:snapToGrid w:val="0"/>
        <w:spacing w:line="360" w:lineRule="auto"/>
        <w:ind w:firstLine="330" w:firstLineChars="15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（7）响应文件 </w:t>
      </w:r>
    </w:p>
    <w:p w14:paraId="3FB84E1F">
      <w:pPr>
        <w:keepNext w:val="0"/>
        <w:keepLines w:val="0"/>
        <w:pageBreakBefore w:val="0"/>
        <w:shd w:val="clear"/>
        <w:kinsoku/>
        <w:wordWrap/>
        <w:overflowPunct/>
        <w:topLinePunct w:val="0"/>
        <w:bidi w:val="0"/>
        <w:snapToGrid w:val="0"/>
        <w:spacing w:line="360" w:lineRule="auto"/>
        <w:ind w:firstLine="330" w:firstLineChars="15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（8）报价单或预算书 </w:t>
      </w:r>
    </w:p>
    <w:p w14:paraId="784EF4D9">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合同签订后双方的往来函件及变更协议也作为合同的组成部分，解释顺序以时间在后的优先。</w:t>
      </w:r>
    </w:p>
    <w:p w14:paraId="52B29A40">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2、对本合同的任何修改均须经买卖双方协商一致并签订书面协议方为有效。</w:t>
      </w:r>
    </w:p>
    <w:p w14:paraId="21FCF7ED">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3、若本合同的任何部分、条款或规定根据适用法律被认定为不合法、失效或无效，或与适用法律相冲突，本合同其余条款的有效性不应受到影响，且买卖双方应协商替代条款，替代条款应尽可能接近本合同本意，作为补充合同，与本合同具有同等法律效力。</w:t>
      </w:r>
    </w:p>
    <w:p w14:paraId="44128002">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4、合同生效及终止。本合同经买卖双方法定代表人或授权代表签字并加盖买卖双方印章之日起生效，至双方履行完合同项下各自的义务之日终止。</w:t>
      </w:r>
    </w:p>
    <w:p w14:paraId="1060071A">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5、本合同未尽事宜，双方另行签订补充协议。补充协议与本合同具有同等法律效力。</w:t>
      </w:r>
    </w:p>
    <w:p w14:paraId="42094E5E">
      <w:pPr>
        <w:keepNext w:val="0"/>
        <w:keepLines w:val="0"/>
        <w:pageBreakBefore w:val="0"/>
        <w:shd w:val="clear"/>
        <w:kinsoku/>
        <w:wordWrap/>
        <w:overflowPunct/>
        <w:topLinePunct w:val="0"/>
        <w:bidi w:val="0"/>
        <w:snapToGrid w:val="0"/>
        <w:spacing w:line="360" w:lineRule="auto"/>
        <w:ind w:firstLine="440" w:firstLineChars="20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6、本合同一式捌 份，甲方  肆  份，乙方  叁   份，见证方 壹 份，具有同等法律效力。</w:t>
      </w:r>
    </w:p>
    <w:p w14:paraId="7F87B6A4">
      <w:pPr>
        <w:keepNext w:val="0"/>
        <w:keepLines w:val="0"/>
        <w:pageBreakBefore w:val="0"/>
        <w:shd w:val="clear"/>
        <w:kinsoku/>
        <w:wordWrap/>
        <w:overflowPunct/>
        <w:topLinePunct w:val="0"/>
        <w:bidi w:val="0"/>
        <w:snapToGrid w:val="0"/>
        <w:spacing w:line="360" w:lineRule="auto"/>
        <w:jc w:val="center"/>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（以下无正文）</w:t>
      </w:r>
    </w:p>
    <w:p w14:paraId="13C8ABCE">
      <w:pPr>
        <w:pStyle w:val="3"/>
        <w:keepNext w:val="0"/>
        <w:keepLines w:val="0"/>
        <w:pageBreakBefore w:val="0"/>
        <w:shd w:val="clear"/>
        <w:kinsoku/>
        <w:wordWrap/>
        <w:overflowPunct/>
        <w:topLinePunct w:val="0"/>
        <w:bidi w:val="0"/>
        <w:snapToGrid w:val="0"/>
        <w:spacing w:line="360" w:lineRule="auto"/>
        <w:textAlignment w:val="auto"/>
        <w:rPr>
          <w:rFonts w:hint="eastAsia" w:ascii="仿宋" w:hAnsi="仿宋" w:eastAsia="仿宋" w:cs="仿宋"/>
          <w:color w:val="auto"/>
          <w:sz w:val="22"/>
          <w:szCs w:val="28"/>
          <w:highlight w:val="none"/>
        </w:rPr>
      </w:pPr>
    </w:p>
    <w:p w14:paraId="7FBDE923">
      <w:pPr>
        <w:keepNext w:val="0"/>
        <w:keepLines w:val="0"/>
        <w:pageBreakBefore w:val="0"/>
        <w:shd w:val="clear"/>
        <w:kinsoku/>
        <w:wordWrap/>
        <w:overflowPunct/>
        <w:topLinePunct w:val="0"/>
        <w:bidi w:val="0"/>
        <w:snapToGrid w:val="0"/>
        <w:spacing w:line="360" w:lineRule="auto"/>
        <w:jc w:val="center"/>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（签字盖章页）</w:t>
      </w:r>
    </w:p>
    <w:p w14:paraId="4260CC1D">
      <w:pPr>
        <w:keepNext w:val="0"/>
        <w:keepLines w:val="0"/>
        <w:pageBreakBefore w:val="0"/>
        <w:widowControl/>
        <w:shd w:val="clear"/>
        <w:kinsoku/>
        <w:wordWrap/>
        <w:overflowPunct/>
        <w:topLinePunct w:val="0"/>
        <w:bidi w:val="0"/>
        <w:snapToGrid w:val="0"/>
        <w:spacing w:line="360" w:lineRule="auto"/>
        <w:ind w:left="372" w:leftChars="177"/>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甲方：（印章）_________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乙方：（印章）___________</w:t>
      </w:r>
    </w:p>
    <w:p w14:paraId="324F842E">
      <w:pPr>
        <w:keepNext w:val="0"/>
        <w:keepLines w:val="0"/>
        <w:pageBreakBefore w:val="0"/>
        <w:widowControl/>
        <w:shd w:val="clear"/>
        <w:kinsoku/>
        <w:wordWrap/>
        <w:overflowPunct/>
        <w:topLinePunct w:val="0"/>
        <w:bidi w:val="0"/>
        <w:snapToGrid w:val="0"/>
        <w:spacing w:line="360" w:lineRule="auto"/>
        <w:ind w:left="372" w:leftChars="177"/>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地址：_________________            地址：___________________</w:t>
      </w:r>
    </w:p>
    <w:p w14:paraId="77563D45">
      <w:pPr>
        <w:keepNext w:val="0"/>
        <w:keepLines w:val="0"/>
        <w:pageBreakBefore w:val="0"/>
        <w:widowControl/>
        <w:shd w:val="clear"/>
        <w:kinsoku/>
        <w:wordWrap/>
        <w:overflowPunct/>
        <w:topLinePunct w:val="0"/>
        <w:bidi w:val="0"/>
        <w:snapToGrid w:val="0"/>
        <w:spacing w:line="360" w:lineRule="auto"/>
        <w:ind w:left="372" w:leftChars="177"/>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邮政编码：_____________            邮政编码：______________</w:t>
      </w:r>
    </w:p>
    <w:p w14:paraId="3AFAAF8D">
      <w:pPr>
        <w:keepNext w:val="0"/>
        <w:keepLines w:val="0"/>
        <w:pageBreakBefore w:val="0"/>
        <w:widowControl/>
        <w:shd w:val="clear"/>
        <w:kinsoku/>
        <w:wordWrap/>
        <w:overflowPunct/>
        <w:topLinePunct w:val="0"/>
        <w:bidi w:val="0"/>
        <w:snapToGrid w:val="0"/>
        <w:spacing w:line="360" w:lineRule="auto"/>
        <w:ind w:left="372" w:leftChars="177"/>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法定代表人：___________            法定代表人：____________</w:t>
      </w:r>
    </w:p>
    <w:p w14:paraId="37FFAEFC">
      <w:pPr>
        <w:keepNext w:val="0"/>
        <w:keepLines w:val="0"/>
        <w:pageBreakBefore w:val="0"/>
        <w:widowControl/>
        <w:shd w:val="clear"/>
        <w:kinsoku/>
        <w:wordWrap/>
        <w:overflowPunct/>
        <w:topLinePunct w:val="0"/>
        <w:bidi w:val="0"/>
        <w:snapToGrid w:val="0"/>
        <w:spacing w:line="360" w:lineRule="auto"/>
        <w:ind w:left="372" w:leftChars="177"/>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委托代理人：___________            委托代理人：____________</w:t>
      </w:r>
    </w:p>
    <w:p w14:paraId="3AD829BB">
      <w:pPr>
        <w:keepNext w:val="0"/>
        <w:keepLines w:val="0"/>
        <w:pageBreakBefore w:val="0"/>
        <w:widowControl/>
        <w:shd w:val="clear"/>
        <w:kinsoku/>
        <w:wordWrap/>
        <w:overflowPunct/>
        <w:topLinePunct w:val="0"/>
        <w:bidi w:val="0"/>
        <w:snapToGrid w:val="0"/>
        <w:spacing w:line="360" w:lineRule="auto"/>
        <w:ind w:left="372" w:leftChars="177"/>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电话：________________             电话：__________________</w:t>
      </w:r>
    </w:p>
    <w:p w14:paraId="7842E960">
      <w:pPr>
        <w:keepNext w:val="0"/>
        <w:keepLines w:val="0"/>
        <w:pageBreakBefore w:val="0"/>
        <w:widowControl/>
        <w:shd w:val="clear"/>
        <w:kinsoku/>
        <w:wordWrap/>
        <w:overflowPunct/>
        <w:topLinePunct w:val="0"/>
        <w:bidi w:val="0"/>
        <w:snapToGrid w:val="0"/>
        <w:spacing w:line="360" w:lineRule="auto"/>
        <w:ind w:left="372" w:leftChars="177"/>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开户银行：______________           开户银行：_____________</w:t>
      </w:r>
    </w:p>
    <w:p w14:paraId="5FDA789E">
      <w:pPr>
        <w:keepNext w:val="0"/>
        <w:keepLines w:val="0"/>
        <w:pageBreakBefore w:val="0"/>
        <w:widowControl/>
        <w:shd w:val="clear"/>
        <w:kinsoku/>
        <w:wordWrap/>
        <w:overflowPunct/>
        <w:topLinePunct w:val="0"/>
        <w:bidi w:val="0"/>
        <w:snapToGrid w:val="0"/>
        <w:spacing w:line="360" w:lineRule="auto"/>
        <w:ind w:left="372" w:leftChars="177"/>
        <w:jc w:val="left"/>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账号：                             账号：_________________</w:t>
      </w:r>
    </w:p>
    <w:p w14:paraId="2681AADA">
      <w:pPr>
        <w:keepNext w:val="0"/>
        <w:keepLines w:val="0"/>
        <w:pageBreakBefore w:val="0"/>
        <w:shd w:val="clear"/>
        <w:kinsoku/>
        <w:wordWrap/>
        <w:overflowPunct/>
        <w:topLinePunct w:val="0"/>
        <w:bidi w:val="0"/>
        <w:snapToGrid w:val="0"/>
        <w:spacing w:line="360" w:lineRule="auto"/>
        <w:ind w:firstLine="330" w:firstLineChars="150"/>
        <w:textAlignment w:val="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 xml:space="preserve">年   月   日                      </w:t>
      </w:r>
      <w:r>
        <w:rPr>
          <w:rFonts w:hint="eastAsia" w:ascii="仿宋" w:hAnsi="仿宋" w:eastAsia="仿宋" w:cs="仿宋"/>
          <w:color w:val="auto"/>
          <w:sz w:val="22"/>
          <w:szCs w:val="22"/>
          <w:highlight w:val="none"/>
          <w:lang w:val="en-US" w:eastAsia="zh-CN"/>
        </w:rPr>
        <w:t xml:space="preserve"> </w:t>
      </w:r>
      <w:r>
        <w:rPr>
          <w:rFonts w:hint="eastAsia" w:ascii="仿宋" w:hAnsi="仿宋" w:eastAsia="仿宋" w:cs="仿宋"/>
          <w:color w:val="auto"/>
          <w:sz w:val="22"/>
          <w:szCs w:val="22"/>
          <w:highlight w:val="none"/>
        </w:rPr>
        <w:t>年   月   日</w:t>
      </w:r>
    </w:p>
    <w:p w14:paraId="1FBD44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9A692B"/>
    <w:rsid w:val="7E8B2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spacing w:after="120"/>
    </w:pPr>
  </w:style>
  <w:style w:type="paragraph" w:styleId="4">
    <w:name w:val="Normal (Web)"/>
    <w:basedOn w:val="1"/>
    <w:qFormat/>
    <w:uiPriority w:val="99"/>
    <w:pPr>
      <w:widowControl/>
      <w:spacing w:before="100" w:beforeAutospacing="1" w:after="100" w:afterAutospacing="1"/>
      <w:jc w:val="left"/>
    </w:pPr>
    <w:rPr>
      <w:rFonts w:ascii="宋体" w:hAnsi="宋体"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3378</Words>
  <Characters>3713</Characters>
  <Lines>0</Lines>
  <Paragraphs>0</Paragraphs>
  <TotalTime>3</TotalTime>
  <ScaleCrop>false</ScaleCrop>
  <LinksUpToDate>false</LinksUpToDate>
  <CharactersWithSpaces>4272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2025-05-30T09:31:00Z</dcterms:created>
  <dc:creator>Administrator</dc:creator>
  <cp:lastModifiedBy>苁頭侢唻</cp:lastModifiedBy>
  <dcterms:modified xsi:type="dcterms:W3CDTF">2025-07-16T07:34:23Z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eyJoZGlkIjoiNDMyNzUwNjYyNDdmYmZkMDg0YmQ4MzQ5ZTZkMzQwNjMiLCJ1c2VySWQiOiIzMDc2MzgzNzgifQ==</vt:lpwstr>
  </property>
  <property fmtid="{D5CDD505-2E9C-101B-9397-08002B2CF9AE}" pid="4" name="ICV">
    <vt:lpwstr>DE60C36EA71845648FFAAAE96D9E7A0F_12</vt:lpwstr>
  </property>
</Properties>
</file>