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版本号：ZCHZCG-2025-02720250722003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南郑区2025年高台镇农村饮水安全提升项目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ZCHZCG-2025-027</w:t>
      </w:r>
      <w:r>
        <w:br/>
      </w:r>
      <w:r>
        <w:br/>
      </w:r>
      <w:r>
        <w:br/>
      </w:r>
    </w:p>
    <w:p>
      <w:pPr>
        <w:pStyle w:val="null3"/>
        <w:jc w:val="center"/>
        <w:outlineLvl w:val="2"/>
      </w:pPr>
      <w:r>
        <w:rPr>
          <w:rFonts w:ascii="仿宋_GB2312" w:hAnsi="仿宋_GB2312" w:cs="仿宋_GB2312" w:eastAsia="仿宋_GB2312"/>
          <w:sz w:val="28"/>
          <w:b/>
        </w:rPr>
        <w:t>汉中市南郑区高台镇人民政府</w:t>
      </w:r>
    </w:p>
    <w:p>
      <w:pPr>
        <w:pStyle w:val="null3"/>
        <w:jc w:val="center"/>
        <w:outlineLvl w:val="2"/>
      </w:pPr>
      <w:r>
        <w:rPr>
          <w:rFonts w:ascii="仿宋_GB2312" w:hAnsi="仿宋_GB2312" w:cs="仿宋_GB2312" w:eastAsia="仿宋_GB2312"/>
          <w:sz w:val="28"/>
          <w:b/>
        </w:rPr>
        <w:t>正昌国际项目管理有限公司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正昌国际项目管理有限公司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汉中市南郑区高台镇人民政府</w:t>
      </w:r>
      <w:r>
        <w:rPr>
          <w:rFonts w:ascii="仿宋_GB2312" w:hAnsi="仿宋_GB2312" w:cs="仿宋_GB2312" w:eastAsia="仿宋_GB2312"/>
        </w:rPr>
        <w:t>委托，拟对</w:t>
      </w:r>
      <w:r>
        <w:rPr>
          <w:rFonts w:ascii="仿宋_GB2312" w:hAnsi="仿宋_GB2312" w:cs="仿宋_GB2312" w:eastAsia="仿宋_GB2312"/>
        </w:rPr>
        <w:t>南郑区2025年高台镇农村饮水安全提升项目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ZCHZCG-2025-027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南郑区2025年高台镇农村饮水安全提升项目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位于南郑区高台镇骑龙村、立峰村旦沟片、弥陀村7组和8组。主要建设内容为：1.骑龙村新打120m(内径315mm)深水井1眼、配套安装(10t/h)抽水设备1套，新建20t蓄水池1座，新修管理房2间(28平方)、配套安装加压设备和消毒设备各1套，安装PE63管道1200m。2.立峰村旦沟片新建5t蓄水池1座，铺设500m管道。3.弥陀村7组新打水源井1眼，5m3蓄水池1座，安装配套抽水设备、次氯酸钠消毒设备各1套，安装输配水管道590m及附属工程；8组新建10t蓄水池1座，安装抽水泵1套，铺设管道2800m。</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采购包1（南郑区2025年高台镇农村饮水安全提升项目）：属于专门面向中小企业采购。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代表身份证明：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2、有效的主体资格证明：供应商为具有独立承担民事责任能力的企业法人、事业法人、其他组织，提供营业执照原件（事业单位须事业单位法人证、组织机构代码证等证明文件；其他组织应提供合法证明文件）。</w:t>
      </w:r>
    </w:p>
    <w:p>
      <w:pPr>
        <w:pStyle w:val="null3"/>
      </w:pPr>
      <w:r>
        <w:rPr>
          <w:rFonts w:ascii="仿宋_GB2312" w:hAnsi="仿宋_GB2312" w:cs="仿宋_GB2312" w:eastAsia="仿宋_GB2312"/>
        </w:rPr>
        <w:t>3、企业资质要求：供应商具有行政主管部门核发的水利水电工程施工总承包三级（含三级）及以上资质，或市政公用工程施工总承包三级（含三级）及以上资质，且具有效的安全生产许可证；</w:t>
      </w:r>
    </w:p>
    <w:p>
      <w:pPr>
        <w:pStyle w:val="null3"/>
      </w:pPr>
      <w:r>
        <w:rPr>
          <w:rFonts w:ascii="仿宋_GB2312" w:hAnsi="仿宋_GB2312" w:cs="仿宋_GB2312" w:eastAsia="仿宋_GB2312"/>
        </w:rPr>
        <w:t>4、拟派项目负责人要求：拟派项目负责人须具备水利水电工程专业二级（含二级）及以上注册建造师资格，或市政公用工程专业二级（含二级）以上注册建造师资格；并具备有效的安全生产考核合格B证，且无在建项目。</w:t>
      </w:r>
    </w:p>
    <w:p>
      <w:pPr>
        <w:pStyle w:val="null3"/>
      </w:pPr>
      <w:r>
        <w:rPr>
          <w:rFonts w:ascii="仿宋_GB2312" w:hAnsi="仿宋_GB2312" w:cs="仿宋_GB2312" w:eastAsia="仿宋_GB2312"/>
        </w:rPr>
        <w:t>5、汉中市政府采购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6、非联合体承诺：供应商应提供《非联合体声明》，视为独立投标。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汉中市南郑区高台镇人民政府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高台镇高台街19号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13892689588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正昌国际项目管理有限公司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汉中市汉台区东一环盛世国际2#楼809室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17762169361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开户名称：正昌国际项目管理有限公司汉中分公司</w:t>
            </w:r>
          </w:p>
          <w:p>
            <w:pPr>
              <w:pStyle w:val="null3"/>
            </w:pPr>
            <w:r>
              <w:rPr>
                <w:rFonts w:ascii="仿宋_GB2312" w:hAnsi="仿宋_GB2312" w:cs="仿宋_GB2312" w:eastAsia="仿宋_GB2312"/>
              </w:rPr>
              <w:t>开户银行：工商银行股份有限公司汉中南环路支行</w:t>
            </w:r>
          </w:p>
          <w:p>
            <w:pPr>
              <w:pStyle w:val="null3"/>
            </w:pPr>
            <w:r>
              <w:rPr>
                <w:rFonts w:ascii="仿宋_GB2312" w:hAnsi="仿宋_GB2312" w:cs="仿宋_GB2312" w:eastAsia="仿宋_GB2312"/>
              </w:rPr>
              <w:t>银行账号：2606021609200076314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由成交供应商向采购代理机构支付采购代理服务费，采购代理服务费的收取依据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2、采购代理服务费的缴纳方式：在领取《成交通知书》时向采购代理机构一次性全额缴纳采购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汉中市南郑区高台镇人民政府</w:t>
      </w:r>
      <w:r>
        <w:rPr>
          <w:rFonts w:ascii="仿宋_GB2312" w:hAnsi="仿宋_GB2312" w:cs="仿宋_GB2312" w:eastAsia="仿宋_GB2312"/>
        </w:rPr>
        <w:t>和</w:t>
      </w:r>
      <w:r>
        <w:rPr>
          <w:rFonts w:ascii="仿宋_GB2312" w:hAnsi="仿宋_GB2312" w:cs="仿宋_GB2312" w:eastAsia="仿宋_GB2312"/>
        </w:rPr>
        <w:t>正昌国际项目管理有限公司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汉中市南郑区高台镇人民政府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正昌国际项目管理有限公司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汉中市南郑区高台镇人民政府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正昌国际项目管理有限公司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工程质量达到合格标准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正昌国际项目管理有限公司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正昌国际项目管理有限公司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正昌国际项目管理有限公司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联系人：吴先生</w:t>
      </w:r>
    </w:p>
    <w:p>
      <w:pPr>
        <w:pStyle w:val="null3"/>
      </w:pPr>
      <w:r>
        <w:rPr>
          <w:rFonts w:ascii="仿宋_GB2312" w:hAnsi="仿宋_GB2312" w:cs="仿宋_GB2312" w:eastAsia="仿宋_GB2312"/>
        </w:rPr>
        <w:t>联系电话：17762169361</w:t>
      </w:r>
    </w:p>
    <w:p>
      <w:pPr>
        <w:pStyle w:val="null3"/>
      </w:pPr>
      <w:r>
        <w:rPr>
          <w:rFonts w:ascii="仿宋_GB2312" w:hAnsi="仿宋_GB2312" w:cs="仿宋_GB2312" w:eastAsia="仿宋_GB2312"/>
        </w:rPr>
        <w:t>地址：汉中市汉台区东一环盛世国际2#楼809室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1,300,000.00</w:t>
      </w:r>
    </w:p>
    <w:p>
      <w:pPr>
        <w:pStyle w:val="null3"/>
      </w:pPr>
      <w:r>
        <w:rPr>
          <w:rFonts w:ascii="仿宋_GB2312" w:hAnsi="仿宋_GB2312" w:cs="仿宋_GB2312" w:eastAsia="仿宋_GB2312"/>
        </w:rPr>
        <w:t>采购包最高限价（元）: 1,299,304.26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南郑区2025年高台镇农村饮水安全提升项目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标的名称：南郑区2025年高台镇农村饮水安全提升项目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right="360" w:firstLine="643"/>
              <w:jc w:val="both"/>
            </w:pPr>
            <w:r>
              <w:rPr>
                <w:rFonts w:ascii="仿宋_GB2312" w:hAnsi="仿宋_GB2312" w:cs="仿宋_GB2312" w:eastAsia="仿宋_GB2312"/>
                <w:sz w:val="32"/>
                <w:b/>
              </w:rPr>
              <w:t>一、工程概况</w:t>
            </w:r>
          </w:p>
          <w:p>
            <w:pPr>
              <w:pStyle w:val="null3"/>
              <w:ind w:firstLine="640"/>
              <w:jc w:val="left"/>
            </w:pPr>
            <w:r>
              <w:rPr>
                <w:rFonts w:ascii="仿宋_GB2312" w:hAnsi="仿宋_GB2312" w:cs="仿宋_GB2312" w:eastAsia="仿宋_GB2312"/>
                <w:sz w:val="32"/>
              </w:rPr>
              <w:t>南郑区</w:t>
            </w:r>
            <w:r>
              <w:rPr>
                <w:rFonts w:ascii="仿宋_GB2312" w:hAnsi="仿宋_GB2312" w:cs="仿宋_GB2312" w:eastAsia="仿宋_GB2312"/>
                <w:sz w:val="32"/>
              </w:rPr>
              <w:t>2025年高台镇农村饮水安全提升项目</w:t>
            </w:r>
            <w:r>
              <w:rPr>
                <w:rFonts w:ascii="仿宋_GB2312" w:hAnsi="仿宋_GB2312" w:cs="仿宋_GB2312" w:eastAsia="仿宋_GB2312"/>
                <w:sz w:val="32"/>
              </w:rPr>
              <w:t>位于汉中市南郑区高台镇骑龙村马塘片区、高台镇立峰村旦沟片区、高台镇弥陀村</w:t>
            </w:r>
            <w:r>
              <w:rPr>
                <w:rFonts w:ascii="仿宋_GB2312" w:hAnsi="仿宋_GB2312" w:cs="仿宋_GB2312" w:eastAsia="仿宋_GB2312"/>
                <w:sz w:val="32"/>
              </w:rPr>
              <w:t>7组和8组。主要建设内容为：①</w:t>
            </w:r>
            <w:r>
              <w:rPr>
                <w:rFonts w:ascii="仿宋_GB2312" w:hAnsi="仿宋_GB2312" w:cs="仿宋_GB2312" w:eastAsia="仿宋_GB2312"/>
                <w:sz w:val="32"/>
              </w:rPr>
              <w:t>高台镇骑龙村马塘片区</w:t>
            </w:r>
            <w:r>
              <w:rPr>
                <w:rFonts w:ascii="仿宋_GB2312" w:hAnsi="仿宋_GB2312" w:cs="仿宋_GB2312" w:eastAsia="仿宋_GB2312"/>
                <w:sz w:val="32"/>
              </w:rPr>
              <w:t>：</w:t>
            </w:r>
            <w:r>
              <w:rPr>
                <w:rFonts w:ascii="仿宋_GB2312" w:hAnsi="仿宋_GB2312" w:cs="仿宋_GB2312" w:eastAsia="仿宋_GB2312"/>
                <w:sz w:val="32"/>
              </w:rPr>
              <w:t>新建深水井</w:t>
            </w:r>
            <w:r>
              <w:rPr>
                <w:rFonts w:ascii="仿宋_GB2312" w:hAnsi="仿宋_GB2312" w:cs="仿宋_GB2312" w:eastAsia="仿宋_GB2312"/>
                <w:sz w:val="32"/>
              </w:rPr>
              <w:t>1 眼，配套管理用房2间28 平方米，安装给水提升设备、消毒设备、加压设备各1套，新建不小于20立方米的蓄水池1座，及配套相应的给水管道160 米，更换村委会片区给水管道共120米。</w:t>
            </w:r>
            <w:r>
              <w:rPr>
                <w:rFonts w:ascii="仿宋_GB2312" w:hAnsi="仿宋_GB2312" w:cs="仿宋_GB2312" w:eastAsia="仿宋_GB2312"/>
                <w:sz w:val="32"/>
              </w:rPr>
              <w:t>②</w:t>
            </w:r>
            <w:r>
              <w:rPr>
                <w:rFonts w:ascii="仿宋_GB2312" w:hAnsi="仿宋_GB2312" w:cs="仿宋_GB2312" w:eastAsia="仿宋_GB2312"/>
                <w:sz w:val="32"/>
              </w:rPr>
              <w:t>高台镇立峰村</w:t>
            </w:r>
            <w:r>
              <w:rPr>
                <w:rFonts w:ascii="仿宋_GB2312" w:hAnsi="仿宋_GB2312" w:cs="仿宋_GB2312" w:eastAsia="仿宋_GB2312"/>
                <w:sz w:val="32"/>
              </w:rPr>
              <w:t>旦</w:t>
            </w:r>
            <w:r>
              <w:rPr>
                <w:rFonts w:ascii="仿宋_GB2312" w:hAnsi="仿宋_GB2312" w:cs="仿宋_GB2312" w:eastAsia="仿宋_GB2312"/>
                <w:sz w:val="32"/>
              </w:rPr>
              <w:t>沟片区</w:t>
            </w:r>
            <w:r>
              <w:rPr>
                <w:rFonts w:ascii="仿宋_GB2312" w:hAnsi="仿宋_GB2312" w:cs="仿宋_GB2312" w:eastAsia="仿宋_GB2312"/>
                <w:sz w:val="32"/>
              </w:rPr>
              <w:t>：</w:t>
            </w:r>
            <w:r>
              <w:rPr>
                <w:rFonts w:ascii="仿宋_GB2312" w:hAnsi="仿宋_GB2312" w:cs="仿宋_GB2312" w:eastAsia="仿宋_GB2312"/>
                <w:sz w:val="32"/>
              </w:rPr>
              <w:t>新建</w:t>
            </w:r>
            <w:r>
              <w:rPr>
                <w:rFonts w:ascii="仿宋_GB2312" w:hAnsi="仿宋_GB2312" w:cs="仿宋_GB2312" w:eastAsia="仿宋_GB2312"/>
                <w:sz w:val="32"/>
              </w:rPr>
              <w:t>5 立方米的蓄水池 1 座，更换给水管道共计600米</w:t>
            </w:r>
            <w:r>
              <w:rPr>
                <w:rFonts w:ascii="仿宋_GB2312" w:hAnsi="仿宋_GB2312" w:cs="仿宋_GB2312" w:eastAsia="仿宋_GB2312"/>
                <w:sz w:val="32"/>
              </w:rPr>
              <w:t>，</w:t>
            </w:r>
            <w:r>
              <w:rPr>
                <w:rFonts w:ascii="仿宋_GB2312" w:hAnsi="仿宋_GB2312" w:cs="仿宋_GB2312" w:eastAsia="仿宋_GB2312"/>
                <w:sz w:val="32"/>
              </w:rPr>
              <w:t>更换已经出现问题的增压泵</w:t>
            </w:r>
            <w:r>
              <w:rPr>
                <w:rFonts w:ascii="仿宋_GB2312" w:hAnsi="仿宋_GB2312" w:cs="仿宋_GB2312" w:eastAsia="仿宋_GB2312"/>
                <w:sz w:val="32"/>
              </w:rPr>
              <w:t>1 台。</w:t>
            </w:r>
            <w:r>
              <w:rPr>
                <w:rFonts w:ascii="仿宋_GB2312" w:hAnsi="仿宋_GB2312" w:cs="仿宋_GB2312" w:eastAsia="仿宋_GB2312"/>
                <w:sz w:val="32"/>
              </w:rPr>
              <w:t>③</w:t>
            </w:r>
            <w:r>
              <w:rPr>
                <w:rFonts w:ascii="仿宋_GB2312" w:hAnsi="仿宋_GB2312" w:cs="仿宋_GB2312" w:eastAsia="仿宋_GB2312"/>
                <w:sz w:val="32"/>
              </w:rPr>
              <w:t>高台镇弥陀村</w:t>
            </w:r>
            <w:r>
              <w:rPr>
                <w:rFonts w:ascii="仿宋_GB2312" w:hAnsi="仿宋_GB2312" w:cs="仿宋_GB2312" w:eastAsia="仿宋_GB2312"/>
                <w:sz w:val="32"/>
              </w:rPr>
              <w:t>7组和8组</w:t>
            </w:r>
            <w:r>
              <w:rPr>
                <w:rFonts w:ascii="仿宋_GB2312" w:hAnsi="仿宋_GB2312" w:cs="仿宋_GB2312" w:eastAsia="仿宋_GB2312"/>
                <w:sz w:val="32"/>
              </w:rPr>
              <w:t>：</w:t>
            </w:r>
            <w:r>
              <w:rPr>
                <w:rFonts w:ascii="仿宋_GB2312" w:hAnsi="仿宋_GB2312" w:cs="仿宋_GB2312" w:eastAsia="仿宋_GB2312"/>
                <w:sz w:val="32"/>
              </w:rPr>
              <w:t>新建深水井</w:t>
            </w:r>
            <w:r>
              <w:rPr>
                <w:rFonts w:ascii="仿宋_GB2312" w:hAnsi="仿宋_GB2312" w:cs="仿宋_GB2312" w:eastAsia="仿宋_GB2312"/>
                <w:sz w:val="32"/>
              </w:rPr>
              <w:t>1 眼，5 立方米的蓄水池1座，安装给水提升设备、消毒设备各1套，配套相应的给水管道840米；在8组新建大口井1眼，5立方米的蓄水池1座，安装给水提升设备、消毒设备各1套，配套相应的给水管道302米</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b/>
              </w:rPr>
              <w:t>二、</w:t>
            </w:r>
            <w:r>
              <w:rPr>
                <w:rFonts w:ascii="仿宋_GB2312" w:hAnsi="仿宋_GB2312" w:cs="仿宋_GB2312" w:eastAsia="仿宋_GB2312"/>
                <w:sz w:val="32"/>
                <w:b/>
              </w:rPr>
              <w:t>编制</w:t>
            </w:r>
            <w:r>
              <w:rPr>
                <w:rFonts w:ascii="仿宋_GB2312" w:hAnsi="仿宋_GB2312" w:cs="仿宋_GB2312" w:eastAsia="仿宋_GB2312"/>
                <w:sz w:val="32"/>
                <w:b/>
              </w:rPr>
              <w:t>依据</w:t>
            </w:r>
          </w:p>
          <w:p>
            <w:pPr>
              <w:pStyle w:val="null3"/>
              <w:ind w:firstLine="716"/>
              <w:jc w:val="both"/>
            </w:pPr>
            <w:r>
              <w:rPr>
                <w:rFonts w:ascii="仿宋_GB2312" w:hAnsi="仿宋_GB2312" w:cs="仿宋_GB2312" w:eastAsia="仿宋_GB2312"/>
                <w:sz w:val="32"/>
              </w:rPr>
              <w:t>1、水利水电建筑工程定额采用陕水规计发〔2019〕66号文颁发的《陕西省水利水电建筑工程预算定额（2017）》。</w:t>
            </w:r>
          </w:p>
          <w:p>
            <w:pPr>
              <w:pStyle w:val="null3"/>
              <w:ind w:firstLine="716"/>
              <w:jc w:val="both"/>
            </w:pPr>
            <w:r>
              <w:rPr>
                <w:rFonts w:ascii="仿宋_GB2312" w:hAnsi="仿宋_GB2312" w:cs="仿宋_GB2312" w:eastAsia="仿宋_GB2312"/>
                <w:sz w:val="32"/>
              </w:rPr>
              <w:t>2、陕西省发展和改革委员会文件陕发改项目〔2017〕1606号文颁发的关于《陕西省水利工程设计概(估)算编制规定》《陕西省水利建筑工程概算定额》等计价依据的批复》。</w:t>
            </w:r>
          </w:p>
          <w:p>
            <w:pPr>
              <w:pStyle w:val="null3"/>
              <w:ind w:firstLine="716"/>
              <w:jc w:val="both"/>
            </w:pPr>
            <w:r>
              <w:rPr>
                <w:rFonts w:ascii="仿宋_GB2312" w:hAnsi="仿宋_GB2312" w:cs="仿宋_GB2312" w:eastAsia="仿宋_GB2312"/>
                <w:sz w:val="32"/>
              </w:rPr>
              <w:t>3、人工预算单价依据陕发改项目〔2017〕1606号文”的规定，技工单价75元/工日，普工单价为50元/工日。</w:t>
            </w:r>
          </w:p>
          <w:p>
            <w:pPr>
              <w:pStyle w:val="null3"/>
              <w:ind w:firstLine="716"/>
              <w:jc w:val="both"/>
            </w:pPr>
            <w:r>
              <w:rPr>
                <w:rFonts w:ascii="仿宋_GB2312" w:hAnsi="仿宋_GB2312" w:cs="仿宋_GB2312" w:eastAsia="仿宋_GB2312"/>
                <w:sz w:val="32"/>
              </w:rPr>
              <w:t>4、办财务函〔2019〕448号《水利部办公厅关于调整水利工程计价依据增值税计算标准的通知》税金按营业税改增值税计价依据调整计入，增值税销项税9%。</w:t>
            </w:r>
          </w:p>
          <w:p>
            <w:pPr>
              <w:pStyle w:val="null3"/>
              <w:ind w:firstLine="716"/>
              <w:jc w:val="both"/>
            </w:pPr>
            <w:r>
              <w:rPr>
                <w:rFonts w:ascii="仿宋_GB2312" w:hAnsi="仿宋_GB2312" w:cs="仿宋_GB2312" w:eastAsia="仿宋_GB2312"/>
                <w:sz w:val="32"/>
              </w:rPr>
              <w:t>5</w:t>
            </w:r>
            <w:r>
              <w:rPr>
                <w:rFonts w:ascii="仿宋_GB2312" w:hAnsi="仿宋_GB2312" w:cs="仿宋_GB2312" w:eastAsia="仿宋_GB2312"/>
                <w:sz w:val="32"/>
              </w:rPr>
              <w:t>、《南郑区</w:t>
            </w:r>
            <w:r>
              <w:rPr>
                <w:rFonts w:ascii="仿宋_GB2312" w:hAnsi="仿宋_GB2312" w:cs="仿宋_GB2312" w:eastAsia="仿宋_GB2312"/>
                <w:sz w:val="32"/>
              </w:rPr>
              <w:t>2025年高台镇农村饮水安全提升项目施工图设计》文件。</w:t>
            </w:r>
          </w:p>
          <w:p>
            <w:pPr>
              <w:pStyle w:val="null3"/>
              <w:jc w:val="both"/>
            </w:pPr>
            <w:r>
              <w:rPr>
                <w:rFonts w:ascii="仿宋_GB2312" w:hAnsi="仿宋_GB2312" w:cs="仿宋_GB2312" w:eastAsia="仿宋_GB2312"/>
                <w:sz w:val="32"/>
                <w:b/>
              </w:rPr>
              <w:t>三、其他说明</w:t>
            </w:r>
          </w:p>
          <w:p>
            <w:pPr>
              <w:pStyle w:val="null3"/>
              <w:ind w:firstLine="640"/>
              <w:jc w:val="both"/>
            </w:pPr>
            <w:r>
              <w:rPr>
                <w:rFonts w:ascii="仿宋_GB2312" w:hAnsi="仿宋_GB2312" w:cs="仿宋_GB2312" w:eastAsia="仿宋_GB2312"/>
                <w:sz w:val="32"/>
              </w:rPr>
              <w:t>其他临时工程费按建筑工程费用合计（不含设备费）的</w:t>
            </w:r>
            <w:r>
              <w:rPr>
                <w:rFonts w:ascii="仿宋_GB2312" w:hAnsi="仿宋_GB2312" w:cs="仿宋_GB2312" w:eastAsia="仿宋_GB2312"/>
                <w:sz w:val="32"/>
              </w:rPr>
              <w:t>3%计算，暂列金按5%计算。</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工期：60日历天。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授权代表身份证明</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供应商为具有独立承担民事责任能力的企业法人、事业法人、其他组织，提供营业执照原件（事业单位须事业单位法人证、组织机构代码证等证明文件；其他组织应提供合法证明文件）。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供应商具有行政主管部门核发的水利水电工程施工总承包三级（含三级）及以上资质，或市政公用工程施工总承包三级（含三级）及以上资质，且具有效的安全生产许可证；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拟派项目负责人要求</w:t>
            </w:r>
          </w:p>
        </w:tc>
        <w:tc>
          <w:tcPr>
            <w:tcW w:type="dxa" w:w="3322"/>
          </w:tcPr>
          <w:p>
            <w:pPr>
              <w:pStyle w:val="null3"/>
            </w:pPr>
            <w:r>
              <w:rPr>
                <w:rFonts w:ascii="仿宋_GB2312" w:hAnsi="仿宋_GB2312" w:cs="仿宋_GB2312" w:eastAsia="仿宋_GB2312"/>
              </w:rPr>
              <w:t>拟派项目负责人须具备水利水电工程专业二级（含二级）及以上注册建造师资格，或市政公用工程专业二级（含二级）以上注册建造师资格；并具备有效的安全生产考核合格B证，且无在建项目。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供应商应提供《非联合体声明》，视为独立投标。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已标价工程量清单 中小企业声明函 技术方案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已标价工程量清单 项目管理机构组成表 中小企业声明函 残疾人福利性单位声明函 报价函 技术服务合同条款及其他商务要求应答表 标的清单 供应商应提交的相关资格证明材料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质量目标明确，措施有力者，得12-8.1分；质量目标较明确，措施较有力者，得8.0-4.1分；质量目标基本明确，措施基本有力者，得4.0-1.0分；无此项不得分。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施工方案、进度目标及措施</w:t>
            </w:r>
          </w:p>
        </w:tc>
        <w:tc>
          <w:tcPr>
            <w:tcW w:type="dxa" w:w="2492"/>
          </w:tcPr>
          <w:p>
            <w:pPr>
              <w:pStyle w:val="null3"/>
            </w:pPr>
            <w:r>
              <w:rPr>
                <w:rFonts w:ascii="仿宋_GB2312" w:hAnsi="仿宋_GB2312" w:cs="仿宋_GB2312" w:eastAsia="仿宋_GB2312"/>
              </w:rPr>
              <w:t>方案完整可行、进度目标明确，措施有力者，得12.0-8.1分；方案较完整可行、进度目标较明确，措施较有力者，得8.0-4.1分；方案基本完整、进度目标基本明确，措施基本有力者，得4.0-1.0分；无此项不得分。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施工安全保证措施</w:t>
            </w:r>
          </w:p>
        </w:tc>
        <w:tc>
          <w:tcPr>
            <w:tcW w:type="dxa" w:w="2492"/>
          </w:tcPr>
          <w:p>
            <w:pPr>
              <w:pStyle w:val="null3"/>
            </w:pPr>
            <w:r>
              <w:rPr>
                <w:rFonts w:ascii="仿宋_GB2312" w:hAnsi="仿宋_GB2312" w:cs="仿宋_GB2312" w:eastAsia="仿宋_GB2312"/>
              </w:rPr>
              <w:t>方案可行、措施有力者，得12.0-8.1分；方案较可行、措施较有力者，得8.0-4.1分；方案基本可行、措施基本有力者得4.0-1.0分；无此项不得分。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文明施工措施及环境保障措施</w:t>
            </w:r>
          </w:p>
        </w:tc>
        <w:tc>
          <w:tcPr>
            <w:tcW w:type="dxa" w:w="2492"/>
          </w:tcPr>
          <w:p>
            <w:pPr>
              <w:pStyle w:val="null3"/>
            </w:pPr>
            <w:r>
              <w:rPr>
                <w:rFonts w:ascii="仿宋_GB2312" w:hAnsi="仿宋_GB2312" w:cs="仿宋_GB2312" w:eastAsia="仿宋_GB2312"/>
              </w:rPr>
              <w:t>方案可行、措施有力者，得8.0-6.1分；方案较可行、措施较有力者，得6.0-3.1分；方案基本可行、措施基本有力者得3.0-1.0分，无此项不得分。此外提供优先采购产品的加1.0分。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方案可行、措施有力者，得9.0-6.1分；方案较可行、措施较有力者，得6.0-3.1分；方案基本可行、措施基本有力者得3.0-1.0分，无此项不得分。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售后保修服务措施</w:t>
            </w:r>
          </w:p>
        </w:tc>
        <w:tc>
          <w:tcPr>
            <w:tcW w:type="dxa" w:w="2492"/>
          </w:tcPr>
          <w:p>
            <w:pPr>
              <w:pStyle w:val="null3"/>
            </w:pPr>
            <w:r>
              <w:rPr>
                <w:rFonts w:ascii="仿宋_GB2312" w:hAnsi="仿宋_GB2312" w:cs="仿宋_GB2312" w:eastAsia="仿宋_GB2312"/>
              </w:rPr>
              <w:t>贴合项目实际，满足采购人及项目需求，保修承诺明确[6.0-3.1]；售后保修服务内容空洞，措施不明确，承诺不明确，不能完全满足采购人及项目需求[3.0-1.0]，无此项不得分。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业绩评分</w:t>
            </w:r>
          </w:p>
        </w:tc>
        <w:tc>
          <w:tcPr>
            <w:tcW w:type="dxa" w:w="2492"/>
          </w:tcPr>
          <w:p>
            <w:pPr>
              <w:pStyle w:val="null3"/>
            </w:pPr>
            <w:r>
              <w:rPr>
                <w:rFonts w:ascii="仿宋_GB2312" w:hAnsi="仿宋_GB2312" w:cs="仿宋_GB2312" w:eastAsia="仿宋_GB2312"/>
              </w:rPr>
              <w:t>供应商提供2022年至今完成的类似项目（项目业绩是指与采购工程的结构形式、使用功能、建设规模相同或相近的项目）业绩，每提供一份得2分，此项最高得4分；注：业绩须是供应商完成的同类项目，以成交（中标）通知书、合同或协议书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拟派人员情况</w:t>
            </w:r>
          </w:p>
        </w:tc>
        <w:tc>
          <w:tcPr>
            <w:tcW w:type="dxa" w:w="2492"/>
          </w:tcPr>
          <w:p>
            <w:pPr>
              <w:pStyle w:val="null3"/>
            </w:pPr>
            <w:r>
              <w:rPr>
                <w:rFonts w:ascii="仿宋_GB2312" w:hAnsi="仿宋_GB2312" w:cs="仿宋_GB2312" w:eastAsia="仿宋_GB2312"/>
              </w:rPr>
              <w:t>提供完善、合理、专业的团队人员，根据供应商提供人员的有效证件等证明材料（0-6分）。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2、以满足本次竞争性磋商文件要求的最低报价为评审基准价，其价格为满分；3、投标供应商报价得分=（评审基准价/报价）×30。（本项目专门面向中小企业，所有供应商均不享受折扣）。</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详见附件：技术方案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