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版本号：ZCBN-南郑县-2025-0028120250730002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龙岗学校监控系统改造升级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ZCBN-南郑县-2025-00281</w:t>
      </w:r>
      <w:r>
        <w:br/>
      </w:r>
      <w:r>
        <w:br/>
      </w:r>
      <w:r>
        <w:br/>
      </w:r>
    </w:p>
    <w:p>
      <w:pPr>
        <w:pStyle w:val="null3"/>
        <w:jc w:val="center"/>
        <w:outlineLvl w:val="2"/>
      </w:pPr>
      <w:r>
        <w:rPr>
          <w:rFonts w:ascii="仿宋_GB2312" w:hAnsi="仿宋_GB2312" w:cs="仿宋_GB2312" w:eastAsia="仿宋_GB2312"/>
          <w:sz w:val="28"/>
          <w:b/>
        </w:rPr>
        <w:t>汉中市龙岗学校</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汉中市龙岗学校</w:t>
      </w:r>
      <w:r>
        <w:rPr>
          <w:rFonts w:ascii="仿宋_GB2312" w:hAnsi="仿宋_GB2312" w:cs="仿宋_GB2312" w:eastAsia="仿宋_GB2312"/>
        </w:rPr>
        <w:t>委托，拟对</w:t>
      </w:r>
      <w:r>
        <w:rPr>
          <w:rFonts w:ascii="仿宋_GB2312" w:hAnsi="仿宋_GB2312" w:cs="仿宋_GB2312" w:eastAsia="仿宋_GB2312"/>
        </w:rPr>
        <w:t>龙岗学校监控系统改造升级</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ZCBN-南郑县-2025-00281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龙岗学校监控系统改造升级</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汉中市龙岗学校监控系统改造升级项目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采购包1（龙岗学校监控系统改造升级）：属于专门面向小微企业采购。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2、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3、法定代表人（或委托代理人）身份证明及授权委托书：法定代表人授权书（附法定代表人身份证复印件）及被授权人身份证复印件（法定代表人直接参加投标只须提供法定代表人身份证复印件）；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6、磋商保证金：供应商按照磋商文件要求递交了磋商保证金</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汉中市龙岗学校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南郑区大河坎镇龙岗东路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汉中市龙岗学校经办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0916-5370949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依据国家计委颁发的《关于印发招标代理服务收费管理暂行办法》的通知（计价格〔2002〕1980号）和国家发展和改革委员会颁发的《关于降低部分建设项目收费标准规范收费行为等有关问题的通知》（发改价格〔2011〕534号）规定的标准和采购代理合同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汉中市龙岗学校</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汉中市龙岗学校</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汉中市龙岗学校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质量需达到现行合格标准，符合国家、行业、地方规定以及竞争性磋商文件规定的质量和安全标准要求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汉中市龙岗学校监控系统改造升级</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标的名称：汉中市龙岗学校监控系统改造升级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3"/>
              <w:gridCol w:w="270"/>
              <w:gridCol w:w="1587"/>
              <w:gridCol w:w="180"/>
              <w:gridCol w:w="180"/>
              <w:gridCol w:w="180"/>
            </w:tblGrid>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汉中市龙岗学校监控系统改造升级采购清单及要求</w:t>
                  </w: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2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587"/>
                  <w:tcBorders>
                    <w:top w:val="single" w:color="000000" w:sz="4"/>
                    <w:left w:val="none" w:color="000000" w:sz="4"/>
                    <w:bottom w:val="single" w:color="000000" w:sz="4"/>
                    <w:right w:val="single" w:color="000000" w:sz="4"/>
                  </w:tcBorders>
                  <w:tcMar>
                    <w:top w:type="dxa" w:w="15"/>
                    <w:left w:type="dxa" w:w="15"/>
                    <w:right w:type="dxa" w:w="15"/>
                  </w:tcMar>
                  <w:vAlign w:val="center"/>
                </w:tcP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备注</w:t>
                  </w:r>
                </w:p>
              </w:tc>
            </w:tr>
            <w:tr>
              <w:tc>
                <w:tcPr>
                  <w:tcW w:type="dxa" w:w="2550"/>
                  <w:gridSpan w:val="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一.前端监控点位增补</w:t>
                  </w: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高清智能枪型摄像机</w:t>
                  </w:r>
                </w:p>
              </w:tc>
              <w:tc>
                <w:tcPr>
                  <w:tcW w:type="dxa" w:w="158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1、★支持2路码流，主码流≥2560*1440@25fps，子码流≥640×480@25fps。（提供第三方机构检测报告证明并加盖厂家公章）；</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2、★摄像机靶面尺寸≥1/3英寸（提供第三方机构检测报告证明并加盖厂家公章）；</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3、最低照度彩色≤0.005lx；</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4、需具备区域入侵、越界入侵，当以上智能分析行为达到设定的阈值时，可通过客户端软件或IE浏览器给出报警提示；</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5、在彩色模式下，当照度降低至一定值时，可自动开启补光灯补光，在白天夜晚均可输出彩色视频图像；</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6、支持背光补偿，强光抑制，3D数字降噪，120 dB宽动态适应不同视频环境。</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7、红外开启可识别距设备≥50m处的人体轮廓；</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8、内置麦克风，具有≥1个RJ45 网络接口；</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9、需支持PoE供电，外壳防护能力应符合IP67要求。</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摄像机</w:t>
                  </w:r>
                  <w:r>
                    <w:br/>
                  </w:r>
                  <w:r>
                    <w:rPr>
                      <w:rFonts w:ascii="仿宋_GB2312" w:hAnsi="仿宋_GB2312" w:cs="仿宋_GB2312" w:eastAsia="仿宋_GB2312"/>
                      <w:sz w:val="22"/>
                      <w:color w:val="000000"/>
                    </w:rPr>
                    <w:t xml:space="preserve"> 支架</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10、壁装支架，铝合金材料。</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楼道拥挤防范检测相机</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11、智能侦测能力支持人员密度检测，支持阈值自定义配置，超阈值报警。</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12、报警的同时需有语音友好提示，语言内容有适用于楼梯和场馆的两种可供选择（“上下楼梯，请注意安全”，“注意保持秩序，相互礼让，安全通行”）。</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13、支持不低于1.5 TOPS算力、不低于40 MB系统内存、不低于400 MB智能内存、不低于2 GB eMMC存储资源共享</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14、最高分辨率不低于2560 × 1440 @25 fps，在该分辨率下可输出实时图像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15、支持背光补偿，强光抑制，3D数字降噪，120 dB宽动态，适应不同环境</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16、支持白光/红外双补光，红外光不低于30 m，白光不低于20 m</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17、不低于1个内置麦克风，不低于1个内置扬声器，支持双向语音对讲</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18、需支持DC12 V，100 mA电源输出，用于拾音器供电；支持PoE供电功能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19、符合不低于IP66防尘防水设计，可靠性高。</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摄像机</w:t>
                  </w:r>
                  <w:r>
                    <w:br/>
                  </w:r>
                  <w:r>
                    <w:rPr>
                      <w:rFonts w:ascii="仿宋_GB2312" w:hAnsi="仿宋_GB2312" w:cs="仿宋_GB2312" w:eastAsia="仿宋_GB2312"/>
                      <w:sz w:val="22"/>
                      <w:color w:val="000000"/>
                    </w:rPr>
                    <w:t xml:space="preserve"> 支架</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20、壁装支架/φ130mm转接帽。</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高清半球</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21、最大分辨率≥2560x1440@25fps，最低照度彩色≤0.005lx。</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22、需内置GPU芯片，麦克风，扬声器。</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23、需支持白光补光、红外补光，在开启白光灯进行补光时，可输出彩色视频图像。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24、需支持智能报警防干扰功能，智能分析行为类型为区域入侵、越界、进入区域、离开区域时，报警检测目标设置为人体或车辆时，光线明暗变化，篮球滚动，狗行走，树摇晃，不触发报警。</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25、当报警产生时，可触发联动声音报警。报警声音类型不低于 12 种，报警音量和重复次数可设置。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26、★可对出现在监控场景内的两眼瞳距不小于19像素的人脸进行检验，并叠加目标提示框。（提供第三方机构检测报告证明并加盖厂家公章）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27、★可同时对经过设定检测区域内的不低于10 个行人进行人脸检测、跟踪、评分和抓拍。可筛选和抓拍最佳人脸图片存储及上报中心。抓拍图片数量、大小可设，支持上传全景照。（提供第三方机构检测报告证明并加盖厂家公章）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28、不低于IP66防护等级。</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防欺凌一键报警盒</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29、操作方式≥1个实体按键</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30、网络协议支持TCP/IP、RTSP、国标、标准sip、ONVIF</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31、硬件接口RJ45≥2，电源接口≥1，RS485≥1，IO输入≥2，IO输出≥2，防拆报警≥1，3.5mm音频输入接口≥1，3.5mm音频输出接口≥1，TF/micro SD卡接口≥1</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32、等级≥IP54</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33、支持一键报警，和管理中心双向语音对讲，中心呼叫前端报警盒；</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34、支持监听功能、广播功能，支持通过语音关键字识别进行报警呼叫；</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35、支持外接警灯警号、警灯警号可独立控制，支持防拆报警/喧哗报警等功能。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防欺凌一键报警盒（可视）</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36、操作系统具备嵌入式操作系统</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37、摄像头参数≥400W红外高清彩色摄像头，红外补光≥5米</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38、操作方式≥1个实体按键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39、通信方式需支持有线网络</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40、网络协议需支持TCP/IP、RTSP、国标、标准sip、ONVIF</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41、硬件接口：RJ45≥2，电源接口≥1，RS485≥1，IO输入≥2，IO输出≥2，防拆报警≥1，3.5mm音频输入接口≥1，3.5mm音频输出接口≥1，TF/micro SD卡接口≥1（最大支持256G）</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42、设备功耗：≤24W，防护等级不低于IP54</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43、需支持一键报警，和管理中心双向语音对讲，中心呼叫前端报警盒；</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44、需支持监听功能、广播功能；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45、需支持通过语音关键字识别进行报警呼叫。</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防欺凌报警系统管理机</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46、≥ 10.1寸彩色IPS 触摸屏，≥1280*800分辨率</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47、标配鹅颈话筒，需具有硬件噪声抑制与回声消除功能，保证通话音质清晰明亮；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48、需支持与报警盒、报警箱、报警柱、门口机、室内机及管理机之间的可视对讲；</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49、需支持实时预览前端设备的音视频；</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50、支持实时接收、显示前端设备的报警信息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51、需支持对前端设备进行分组广播喊话；支持同时广播≥50台前端设备，配置TS软件后支持广播最大≥250台报警盒</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52、硬件接口：具备USB接口，支持拓展音箱&amp;指纹模块；支持TF卡，扩展容量，提高安全性；具有HDMI接口可外接显示屏；3.5mm音频输入输出接口可外接麦克风和扬声器；</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53、具有web管理功能，支持进行参数配置、设备管理、系统维护等操作；</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2550"/>
                  <w:gridSpan w:val="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二.网络系统</w:t>
                  </w: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接入交换机</w:t>
                  </w:r>
                </w:p>
              </w:tc>
              <w:tc>
                <w:tcPr>
                  <w:tcW w:type="dxa" w:w="158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54、提供≥16个千兆PoE电口，≥2个千兆光口；</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55、交换容量：≥36 Gbps；包转发率：≥26.78 Mpps；</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56、支持IEEE 802.3at/af；</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57、端口最大供电功率：≥30 W；</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58、整机最大供电功率：≥125W；</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59、支持6 KV防浪涌（PoE口）；</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60、支持PoE输出功率管理；</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核心交换机</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61、提供≥24个千兆电口（支持10M/100M/1000M自适应）、≥24个千兆光口（支持100M/1000M自适应）、≥12个万兆光口（支持1G/10G自适应）、≥2个40G光口；</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62、支持IEEE 802.3、IEEE 802.3u、IEEE802.3x、IEEE 802.3ab、IEEE 802.3z标准；</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63、支持策略路由、RIP、OSPF、BGP、IS-IS等三层路由协议；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64、支持统一网络管理平台管理；</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65、支持DHCP Server、DHCP Relay、DHCP Snooping；</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66、支持SP、WRR、SP+WRR等队列调度方式；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67、支持IEEE 802.1x认证、Radius、Tacacs+认证；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68、支持10 kV端口防雷，在恶劣的工作环境中也能极大地降低雷击对设备的损坏率；</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69、交换容量：880 Gbps；包转发率：654.72 Mpps</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千兆光模块</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70、千兆10公里单模双纤模块，不分收发，TX1310nm/1.25G，RX1310nm/1.25G，LC</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三.安防系统后端管理及存储设备（含旧点位扩容.新点位存储）</w:t>
                  </w: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LED显示屏</w:t>
                  </w:r>
                </w:p>
              </w:tc>
              <w:tc>
                <w:tcPr>
                  <w:tcW w:type="dxa" w:w="158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71、LED像素直径≤3.75mm，像素点间距≤4.75mm;</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72、LED灯管的每个像素点由1纯红1纯绿LED灯构成</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73、显示屏有效显示尺寸为宽≥5.16m、高≥0.30m；</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74、水平和垂直视角≥140°；亮度均匀性≥97%。</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75、显示单元亮度≥600Nits。</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76、LED像素失控率≤1/10000。</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77、控制方式采用异步或与计算机视频同步显示。</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78、需提供权威机构所出具的CCC、ROHS认证证书。</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LED单双色异步控制卡</w:t>
                  </w:r>
                </w:p>
              </w:tc>
              <w:tc>
                <w:tcPr>
                  <w:tcW w:type="dxa" w:w="158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79、单色≤4096K点：4096*1024；双色≤2048K点：4096*512；三基色≤1280，K点≥4096*320。单口最大宽度≥4096点，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80、板载≥2组50PIN显示接口、支持串行通讯、网络通讯。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81、支持多功能播放，图文、字幕、时间、动画、农历，表格区域的任意搭配，用户可以根据需要任意添加各种各样图片文字、字幕、时间、动画、农历以及表格，实现屏幕上图片，文字，动画，时间，农历，表格等形式的滚动搭配播出。</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82、支持节目定时发送，只需在软件中设定好节目的播放时间，节目则会准确按照设定的时间发送节目。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83、软件具有定时开关机功能，设置完成开机和关机时间后，电脑则会按时自动进行开机关机。</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LED壁挂支架</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84、LED壁挂支架支持现场扩容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85、满足本次面积LED屏支架固定牢靠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配电柜</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86、支持面板控制、电脑控制、电脑定时、中控控制</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87、支持一键延时启停,紧急停止,模式切换，单键单元控制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88、支持可一键延时启停，单路启停，紧急停止。对功率、温度、烟雾等状态实时检测,并保存操作记录,报警记录。</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89、每天可设置≥4组时间段，按星期启停。定好时间后，支持脱机定时运行。</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90、输入电压≥380V，输出电压≥220V，额定功率≥10KW，输出回路≥3个单相回路（AC220V）</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LCD显示单元</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91、LCD显示单元≥49“超窄边液晶屏；单元物理拼缝≤3.5mm，物理分辨率≥1920×1080，响应时间≤8ms；</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w:t>
                  </w: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92、LCD显示单元亮度≥450cd/㎡，对比度≥1200：1，图像显示清晰度≥950TVL，亮度均匀性大于等于99%；</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93、LCD产品具备CCC、CQC节能认证证书、CEC环境I型证书；</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94、需内置MPEG、JPEG和 Real media解码器，支持点播U盘、移动硬盘中的视频、图片、音频或文本资源；</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95、需具有LED工作及故障状态指示灯，红色待机，绿色正常工作，黄色为异常显示；</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96、大屏显示单元在断电前处于待机状态，下一次上电后，仍然处于待机状态；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97、★设备需支持节能模式，打开节能模式后，对应拼接单元上会依次显示实时百分比功率、实时功率、累计功率等直观显示项目；液晶拼接屏正常运行的平均功耗最高可以降低60%；（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98、★ 需支持4 : 3、16 : 9、点对点等比例显示 ，且支持VGA输入信号自动调整；（提供第三方机构检测报告证明并加盖厂家公章）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99、★可通过客户端或菜单设置屏幕ID，ID属性包含行、列，实现自动分配ID。（提供第三方机构检测报告证明并加盖厂家公章）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大屏支架</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100、49英寸-模块化支架，材质：优质冷轧钢板(SPCC)，材料厚度从T1.0-T5不等。</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超高清解码器</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101、可通过设备抓屏软件，将远程电脑桌面实时解码上墙显示，画面帧率≥30fps。</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102、可通过客户端软件导入和导出设备配置参数。</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103、★可通过客户端软件设置HDMI接口输出以下分辨率：3840*2160(30Hz、1920*1080(50Hz)、1920*1080(60Hz))、1680*1050(60Hz)、1600*1200(60Hz)、1280*1024(60Hz)、1280*720(60Hz)、1280*720(50Hz)、1024*768(60Hz)。（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104、需支持1、2、4、6、8、9、10、12、16画面分割显示；支持平均分割；支持分割线开启/关闭设置，支持底色设置功能。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105、需支持通过客户端软件将1路输入视频图像发送至多个输出接口拼接显示</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106、可将当前的解码输出模式设置为一个场景，可保存多个场景。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107、需支持通过客户端软件对接入的云台进行控制；通过RS-485接口连接键盘实现键盘接入的云台进行控制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108、需支持NTP校时及客户端软件手动校时两种校时方式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109、音频解码格式需支持G.722、G.711A、G.726、G711U、MPEG2-L2、AAC</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110、★显控系统设备间需支持信息交互功能，通过平台/客户端界面能够查看屏幕运维信息，包括使用时长、序列号、温度、亮度、显示模式，支持下发配置屏幕参数。（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111、★显控系统需支持通过自动识别屏幕的行列号信息，并能根据行列号信息，自动生成对应的电视墙规模和绑定输出口关系，避免手动一对一设置输出口和LCD屏幕的对应关系（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112、★显控系统需支持远程开关机控制，实现拼接墙整墙的开关机，定时开关机操作（提供第三方机构检测报告证明并加盖厂家公章）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HDMI铜线视频线</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113、HDMI 2.0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4K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60Hz铜缆</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操作管理</w:t>
                  </w:r>
                  <w:r>
                    <w:br/>
                  </w:r>
                  <w:r>
                    <w:rPr>
                      <w:rFonts w:ascii="仿宋_GB2312" w:hAnsi="仿宋_GB2312" w:cs="仿宋_GB2312" w:eastAsia="仿宋_GB2312"/>
                      <w:sz w:val="22"/>
                      <w:color w:val="000000"/>
                    </w:rPr>
                    <w:t xml:space="preserve"> 主机</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114、处理器：不低于 I7-13700 (≥16核/24线程，≥2.1 GHz）；</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115、内存： ≥16 GB，3200MHz速率，DDR4，2个内存插槽，最大支持64 GB内存；</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116、SSD硬盘：≥1个 512 G SSD；</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117、显卡：集显，板载视频接口：视频接口≥1个HDMI，≥1个DP，≥1个VGA；</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118、电源：200 W</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119、机箱大小：≤11 L</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120、键鼠：含USB有线键鼠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121、显示器：≥27英寸，分辨率≥1920 × 1080；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122、操作系统：Win10；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123、前置USB接口：≥2个USB 3.0,2个USB 2.0；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124、后置USB接口：≥2个USB 3.0,4个USB 2.0；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125、硬盘接口：支持≥4个SATA接口，≥1个M.2接口；</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126、PCIe扩展：≥1个PCIE4.0 x16插槽,≥1个PCIE3.0 x1插槽；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127、音频接口：前置：≥1个Mic in，≥1个headphone out；后置：≥1个line in，≥1个line out，≥1个Mic in；</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128、网络接口：≥1个RJ45 千 兆以太网口（10 M/100 M/1000 M自适应），支持网络唤醒；</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视频存储（432T）</w:t>
                  </w:r>
                  <w:r>
                    <w:br/>
                  </w:r>
                  <w:r>
                    <w:rPr>
                      <w:rFonts w:ascii="仿宋_GB2312" w:hAnsi="仿宋_GB2312" w:cs="仿宋_GB2312" w:eastAsia="仿宋_GB2312"/>
                      <w:sz w:val="22"/>
                      <w:color w:val="000000"/>
                    </w:rPr>
                    <w:t xml:space="preserve"> 此项为核心产品</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129、支持Linux存储专用操作系统，需配置≥1颗64位多核处理器，标配≥8GB内存，并可支持扩展到64GB，内置SSD固态硬盘，硬盘数量可按需配置，可配置≥36块；本次设备应配置≥36块12T企业级硬盘；</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130、设备需具有≥1个RS232串口/CONSOLE接口、≥1个VGA接口、≥1个HDMI、≥2个USB2.0接口、≥2个USB3.0接口、≥2个千兆网口、≥1个千兆管理网口；</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131、硬盘容量需支持1TB、2TB、3TB、4TB、 5TB、6TB、8TB、10TB、12TB、14TB、 15TB、16TB、18TB、20TB、24TB、25TB、30TB；</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132、需支持切换标准RAID模式和VRAID模式，适用于不同业务场景；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133、需支持可对视图片、视频进行混合直存，无须存储服务器和图片服务器的参与，平台服务器宕机时，存储业务正常；</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134、需支持红灯/蓝灯报警，可根据故障紧急程度分级报警，不同级别闪烁不同颜色故障灯；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135、★设备内置大模型算法引擎，支持对目标图像和自然语言的多模态大模型建模，建立目标图像和自然语言的对应关系，目标包括人、车、非机动车及其附属物品（提供官网截图或检测报告等证明材料加盖响应人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136、★支持接入智能相机、结构化相机、抓拍机，对图片中的目标进行多模态大模型建模，目标图片大模型建模性能≥15张/s（提供官网截图或检测报告等证明材料加盖响应人公章）；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137、需支持以文搜图支持秒级检索，500w条目标数据≤3s内出结果，首页以文搜图结果正样本召回率大于90%；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138、★内置图文搜索引擎，支持开放式语义检索，输入文字描述即可查找人、车、非机动车及附属物等目标；搜索文本支持≥24个以内文字（提供官网截图或检测报告等证明材料加盖响应人公章）；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139、需支持独立的以文搜图应用展示界面，默认支持全通道录像检索，且通道和时间范围可设；支持搜索结果相似度自定义设置展示；支持自定义选择时间范围；</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140、界面支持以图形和文字方式展示高频词，可自由组合选择，如人的上衣颜色、下装颜色、随身物品.性别等；车的颜色、类型、品牌等；其他的保安、抽烟、打电话、玩手机等；</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141、★支持搜索结果按相似度排序展示，根据搜索结果，可一键关联录像片段及以图搜图，对目标进行二次精准检索定位，还原目标的跨通道行动轨迹（提供官网截图或检测报告等证明材料加盖响应人公章）；</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142、需支持以文搜图检索结果支持以相似度、时间、通道等条件对检出录像/图片进行排序或筛选；</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143、需支持web或平台通过网络接口来调用设备以文搜图板块，进行以文搜图及页面展示；</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144、设备需支持以文搜图内容合规性检测，可自动过滤敏感内容，且合规检测算法支持在线升级。</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模块化机柜</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145、IT机柜类型：600*1200*2000mm，≥5联柜（≥1主机柜+≥4个IT柜）；</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146、整体要求全封闭结构，前门采用单开钢化玻璃门，后门采用双开钣金门设计，冷热通道一体化设计，拒绝采用冷热通道拼接设计，后门杜绝网孔门设计。支持前、后门温控自动弹开功能，进行应急散热处理，主柜位预留10寸显示屏安装位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147、为保证数据管理安全，机柜前后门带机械锁功能，通电磁吸后后门双开门若全部打开必须通过前门方可解锁。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148、机柜标配磁力锁，前后门不少于4个磁力锁，并具备前后开关门信号监测点，在软件上可支持查看机柜门状态。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149、主柜提供电源，具有公母头线束设计方便给服务器机柜磁力锁进行供电，无需现场做线，直接现场对插即可，方便快捷，需现场进行验证。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机架式UPS电源</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150、</w:t>
                  </w:r>
                  <w:r>
                    <w:rPr>
                      <w:rFonts w:ascii="仿宋_GB2312" w:hAnsi="仿宋_GB2312" w:cs="仿宋_GB2312" w:eastAsia="仿宋_GB2312"/>
                      <w:sz w:val="24"/>
                      <w:color w:val="000000"/>
                    </w:rPr>
                    <w:t>要求机架式UPS电源装置10KVA采用双变换在线式设计，保证UPS的输出为频率跟踪、锁相稳压、滤除杂讯、不受电网波动干扰的纯净正弦波电源；采用APFC电感技术，提高输入功因。</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151、</w:t>
                  </w:r>
                  <w:r>
                    <w:rPr>
                      <w:rFonts w:ascii="仿宋_GB2312" w:hAnsi="仿宋_GB2312" w:cs="仿宋_GB2312" w:eastAsia="仿宋_GB2312"/>
                      <w:sz w:val="24"/>
                      <w:color w:val="000000"/>
                    </w:rPr>
                    <w:t>151、输入指标：</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输入电压范围：110V-300V；</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输入频率：45-65Hz，支持50Hz输入/60Hz输出以及60Hz输入/50Hz输出变频模式；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电流谐波含量：＜4%，提供泰尔检测报告证明；</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输入功率因数：≥0.995；</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152、输出指标：</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输出电压：可设定相电压208V/220V/230V/240V；</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稳压精度：≤0.5％，提供泰尔检测报告证明；</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输出频率精度(电池逆变工作方式)：50Hz±0.2Hz；</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输出功率因数：1，提供泰尔检测报告证明；</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市电电池切换时间：0ms；</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旁路逆变切换时间(逆变器故障切换时)：0ms；</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工作效率：≥93%，提供泰尔检测报告证明；</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输出波形失真度：阻性负载≤2%，非线性负载 ≤3%，提供泰尔检测报告证明；</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153、LCD 显示面板，可向用户准确地显示 UPS 工作环境和工作状况信息。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154、可内置 SNMP 适配器，UPS 具有远程网络管理功能，提供即时的 UPS 信息，通过各种网络操作系统进行通讯和管理。</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155、保护性能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（1）输出短路保护</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输出短路时，UPS 应立即自动关闭输出，同时发出声光告警。故障排除后，设备应自动恢复工作。</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（2）输出过载保护</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输出负载超过 UPS 额定负载时，应发出声光告警；超出过载能力时，应转旁路供电。同时发出声光告警。故障排除后，设备应自动恢复市电逆变供电运行。</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（3）过温度保护</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UPS 机内运行温度过高时， 发出声光告警并自动转为旁路供电。温度恢复为安全温度后，设备应自动恢复市电逆变供电运行。</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（4）蓄电池电压低保护</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当 UPS 在蓄电池逆变工作方式时，UPS 应具有根据所带负载量，自动调节电池的终止电压，并确保蓄电池电压降至保护点时发出声光告警，并可自动停止供电。</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（5）输出过欠压保护</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UPS 输出电压超过设定过、欠电压值时，发出声光告警并转为旁路供电。</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（6）UPS自维护功能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具备全面自我诊断功能，能对UPS内部故障进行诊断，能对电路板上的所有独立电路及连接进行检测和故障隔离。</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156、★电池通过双桥式隔离型双向DCDC变换器与母线连接，可以起到电气隔离的作用，杜绝电池直接挂母线的方式。</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UPS电池</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157、蓄电池必须是通信用阀控式、全封闭免维护铅酸电池，延时2小时；</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158、为方便维护保养，电池须与UPS主机同一品牌；</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159、浮充电压：13.6～13.8V；</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160、放电终止电压：10.5V/单体；</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161、设计使用寿命：20℃环境温度下设计使用寿命≥15年，投标方应提供相应的说明或计算方式或证明文件；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综合管理柜智能配电</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162、配电单元内置于综合柜，市电总输入1路 100A/3P；UPS输入开关1路63A/2P；UPS输出开关1路63A/2P；防雷开关32A/3P,含C级防雷，空调控制开关1路 32A/2P；分路开关12路 16A/1P(市电、UPS各6路)；含智能仪表</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163、配电单元具备RS485接口，支持将监测主路电压、电流、频率等相关参数进线上传。铝合金外壳单路16A输入/10A国标6口输出（带接线盒，带指示灯，垂直安装）</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164、PDU具有标识设计，可区分A、B 路设计，≥10个，便于安装取电。</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一体柜制冷系统</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165、制冷量≥7.5KW机架式空调，配置三类密码匹配不同类型客户使用，适配19英寸标准机柜，机架式安装，高度≤8U，深度≤720mm；</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166、机架式空调标配RS485接口，可接入动环系统；</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167、须具备制冷剂容量智能自侦测，智能预警，保障制冷系统运行安全，★针对空调具有一种用于机房的制冷系统的实用性证书。</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环境监控系统</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168、采用的是嵌入式系统平台，隔绝病毒且稳定可靠。为保证系统的可靠性及避免病毒的影响，监控采集主机设备要求采用最为安全可靠的嵌入式系统平台，如Power PC linux，ARM linux等；</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169、采用B/S架构，可以通过浏览器进行管理，无需客户端安装或加载控件。软件系统需支持多客户端的访问，方便各级管理人员的登陆。</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170、系统具有多用户管理权限，避免人员误操作；</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171、可以通过手机APP对机房进行远程监控管理。使机房无线远程监控达到无人或少人值守，为机房高效的管理和安全运营提供有力的保证；</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172、对UPS、普通配电柜、精密配电柜、智能PDU、普通空调、精密空调、温湿度、烟雾传感器（消防）、非定位漏水、红外探测器（防盗）、门磁（防盗）、新风机、视频监控、门禁统一集中监控管理。任意监控子系统出现异常时，系统能够及时告知管理员。有强大的权限管理、丰富的报表功能。实现E-Mail、本地声光、手机短信报警方式，根据不同的等级告警设置不同报警方式，可同时设备多种告警并发。</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平台服务器</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173、CPU：配置≥1颗 C86架构不低于HYGON 7363处理器，单处理器物理核心数≥16核，主频≥2.5 GHz，末级缓存容量≥32 MB，线程数≥32线程，热设计功耗≥135 W，支持内存的最高速率≥3200 MHz，通道数≥4，位宽≥64；</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174、配置≥64G DDR4，≥16根内存插槽，最大支持扩展至2TB内存；</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175、配置≥2块600G 10K SAS硬盘；</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176、配置≥1张SAS_HBA卡（支持RAID 0/1/10）；</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177、最大可选支持6个PCIe扩展插槽；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178、网口≥4个千兆电口；</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179、配置≥1个千兆RJ-45管理接口，≥2个USB 3.0接口；≥1个VGA口。</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2550"/>
                  <w:gridSpan w:val="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四.智慧校园管理平台服务系统</w:t>
                  </w: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智慧校园管理平台(系统管理)</w:t>
                  </w:r>
                </w:p>
              </w:tc>
              <w:tc>
                <w:tcPr>
                  <w:tcW w:type="dxa" w:w="158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180、支持对用户、角色、组织、区域、人员、车辆、卡片、设备等基础资源进行管理调配；</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181、要求最大支持用户≥200000个，支持≥500个用户并发登录请求以及≥5000个用户同时在线；</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182、要求支持用户权限管理；</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183、支持用户密码有效时间段进行设置管理，支持用户IP绑定，指定IP地址用户才能登陆平台；</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184、要求支持管控≥1000000个人员，每个人员可涉及人脸、指纹、卡；</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185、要求支持通过资源包方式扩展区域、人员、组织、车辆字段属性；</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186、系统要求支持校时功能，使设备和平台时间一致；</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187、要求支持多网域访问；</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188、要求支持通过数据同步工具同步postgresql数据库到平台。</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智慧校园管理平台(视频接入)</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189、★要求监控点最多管理容量≥1000000路（提供官网截图或检测报告等证明材料加盖响应人公章）；</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路</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700</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190、要求系统支持国标协议上下级平台级联，支持流媒体集群配置；</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191、要求支持接入ONVIF、GB/T28181等协议的设备；</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192、要求支持监控点的批量迁移；</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193、要求支持热成像相机接入，预览回放、热成像温度、烟火识别报警联动等功能；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194、要求支持WEB端、CS客户端、移动客户端视频预览，支持多浏览器实时预览。</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智慧校园管理平台(入侵报警)</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195、需支持防区数量不少于10000个；</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196、需支持获取报警主机的防区及扩展防区信息，需支持对扩展防区进行布防、撤防、旁路、旁路恢复操作；需支持接收扩展防区上报事件；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197、需支持CS客户端对入侵报警设备子系统状态展示、布撤防、消警，报警防区展示、旁路、旁路恢复等操作。</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智慧校园管理平台(紧急报警)</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198、支持紧急报警实时监测能力，可实时查看现场视频画面，并可报警人员对讲沟通；</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路</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199、支持历史报警事件查询及导出能力。</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智慧校园管理平台(防欺凌)</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200、支持学生呼救，系统识别到关键字产生预警信息，推送到安保人员及教师，进行实时处置；</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201、防欺凌语音报警盒识别到关键词，在报警前后20秒支持进行录音（时长可配置），储存在设备的SD卡上，平台可调取现场录音并进行播放。</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智慧校园管理平台(视频联网)</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202、要求支持GB28181-2011/2016协议平台级联；</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203、要求支持国标级联语音对讲，需要覆盖国标设备。</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智慧校园管理平台(园区人员分组下发)</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204、★需支持人脸库管理人脸数量≥1000000个（提供第三方机构检测报告证明并加盖厂家公章）；</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205、需支持人脸照片批量导入；</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206、需支持对人脸进行分组管理；</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207、需支持配置识别计划；</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208、需支持对重点人员识别，处于重点人员名单内的人脸出现时，系统自动报警；</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209、需支持对陌生人识别，人脸不在名单内时，系统自动报警；</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210、需支持以脸搜脸，对人脸图片进行检索，检索结果支持列表模式和地图模式，地图模式可以按照时间顺序形成人脸轨|迹，用于描述目标人员在该区域的移动路线；</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211、需支持以脸搜脸的多脸模式，上传一张图片中有多个人脸时，可对图片中的多个人脸一次识别后依次选择进行以脸搜脸，无需多次上传，人脸数最大不超过五个。</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智慧校园管理平台(检索中心-人员检索)</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212、支持人员精确检索；</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213、支持以图搜图能力；</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214、支持1V1比对：通过1V1对比的功能，可以快速计算选中图片的相似程度，返回相似度评分，用以判断图片是否同一人等场景。</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智慧校园管理平台(检索中心-车辆检索)</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215、支持车辆精确检索；</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216、支持以图搜图能力；</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217、支持融合轨迹：展示车辆轨迹或人车轨迹。</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2550"/>
                  <w:gridSpan w:val="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五.辅材施工</w:t>
                  </w: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辅材</w:t>
                  </w:r>
                </w:p>
              </w:tc>
              <w:tc>
                <w:tcPr>
                  <w:tcW w:type="dxa" w:w="158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218、施工需要的PE管、PVC管、钢丝、PVC管及配件、金属桥架及托臂、网口跳线、跳纤及其配件，扎带和绑线，漏电空开、黄腊管等安排材料。</w:t>
                  </w: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施工调试费</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219、前端设备施工布管线，路面开槽及回填，光、电缆敷设，设备安装，调试；</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220、含服务器设备安装上架并进行初始化调试ip地址分配规划等；</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221、本次施工需免费提供重点部位原有相机的安装位置替换服务，包含20处旧设备拆除工程，以及完成整体设备安装后的点位名称规范命名，存储配置设置（提供此项服务的承诺函）。</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7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光纤</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222、96芯室外光缆，要求各楼栋汇聚箱到指挥中心机房主干通信全部采用光缆传输，且不少余4芯；</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223、指挥中心机房配置≥96芯lC接口机柜式ODF光缆配线架；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vMerge/>
                  <w:tcBorders>
                    <w:top w:val="none" w:color="000000" w:sz="4"/>
                    <w:left w:val="singl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224、敷设光缆配件、光缆接续盒及配件。</w:t>
                  </w: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电源线（3*2.5）</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225、3芯RVV电源线（2.5mm²）；</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电源线（2*1.0）</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226、2芯RVV电源线（1.0mm²）；</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网线</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227、6类网线,Cat6非屏蔽双绞线,LSZH防火等级；</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汇聚箱</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228、配置要求：≥1路AC 220V负载输出；空气开关≥2P 10A；尺寸：≥800*600*250mm。</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7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三人位操作台</w:t>
                  </w: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229、配置要求：全钢结构，厚度≥1.1mm，配套≥3把办公椅；支持显示器、键盘等设备安装，可定制转角设计；</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70"/>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电视机</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230、电视类型：Mini LED，大屏4k超清；</w:t>
                  </w:r>
                </w:p>
              </w:tc>
              <w:tc>
                <w:tcPr>
                  <w:tcW w:type="dxa" w:w="180"/>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80"/>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none" w:color="000000" w:sz="4"/>
                    <w:right w:val="single" w:color="000000" w:sz="4"/>
                  </w:tcBorders>
                </w:tcPr>
                <w:p/>
              </w:tc>
              <w:tc>
                <w:tcPr>
                  <w:tcW w:type="dxa" w:w="270"/>
                  <w:vMerge/>
                  <w:tcBorders>
                    <w:top w:val="none" w:color="000000" w:sz="4"/>
                    <w:left w:val="none" w:color="000000" w:sz="4"/>
                    <w:bottom w:val="non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231、屏幕技术：采用HVA技术，背光方式：Mini-LED，屏占比：≥97%，屏幕尺寸：≥100英寸</w:t>
                  </w:r>
                </w:p>
              </w:tc>
              <w:tc>
                <w:tcPr>
                  <w:tcW w:type="dxa" w:w="180"/>
                  <w:vMerge/>
                  <w:tcBorders>
                    <w:top w:val="none" w:color="000000" w:sz="4"/>
                    <w:left w:val="none" w:color="000000" w:sz="4"/>
                    <w:bottom w:val="non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none" w:color="000000" w:sz="4"/>
                    <w:right w:val="single" w:color="000000" w:sz="4"/>
                  </w:tcBorders>
                </w:tcPr>
                <w:p/>
              </w:tc>
            </w:tr>
            <w:tr>
              <w:tc>
                <w:tcPr>
                  <w:tcW w:type="dxa" w:w="153"/>
                  <w:vMerge/>
                  <w:tcBorders>
                    <w:top w:val="none" w:color="000000" w:sz="4"/>
                    <w:left w:val="single" w:color="000000" w:sz="4"/>
                    <w:bottom w:val="none" w:color="000000" w:sz="4"/>
                    <w:right w:val="single" w:color="000000" w:sz="4"/>
                  </w:tcBorders>
                </w:tcPr>
                <w:p/>
              </w:tc>
              <w:tc>
                <w:tcPr>
                  <w:tcW w:type="dxa" w:w="270"/>
                  <w:vMerge/>
                  <w:tcBorders>
                    <w:top w:val="none" w:color="000000" w:sz="4"/>
                    <w:left w:val="none" w:color="000000" w:sz="4"/>
                    <w:bottom w:val="non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232、配置要求：CPU架构：不低于四核A73，运行内存/RAM：≥4GB，存储内存：≥128GB，WIFI频段：支持2.4G和5G，系统：采用Android操作系统；</w:t>
                  </w:r>
                </w:p>
              </w:tc>
              <w:tc>
                <w:tcPr>
                  <w:tcW w:type="dxa" w:w="180"/>
                  <w:vMerge/>
                  <w:tcBorders>
                    <w:top w:val="none" w:color="000000" w:sz="4"/>
                    <w:left w:val="none" w:color="000000" w:sz="4"/>
                    <w:bottom w:val="non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none" w:color="000000" w:sz="4"/>
                    <w:right w:val="single" w:color="000000" w:sz="4"/>
                  </w:tcBorders>
                </w:tcPr>
                <w:p/>
              </w:tc>
              <w:tc>
                <w:tcPr>
                  <w:tcW w:type="dxa" w:w="270"/>
                  <w:vMerge/>
                  <w:tcBorders>
                    <w:top w:val="none" w:color="000000" w:sz="4"/>
                    <w:left w:val="none" w:color="000000" w:sz="4"/>
                    <w:bottom w:val="none" w:color="000000" w:sz="4"/>
                    <w:right w:val="single" w:color="000000" w:sz="4"/>
                  </w:tcBorders>
                </w:tcP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233、功能支持：HDR，VRR可变刷新率，动态补偿，光纤音频输出，同轴音频输出。</w:t>
                  </w:r>
                </w:p>
              </w:tc>
              <w:tc>
                <w:tcPr>
                  <w:tcW w:type="dxa" w:w="180"/>
                  <w:vMerge/>
                  <w:tcBorders>
                    <w:top w:val="none" w:color="000000" w:sz="4"/>
                    <w:left w:val="none" w:color="000000" w:sz="4"/>
                    <w:bottom w:val="non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153"/>
                  <w:vMerge/>
                  <w:tcBorders>
                    <w:top w:val="none" w:color="000000" w:sz="4"/>
                    <w:left w:val="single" w:color="000000" w:sz="4"/>
                    <w:bottom w:val="none" w:color="000000" w:sz="4"/>
                    <w:right w:val="single" w:color="000000" w:sz="4"/>
                  </w:tcBorders>
                </w:tcPr>
                <w:p/>
              </w:tc>
              <w:tc>
                <w:tcPr>
                  <w:tcW w:type="dxa" w:w="270"/>
                  <w:vMerge/>
                  <w:tcBorders>
                    <w:top w:val="none" w:color="000000" w:sz="4"/>
                    <w:left w:val="none" w:color="000000" w:sz="4"/>
                    <w:bottom w:val="non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含悬挂安装电视机的支架和附件，确保电视机悬挂牢固无安全隐患。</w:t>
                  </w:r>
                </w:p>
              </w:tc>
              <w:tc>
                <w:tcPr>
                  <w:tcW w:type="dxa" w:w="180"/>
                  <w:vMerge/>
                  <w:tcBorders>
                    <w:top w:val="none" w:color="000000" w:sz="4"/>
                    <w:left w:val="none" w:color="000000" w:sz="4"/>
                    <w:bottom w:val="non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27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安装调试系统集成</w:t>
                  </w:r>
                </w:p>
              </w:tc>
              <w:tc>
                <w:tcPr>
                  <w:tcW w:type="dxa" w:w="158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234、指挥中心简易装饰，吊顶灯更换，窗帘更换，加装机房防护网，机房敷设防静电地板约22平方米，大屏安装及四周装饰面板；</w:t>
                  </w:r>
                </w:p>
              </w:tc>
              <w:tc>
                <w:tcPr>
                  <w:tcW w:type="dxa" w:w="180"/>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0"/>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53"/>
                  <w:vMerge/>
                  <w:tcBorders>
                    <w:top w:val="single" w:color="000000" w:sz="4"/>
                    <w:left w:val="singl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15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235、设备运输，项目管理，项目培训交付。</w:t>
                  </w:r>
                </w:p>
              </w:tc>
              <w:tc>
                <w:tcPr>
                  <w:tcW w:type="dxa" w:w="180"/>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建设标准与依据： 中共中央、国务院《中国教育现代化2035》； 中共中央办公厅、国务院办公厅印发了《加快推进教育现代化实施方案(2018－2022年)》； 《智慧校园总体框架》GBT36342-2018； 教育部《教育信息化2.0行动计划》； 教育部等六部门《关于推进教育新型基础设施建设构建高质量教育支撑体系的指导意见》教科信[2021]2号； 教育部《中小学数字校园建设规范》； 《陕西省中小学校信息化建设标准》； 《陕西省中小学智慧校园建设标准》； 《数据中心设计规范》GB50174-2017； 《数据中心基础设施施工及验收规范》GB50462-2015； 《电子计算机场地通用规范》（GB/T-2887-2000）； 《计算机场地安全要求》（GB936188）； 《建筑及建筑群综合布线系统工程验收规范》（GB/T503122007）； 《综合布线工程设计规范》（GB50311-2007）； 《综合布线工程验收规范》（GB50312-2007）； 《计算机软件开发规范》（GB856793）； 《安全防范工程技术规范》（GB50348-2004）； 《信息技术用户建筑群的通用布缆》（GBT18233-2008）； 《信息技术安全技术》（GB/T15843-2008）； 《信息技术安全技术信息安全管理体系要求》（GB/T22080-2008）； 《信息技术安全技术信息安全管理实用规则》（GB/T22081-2008）；</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1、采购内容：汉中市龙岗学校监控系统改造升级采购项目1项（具体内容详见后附清单）此方案包含设备运输、安装施工所有设备所需要的辅材、线材等； 2、供货期：合同签订后60个日历天内完成交货、安装、调试； 3、质保期及售后：质保期和售后5年，且供应商需提供5年售后质保承诺函； 4、为了满足使用，所提供的设备及系统必须和原有智慧校园设备兼容、互联互通；监控设施设备为保证运转正常，需做防雷处理； 5、本项目技术参数中“★”项不接受负偏离；本项目核心产品为“视频存储（432T）”；本项目不接受进口产品参与；</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壹份（纸质响应文件应通过专用制作软件直接打印）、电子版壹份（电子版包含word版响应文件，签章后的pdf响应文件）。线下递交文件截止时间同项目电子化交易系统递交文件截止时间，线下递交地址：汉中市前进西路与兴元路十字艾慕酒店702室。纸质响应文件胶装，标明供应商名称密封递交；供应商应保持响应文件纸质版内容、电子版内容与系统上传内容完全一致，否则将承担一切法律责任。若电子投标文件与纸质投标文件不一致的，以电子投标文件为准。 2、供应商务必在开标截止时间30分钟前，通过项目电子化交易系统进行签到，如未进行签到，产生的一切后果由供应商自行承担。 3、供应商的磋商报价包括施工机械使用费、人工费、材料与设备费、其他(运杂费、质检费、安装费、缺陷修复费、保险费，以及合同明示或暗示的风险、责任和义务等)，以及管理费、税金、利润、采购代理服务费、造价咨询费等所有费用，并符合建设工程计价规则。各供应商所有分项报价（与最后磋商报价比例一致）同比例下浮。 4、签名是指手写签名或者加盖名章，盖章是指加盖单位印章。 5、本项目所属行业为建筑业。6、供应商基本信息及项目负责人相关信息在“陕西省住房和城乡建设厅网站（http://js.shaanxi.gov.cn/）”可查询。 7、落实政府采购政策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 5.《陕西省中小企业政府采购信用融资办法》（陕财办采〔2018〕23号）；6.《关于印发环境标志产品政府采购品目清单的通知》（财库〔2019〕18号）；7.《关于印发节能产品政府采购品目清单的通知》（财库〔2019〕19号）；8.《陕西省财政厅关于加快推进我省中小企业政府采购信用融资工作的通知》（陕财办采〔2020〕15号）；9.《政府采购促进中小企业发展管理办法》（财库〔2020〕46号）；10.《关于运用政府采购政策支持乡村产业振兴的通知》（财库〔2021〕19号）；11.陕西省财政厅《关于进一步加强政府绿色采购有关问题的通知》（陕财办采〔2021〕29号）；12.《关于进一步加大政府采购支持中小企业力度的通知》（财库〔2022〕19号；13.《关于扩大政府采购支持绿色建材促进建筑品质提升政策实施范围的通知》（财库〔2022〕35号）；14.其他需执行的政府采购政策。若享受以上政策优惠的企业，提供相应声明函或品目范围内产品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响应文件封面 供应商应提交的相关资格证明材料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非联合体不分包投标声明.docx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供应商按照磋商文件要求递交了磋商保证金</w:t>
            </w:r>
          </w:p>
        </w:tc>
        <w:tc>
          <w:tcPr>
            <w:tcW w:type="dxa" w:w="1661"/>
          </w:tcPr>
          <w:p>
            <w:pPr>
              <w:pStyle w:val="null3"/>
            </w:pPr>
            <w:r>
              <w:rPr>
                <w:rFonts w:ascii="仿宋_GB2312" w:hAnsi="仿宋_GB2312" w:cs="仿宋_GB2312" w:eastAsia="仿宋_GB2312"/>
              </w:rPr>
              <w:t>磋商保证金.docx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供应商应提交的相关资格证明材料 非联合体不分包投标声明.docx 汉中市政府采购供应商资格承诺函.docx 供应商认为需要说明的其他内容.docx 强制优先采购产品承诺函 法定代表人授权书.docx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供应商应提交的相关资格证明材料 非联合体不分包投标声明.docx 汉中市政府采购供应商资格承诺函.docx 供应商认为需要说明的其他内容.docx 强制优先采购产品承诺函 法定代表人授权书.docx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2022年1月1日至今完成的类似业绩，有一项得2.5分，最高得5分。 须提供中标（成交）通知书和合同协议书等证明资料；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环境标志产品 、节能产品</w:t>
            </w:r>
          </w:p>
        </w:tc>
        <w:tc>
          <w:tcPr>
            <w:tcW w:type="dxa" w:w="2492"/>
          </w:tcPr>
          <w:p>
            <w:pPr>
              <w:pStyle w:val="null3"/>
            </w:pPr>
            <w:r>
              <w:rPr>
                <w:rFonts w:ascii="仿宋_GB2312" w:hAnsi="仿宋_GB2312" w:cs="仿宋_GB2312" w:eastAsia="仿宋_GB2312"/>
              </w:rPr>
              <w:t>主要材料与设备为环境标志产品的或节能产品的，每种产品得1分，最高得3分，没有不得分。 注：1.提供品目清单内产品截图或认证证书。2.属强制节能产品的不再得分；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施工方案合理、全面、可操作性强得8.1～12分；施工方案较齐全、基本可行得4.1～8分；施工方案不完整、可行性较差得1.0～4分；无此内容得0分；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质量保证措施科学、合理、全面、可行性高得7.1~10分；质量保证措施较合理、 内容较完整得3.1~7分；质量保证措施不完整、可行性较差得1.0~3分；无此内容得0分；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工期保证措施科学、合理、全面、可行性高得7.1~10分；工期保证措施较合理、内容较完整得3.1~7分；工期保证措施不完整 、可行性较差得1.0~3分，无此项内容得0分；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采购人的培训方案（①培训时间计划及培训人员安排；②培训内容设计安排；③重点难点及培训结果保障措施）等进行综合评审：提供完整培训方案内容齐全，描述细致得4.1~6分；内容存在缺陷的得2.1~4分，内容存在缺失的1.0~2分，无此内容得0分。 注：内容存在缺陷是指：①该项内容描述前后不一致；②该项内容所阐述的项目信息与本项目实际信息不一致；③该项内容引用的规定、规范错误； 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采购人的应急事故响应及处理方案（①如可能发生的应急事故情况分析；②应急响应时间；③紧急安全保障措施）等进行综合评审：提供完整应急事故响应及处理方案等且内容完整，方案先进合理的得4.1~6分；内容存在缺陷的得2.1~4分，内容存在缺失的1.0~2分，无此内容得0分。 注：内容存在缺陷是指：①该项内容描述前后不一致；②该项内容所阐述的项目信息与本项目实际信息 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响应人提供本项目售后服务方案，包括①各类故障解决措施及响应时间②日常维护方案及应急预案③售后服务网点及售后服务人员安排④售后服务承诺 赋分标准：提供完整售后服务方案且内容完整，方案先进合理的得6.1~8分；内容存在缺陷的得3.1~6分，内容存在缺失的1.0~3分，无此内容得0分。 注：内容存在缺陷是指：①该项内容描述前后不一致；②该项内容所阐述的项目信息与本项目实际信息 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 3、供应商报价得分=（磋商基准价/最终磋商报价）×40。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