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版本号：HXCG-2025-HZ-07-00920250728001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2025年南郑区汉山街道办事处村道安全生命防护工程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HXCG-2025-HZ-07-009</w:t>
      </w:r>
      <w:r>
        <w:br/>
      </w:r>
      <w:r>
        <w:br/>
      </w:r>
      <w:r>
        <w:br/>
      </w:r>
    </w:p>
    <w:p>
      <w:pPr>
        <w:pStyle w:val="null3"/>
        <w:jc w:val="center"/>
        <w:outlineLvl w:val="2"/>
      </w:pPr>
      <w:r>
        <w:rPr>
          <w:rFonts w:ascii="仿宋_GB2312" w:hAnsi="仿宋_GB2312" w:cs="仿宋_GB2312" w:eastAsia="仿宋_GB2312"/>
          <w:sz w:val="28"/>
          <w:b/>
        </w:rPr>
        <w:t>汉中市南郑区汉山街道办事处</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汉中市南郑区汉山街道办事处</w:t>
      </w:r>
      <w:r>
        <w:rPr>
          <w:rFonts w:ascii="仿宋_GB2312" w:hAnsi="仿宋_GB2312" w:cs="仿宋_GB2312" w:eastAsia="仿宋_GB2312"/>
        </w:rPr>
        <w:t>委托，拟对</w:t>
      </w:r>
      <w:r>
        <w:rPr>
          <w:rFonts w:ascii="仿宋_GB2312" w:hAnsi="仿宋_GB2312" w:cs="仿宋_GB2312" w:eastAsia="仿宋_GB2312"/>
        </w:rPr>
        <w:t>2025年南郑区汉山街道办事处村道安全生命防护工程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HXCG-2025-HZ-07-009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2025年南郑区汉山街道办事处村道安全生命防护工程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2025年南郑区汉山街道办村道安全生命防护工程，主要建设内容:交通标志、Gr-C-4E型波形护栏、示警桩等，涉及21条通村公路，具体建设内容以工程量清单描述为准。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采购包1（2025年南郑区汉山街道办村道安全生命防护工程）：属于专门面向中小企业采购。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3、拟派项目经理须具备公路工程专业二级（含二级）以上注册建造师资格和安全生产考核合格B证，且无在建项目：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5、供应商应授权合法的人员参加磋商会议，其中法定代表人直接参加的，须出具法人身份证原件，并与营业执照上信息一致；授权代表参加的，须出具法定代表人授权书及被授权人身份证原件：供应商应授权合法的人员参加磋商会议，其中法定代表人直接参加的，须出具法人身份证原件，并与营业执照上信息一致；授权代表参加的，须出具法定代表人授权书及被授权人身份证原件</w:t>
      </w:r>
    </w:p>
    <w:p>
      <w:pPr>
        <w:pStyle w:val="null3"/>
      </w:pPr>
      <w:r>
        <w:rPr>
          <w:rFonts w:ascii="仿宋_GB2312" w:hAnsi="仿宋_GB2312" w:cs="仿宋_GB2312" w:eastAsia="仿宋_GB2312"/>
        </w:rPr>
        <w:t>6、本项目不接受联合体磋商；单位负责人为同一人或者存在控股、管理关系的不同单位不得同时参加本次磋商活动。：本项目不接受联合体磋商；单位负责人为同一人或者存在控股、管理关系的不同单位不得同时参加本次磋商活动。</w:t>
      </w:r>
    </w:p>
    <w:p>
      <w:pPr>
        <w:pStyle w:val="null3"/>
      </w:pPr>
      <w:r>
        <w:rPr>
          <w:rFonts w:ascii="仿宋_GB2312" w:hAnsi="仿宋_GB2312" w:cs="仿宋_GB2312" w:eastAsia="仿宋_GB2312"/>
        </w:rPr>
        <w:t>7、本项目专门面向中小企业采购，供应商需提供中小企业声明函。：本项目专门面向中小企业采购，供应商需提供中小企业声明函。</w:t>
      </w:r>
    </w:p>
    <w:p>
      <w:pPr>
        <w:pStyle w:val="null3"/>
      </w:pPr>
      <w:r>
        <w:rPr>
          <w:rFonts w:ascii="仿宋_GB2312" w:hAnsi="仿宋_GB2312" w:cs="仿宋_GB2312" w:eastAsia="仿宋_GB2312"/>
        </w:rPr>
        <w:t>8、提供磋商保证金缴纳凭证：提供磋商保证金缴纳凭证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汉中市南郑区汉山街道办事处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汉中市南郑区南环路8号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15829866192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采购包1：745,551.00元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 行号：103799065106）</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汉中市南郑区汉山街道办事处</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汉中市南郑区汉山街道办事处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汉中市南郑区汉山街道办事处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745,551.00</w:t>
      </w:r>
    </w:p>
    <w:p>
      <w:pPr>
        <w:pStyle w:val="null3"/>
      </w:pPr>
      <w:r>
        <w:rPr>
          <w:rFonts w:ascii="仿宋_GB2312" w:hAnsi="仿宋_GB2312" w:cs="仿宋_GB2312" w:eastAsia="仿宋_GB2312"/>
        </w:rPr>
        <w:t>采购包最高限价（元）: 732,439.00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745,551.00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rPr>
              <w:t>1、主要工程内容:交通标志、Gr-C-4E型波形护栏、示警桩等，涉及21条通村公路；</w:t>
            </w:r>
          </w:p>
          <w:p>
            <w:pPr>
              <w:pStyle w:val="null3"/>
              <w:ind w:firstLine="560"/>
              <w:jc w:val="both"/>
            </w:pPr>
            <w:r>
              <w:rPr>
                <w:rFonts w:ascii="仿宋_GB2312" w:hAnsi="仿宋_GB2312" w:cs="仿宋_GB2312" w:eastAsia="仿宋_GB2312"/>
                <w:sz w:val="21"/>
              </w:rPr>
              <w:t>2、质量目标：合格；</w:t>
            </w:r>
          </w:p>
          <w:p>
            <w:pPr>
              <w:pStyle w:val="null3"/>
              <w:ind w:firstLine="560"/>
              <w:jc w:val="both"/>
            </w:pPr>
            <w:r>
              <w:rPr>
                <w:rFonts w:ascii="仿宋_GB2312" w:hAnsi="仿宋_GB2312" w:cs="仿宋_GB2312" w:eastAsia="仿宋_GB2312"/>
              </w:rPr>
              <w:t>3.质保期：2年</w:t>
            </w:r>
          </w:p>
          <w:p>
            <w:pPr>
              <w:pStyle w:val="null3"/>
              <w:ind w:firstLine="560"/>
              <w:jc w:val="both"/>
            </w:pPr>
            <w:r>
              <w:rPr>
                <w:rFonts w:ascii="仿宋_GB2312" w:hAnsi="仿宋_GB2312" w:cs="仿宋_GB2312" w:eastAsia="仿宋_GB2312"/>
              </w:rPr>
              <w:t>4.工期：45日历天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依据公路工程技术规范标准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332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本项目专门面向中小企业采购，供应商需提供中小企业声明函。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提供磋商保证金缴纳凭证</w:t>
            </w:r>
          </w:p>
        </w:tc>
        <w:tc>
          <w:tcPr>
            <w:tcW w:type="dxa" w:w="3322"/>
          </w:tcPr>
          <w:p>
            <w:pPr>
              <w:pStyle w:val="null3"/>
            </w:pPr>
            <w:r>
              <w:rPr>
                <w:rFonts w:ascii="仿宋_GB2312" w:hAnsi="仿宋_GB2312" w:cs="仿宋_GB2312" w:eastAsia="仿宋_GB2312"/>
              </w:rPr>
              <w:t>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提供详细完整的服务方案。包含但不限于：日常维护，应急响应速度及措施，质量保证承诺等进行综合赋分，方案详实充分，根据响应情况赋分0-5分，未提供的不计分。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供应商提供2022年至今完成类似项目业绩，每提供1个业绩得2.5分，此项最高得5分；（注：业绩评审需提供项目中标通知书及施工合同复印件，缺一无效）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 （一般0-2分，良2.1-6分；优6.1-10分）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施工安全保证措施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施工进度计划及工期保证措施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文明施工及环境保护措施</w:t>
            </w:r>
          </w:p>
        </w:tc>
      </w:tr>
      <w:tr>
        <w:tc>
          <w:tcPr>
            <w:tcW w:type="dxa" w:w="831"/>
            <w:vMerge/>
          </w:tcPr>
          <w:p/>
        </w:tc>
        <w:tc>
          <w:tcPr>
            <w:tcW w:type="dxa" w:w="1661"/>
          </w:tcPr>
          <w:p>
            <w:pPr>
              <w:pStyle w:val="null3"/>
            </w:pPr>
            <w:r>
              <w:rPr>
                <w:rFonts w:ascii="仿宋_GB2312" w:hAnsi="仿宋_GB2312" w:cs="仿宋_GB2312" w:eastAsia="仿宋_GB2312"/>
              </w:rPr>
              <w:t>主要机械设备</w:t>
            </w:r>
          </w:p>
        </w:tc>
        <w:tc>
          <w:tcPr>
            <w:tcW w:type="dxa" w:w="2492"/>
          </w:tcPr>
          <w:p>
            <w:pPr>
              <w:pStyle w:val="null3"/>
            </w:pPr>
            <w:r>
              <w:rPr>
                <w:rFonts w:ascii="仿宋_GB2312" w:hAnsi="仿宋_GB2312" w:cs="仿宋_GB2312" w:eastAsia="仿宋_GB2312"/>
              </w:rPr>
              <w:t>机械设备配备齐全、科学、合理；（一般0-2分，良2.1-5优5.1-7分）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主要机械设备</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组织结构完整，人员配置合理，职责明确；（一般0-2分，良2.1-4分，优4.1-5分）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1、满足磋商文件要求且磋商响应最低的报价（最后的响应报价）为评标基准价，其价格分为满分。其他磋商供应商的价格分统一按照下列公式计算：磋商报价得分=（评标基准价/评标报价）×30； 2、注:评审小组二分之二以上专家认为某投标报价有低于成本价嫌疑的，且供应商无法证明其价格合理性的，为无效报价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详见附件：类似业绩情况表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详见附件：施工安全保证措施</w:t>
      </w:r>
    </w:p>
    <w:p>
      <w:pPr>
        <w:pStyle w:val="null3"/>
        <w:ind w:firstLine="960"/>
      </w:pPr>
      <w:r>
        <w:rPr>
          <w:rFonts w:ascii="仿宋_GB2312" w:hAnsi="仿宋_GB2312" w:cs="仿宋_GB2312" w:eastAsia="仿宋_GB2312"/>
        </w:rPr>
        <w:t>详见附件：施工进度计划及工期保证措施</w:t>
      </w:r>
    </w:p>
    <w:p>
      <w:pPr>
        <w:pStyle w:val="null3"/>
        <w:ind w:firstLine="960"/>
      </w:pPr>
      <w:r>
        <w:rPr>
          <w:rFonts w:ascii="仿宋_GB2312" w:hAnsi="仿宋_GB2312" w:cs="仿宋_GB2312" w:eastAsia="仿宋_GB2312"/>
        </w:rPr>
        <w:t>详见附件：文明施工及环境保护措施</w:t>
      </w:r>
    </w:p>
    <w:p>
      <w:pPr>
        <w:pStyle w:val="null3"/>
        <w:ind w:firstLine="960"/>
      </w:pPr>
      <w:r>
        <w:rPr>
          <w:rFonts w:ascii="仿宋_GB2312" w:hAnsi="仿宋_GB2312" w:cs="仿宋_GB2312" w:eastAsia="仿宋_GB2312"/>
        </w:rPr>
        <w:t>详见附件：主要机械设备</w:t>
      </w:r>
    </w:p>
    <w:p>
      <w:pPr>
        <w:pStyle w:val="null3"/>
        <w:ind w:firstLine="960"/>
      </w:pPr>
      <w:r>
        <w:rPr>
          <w:rFonts w:ascii="仿宋_GB2312" w:hAnsi="仿宋_GB2312" w:cs="仿宋_GB2312" w:eastAsia="仿宋_GB2312"/>
        </w:rPr>
        <w:t>详见附件：人员配备情况表</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