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版本号：ZCHZCG-2025-02920250728001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南郑区2025年高台镇农村饮水安全提升项目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ZCHZCG-2025-029</w:t>
      </w:r>
      <w:r>
        <w:br/>
      </w:r>
      <w:r>
        <w:br/>
      </w:r>
      <w:r>
        <w:br/>
      </w:r>
    </w:p>
    <w:p>
      <w:pPr>
        <w:pStyle w:val="null3"/>
        <w:jc w:val="center"/>
        <w:outlineLvl w:val="2"/>
      </w:pPr>
      <w:r>
        <w:rPr>
          <w:rFonts w:ascii="仿宋_GB2312" w:hAnsi="仿宋_GB2312" w:cs="仿宋_GB2312" w:eastAsia="仿宋_GB2312"/>
          <w:sz w:val="28"/>
          <w:b/>
        </w:rPr>
        <w:t>汉中市南郑区高台镇人民政府</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汉中市南郑区高台镇人民政府</w:t>
      </w:r>
      <w:r>
        <w:rPr>
          <w:rFonts w:ascii="仿宋_GB2312" w:hAnsi="仿宋_GB2312" w:cs="仿宋_GB2312" w:eastAsia="仿宋_GB2312"/>
        </w:rPr>
        <w:t>委托，拟对</w:t>
      </w:r>
      <w:r>
        <w:rPr>
          <w:rFonts w:ascii="仿宋_GB2312" w:hAnsi="仿宋_GB2312" w:cs="仿宋_GB2312" w:eastAsia="仿宋_GB2312"/>
        </w:rPr>
        <w:t>南郑区2025年高台镇农村饮水安全提升项目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南郑区2025年高台镇农村饮水安全提升项目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高台镇骑龙村、立峰村旦沟片、弥陀村7组和8组。主要建设内容为：1.骑龙村新打120m(内径315mm)深水井1眼、配套安装(10t/h)抽水设备1套，新建20t蓄水池1座，新修管理房2间(28平方)、配套安装加压设备和消毒设备各1套，安装PE63管道1200m。2.立峰村旦沟片新建5t蓄水池1座，铺设500m管道。3.弥陀村7组新打水源井1眼，5m3蓄水池1座，安装配套抽水设备、次氯酸钠消毒设备各1套，安装输配水管道590m及附属工程；8组新建10t蓄水池1座，安装抽水泵1套，铺设管道2800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采购包1（南郑区2025年高台镇农村饮水安全提升项目）：属于专门面向中小企业采购。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3、企业资质要求：供应商具有行政主管部门核发的水利水电工程施工总承包三级（含三级）及以上资质，或市政公用工程施工总承包三级（含三级）及以上资质，且具有效的安全生产许可证；</w:t>
      </w:r>
    </w:p>
    <w:p>
      <w:pPr>
        <w:pStyle w:val="null3"/>
      </w:pPr>
      <w:r>
        <w:rPr>
          <w:rFonts w:ascii="仿宋_GB2312" w:hAnsi="仿宋_GB2312" w:cs="仿宋_GB2312" w:eastAsia="仿宋_GB2312"/>
        </w:rPr>
        <w:t>4、拟派项目负责人要求：拟派项目负责人须具备水利水电工程专业二级（含二级）及以上注册建造师资格，或市政公用工程专业二级（含二级）以上注册建造师资格；并具备有效的安全生产考核合格B证，且无在建项目。</w:t>
      </w:r>
    </w:p>
    <w:p>
      <w:pPr>
        <w:pStyle w:val="null3"/>
      </w:pPr>
      <w:r>
        <w:rPr>
          <w:rFonts w:ascii="仿宋_GB2312" w:hAnsi="仿宋_GB2312" w:cs="仿宋_GB2312" w:eastAsia="仿宋_GB2312"/>
        </w:rPr>
        <w:t>5、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6、非联合体承诺：供应商应提供《非联合体声明》，视为独立投标。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高台镇高台街19号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13892689588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采购包1：1,299,304.26元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汉中市南郑区高台镇人民政府</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地址：汉中市汉台区东一环盛世国际2#楼809室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1,299,304.26</w:t>
      </w:r>
    </w:p>
    <w:p>
      <w:pPr>
        <w:pStyle w:val="null3"/>
      </w:pPr>
      <w:r>
        <w:rPr>
          <w:rFonts w:ascii="仿宋_GB2312" w:hAnsi="仿宋_GB2312" w:cs="仿宋_GB2312" w:eastAsia="仿宋_GB2312"/>
        </w:rPr>
        <w:t>采购包最高限价（元）: 1,299,304.26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南郑区2025年高台镇农村饮水安全提升项目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1,299,304.26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标的名称：南郑区2025年高台镇农村饮水安全提升项目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一、工程概况</w:t>
            </w:r>
          </w:p>
          <w:p>
            <w:pPr>
              <w:pStyle w:val="null3"/>
              <w:ind w:firstLine="420"/>
              <w:jc w:val="both"/>
            </w:pPr>
            <w:r>
              <w:rPr>
                <w:rFonts w:ascii="仿宋_GB2312" w:hAnsi="仿宋_GB2312" w:cs="仿宋_GB2312" w:eastAsia="仿宋_GB2312"/>
                <w:sz w:val="21"/>
              </w:rPr>
              <w:t>南郑区</w:t>
            </w:r>
            <w:r>
              <w:rPr>
                <w:rFonts w:ascii="仿宋_GB2312" w:hAnsi="仿宋_GB2312" w:cs="仿宋_GB2312" w:eastAsia="仿宋_GB2312"/>
                <w:sz w:val="21"/>
              </w:rPr>
              <w:t>2025</w:t>
            </w:r>
            <w:r>
              <w:rPr>
                <w:rFonts w:ascii="仿宋_GB2312" w:hAnsi="仿宋_GB2312" w:cs="仿宋_GB2312" w:eastAsia="仿宋_GB2312"/>
                <w:sz w:val="21"/>
              </w:rPr>
              <w:t>年高台镇农村饮水安全提升项目位于汉中市南郑区高台镇骑龙村马塘片区、高台镇立峰村旦沟片区、高台镇弥陀村</w:t>
            </w:r>
            <w:r>
              <w:rPr>
                <w:rFonts w:ascii="仿宋_GB2312" w:hAnsi="仿宋_GB2312" w:cs="仿宋_GB2312" w:eastAsia="仿宋_GB2312"/>
                <w:sz w:val="21"/>
              </w:rPr>
              <w:t>7</w:t>
            </w:r>
            <w:r>
              <w:rPr>
                <w:rFonts w:ascii="仿宋_GB2312" w:hAnsi="仿宋_GB2312" w:cs="仿宋_GB2312" w:eastAsia="仿宋_GB2312"/>
                <w:sz w:val="21"/>
              </w:rPr>
              <w:t>组和</w:t>
            </w:r>
            <w:r>
              <w:rPr>
                <w:rFonts w:ascii="仿宋_GB2312" w:hAnsi="仿宋_GB2312" w:cs="仿宋_GB2312" w:eastAsia="仿宋_GB2312"/>
                <w:sz w:val="21"/>
              </w:rPr>
              <w:t>8</w:t>
            </w:r>
            <w:r>
              <w:rPr>
                <w:rFonts w:ascii="仿宋_GB2312" w:hAnsi="仿宋_GB2312" w:cs="仿宋_GB2312" w:eastAsia="仿宋_GB2312"/>
                <w:sz w:val="21"/>
              </w:rPr>
              <w:t>组。主要建设内容为：①高台镇骑龙村马塘片区：新建深水井</w:t>
            </w:r>
            <w:r>
              <w:rPr>
                <w:rFonts w:ascii="仿宋_GB2312" w:hAnsi="仿宋_GB2312" w:cs="仿宋_GB2312" w:eastAsia="仿宋_GB2312"/>
                <w:sz w:val="21"/>
              </w:rPr>
              <w:t xml:space="preserve">1 </w:t>
            </w:r>
            <w:r>
              <w:rPr>
                <w:rFonts w:ascii="仿宋_GB2312" w:hAnsi="仿宋_GB2312" w:cs="仿宋_GB2312" w:eastAsia="仿宋_GB2312"/>
                <w:sz w:val="21"/>
              </w:rPr>
              <w:t>眼，配套管理用房</w:t>
            </w:r>
            <w:r>
              <w:rPr>
                <w:rFonts w:ascii="仿宋_GB2312" w:hAnsi="仿宋_GB2312" w:cs="仿宋_GB2312" w:eastAsia="仿宋_GB2312"/>
                <w:sz w:val="21"/>
              </w:rPr>
              <w:t>2</w:t>
            </w:r>
            <w:r>
              <w:rPr>
                <w:rFonts w:ascii="仿宋_GB2312" w:hAnsi="仿宋_GB2312" w:cs="仿宋_GB2312" w:eastAsia="仿宋_GB2312"/>
                <w:sz w:val="21"/>
              </w:rPr>
              <w:t>间</w:t>
            </w:r>
            <w:r>
              <w:rPr>
                <w:rFonts w:ascii="仿宋_GB2312" w:hAnsi="仿宋_GB2312" w:cs="仿宋_GB2312" w:eastAsia="仿宋_GB2312"/>
                <w:sz w:val="21"/>
              </w:rPr>
              <w:t xml:space="preserve">28 </w:t>
            </w:r>
            <w:r>
              <w:rPr>
                <w:rFonts w:ascii="仿宋_GB2312" w:hAnsi="仿宋_GB2312" w:cs="仿宋_GB2312" w:eastAsia="仿宋_GB2312"/>
                <w:sz w:val="21"/>
              </w:rPr>
              <w:t>平方米，安装给水提升设备、消毒设备、加压设备各</w:t>
            </w:r>
            <w:r>
              <w:rPr>
                <w:rFonts w:ascii="仿宋_GB2312" w:hAnsi="仿宋_GB2312" w:cs="仿宋_GB2312" w:eastAsia="仿宋_GB2312"/>
                <w:sz w:val="21"/>
              </w:rPr>
              <w:t>1</w:t>
            </w:r>
            <w:r>
              <w:rPr>
                <w:rFonts w:ascii="仿宋_GB2312" w:hAnsi="仿宋_GB2312" w:cs="仿宋_GB2312" w:eastAsia="仿宋_GB2312"/>
                <w:sz w:val="21"/>
              </w:rPr>
              <w:t>套，新建不小于</w:t>
            </w:r>
            <w:r>
              <w:rPr>
                <w:rFonts w:ascii="仿宋_GB2312" w:hAnsi="仿宋_GB2312" w:cs="仿宋_GB2312" w:eastAsia="仿宋_GB2312"/>
                <w:sz w:val="21"/>
              </w:rPr>
              <w:t>20</w:t>
            </w:r>
            <w:r>
              <w:rPr>
                <w:rFonts w:ascii="仿宋_GB2312" w:hAnsi="仿宋_GB2312" w:cs="仿宋_GB2312" w:eastAsia="仿宋_GB2312"/>
                <w:sz w:val="21"/>
              </w:rPr>
              <w:t>立方米的蓄水池</w:t>
            </w:r>
            <w:r>
              <w:rPr>
                <w:rFonts w:ascii="仿宋_GB2312" w:hAnsi="仿宋_GB2312" w:cs="仿宋_GB2312" w:eastAsia="仿宋_GB2312"/>
                <w:sz w:val="21"/>
              </w:rPr>
              <w:t>1</w:t>
            </w:r>
            <w:r>
              <w:rPr>
                <w:rFonts w:ascii="仿宋_GB2312" w:hAnsi="仿宋_GB2312" w:cs="仿宋_GB2312" w:eastAsia="仿宋_GB2312"/>
                <w:sz w:val="21"/>
              </w:rPr>
              <w:t>座，及配套相应的给水管道</w:t>
            </w:r>
            <w:r>
              <w:rPr>
                <w:rFonts w:ascii="仿宋_GB2312" w:hAnsi="仿宋_GB2312" w:cs="仿宋_GB2312" w:eastAsia="仿宋_GB2312"/>
                <w:sz w:val="21"/>
              </w:rPr>
              <w:t xml:space="preserve">160 </w:t>
            </w:r>
            <w:r>
              <w:rPr>
                <w:rFonts w:ascii="仿宋_GB2312" w:hAnsi="仿宋_GB2312" w:cs="仿宋_GB2312" w:eastAsia="仿宋_GB2312"/>
                <w:sz w:val="21"/>
              </w:rPr>
              <w:t>米，更换村委会片区给水管道共</w:t>
            </w:r>
            <w:r>
              <w:rPr>
                <w:rFonts w:ascii="仿宋_GB2312" w:hAnsi="仿宋_GB2312" w:cs="仿宋_GB2312" w:eastAsia="仿宋_GB2312"/>
                <w:sz w:val="21"/>
              </w:rPr>
              <w:t>120</w:t>
            </w:r>
            <w:r>
              <w:rPr>
                <w:rFonts w:ascii="仿宋_GB2312" w:hAnsi="仿宋_GB2312" w:cs="仿宋_GB2312" w:eastAsia="仿宋_GB2312"/>
                <w:sz w:val="21"/>
              </w:rPr>
              <w:t>米。②高台镇立峰村旦沟片区：新建</w:t>
            </w:r>
            <w:r>
              <w:rPr>
                <w:rFonts w:ascii="仿宋_GB2312" w:hAnsi="仿宋_GB2312" w:cs="仿宋_GB2312" w:eastAsia="仿宋_GB2312"/>
                <w:sz w:val="21"/>
              </w:rPr>
              <w:t xml:space="preserve">5 </w:t>
            </w:r>
            <w:r>
              <w:rPr>
                <w:rFonts w:ascii="仿宋_GB2312" w:hAnsi="仿宋_GB2312" w:cs="仿宋_GB2312" w:eastAsia="仿宋_GB2312"/>
                <w:sz w:val="21"/>
              </w:rPr>
              <w:t xml:space="preserve">立方米的蓄水池 </w:t>
            </w:r>
            <w:r>
              <w:rPr>
                <w:rFonts w:ascii="仿宋_GB2312" w:hAnsi="仿宋_GB2312" w:cs="仿宋_GB2312" w:eastAsia="仿宋_GB2312"/>
                <w:sz w:val="21"/>
              </w:rPr>
              <w:t xml:space="preserve">1 </w:t>
            </w:r>
            <w:r>
              <w:rPr>
                <w:rFonts w:ascii="仿宋_GB2312" w:hAnsi="仿宋_GB2312" w:cs="仿宋_GB2312" w:eastAsia="仿宋_GB2312"/>
                <w:sz w:val="21"/>
              </w:rPr>
              <w:t>座，更换给水管道共计</w:t>
            </w:r>
            <w:r>
              <w:rPr>
                <w:rFonts w:ascii="仿宋_GB2312" w:hAnsi="仿宋_GB2312" w:cs="仿宋_GB2312" w:eastAsia="仿宋_GB2312"/>
                <w:sz w:val="21"/>
              </w:rPr>
              <w:t>600</w:t>
            </w:r>
            <w:r>
              <w:rPr>
                <w:rFonts w:ascii="仿宋_GB2312" w:hAnsi="仿宋_GB2312" w:cs="仿宋_GB2312" w:eastAsia="仿宋_GB2312"/>
                <w:sz w:val="21"/>
              </w:rPr>
              <w:t>米，更换已经出现问题的增压泵</w:t>
            </w:r>
            <w:r>
              <w:rPr>
                <w:rFonts w:ascii="仿宋_GB2312" w:hAnsi="仿宋_GB2312" w:cs="仿宋_GB2312" w:eastAsia="仿宋_GB2312"/>
                <w:sz w:val="21"/>
              </w:rPr>
              <w:t xml:space="preserve">1 </w:t>
            </w:r>
            <w:r>
              <w:rPr>
                <w:rFonts w:ascii="仿宋_GB2312" w:hAnsi="仿宋_GB2312" w:cs="仿宋_GB2312" w:eastAsia="仿宋_GB2312"/>
                <w:sz w:val="21"/>
              </w:rPr>
              <w:t>台。③高台镇弥陀村</w:t>
            </w:r>
            <w:r>
              <w:rPr>
                <w:rFonts w:ascii="仿宋_GB2312" w:hAnsi="仿宋_GB2312" w:cs="仿宋_GB2312" w:eastAsia="仿宋_GB2312"/>
                <w:sz w:val="21"/>
              </w:rPr>
              <w:t>7</w:t>
            </w:r>
            <w:r>
              <w:rPr>
                <w:rFonts w:ascii="仿宋_GB2312" w:hAnsi="仿宋_GB2312" w:cs="仿宋_GB2312" w:eastAsia="仿宋_GB2312"/>
                <w:sz w:val="21"/>
              </w:rPr>
              <w:t>组和</w:t>
            </w:r>
            <w:r>
              <w:rPr>
                <w:rFonts w:ascii="仿宋_GB2312" w:hAnsi="仿宋_GB2312" w:cs="仿宋_GB2312" w:eastAsia="仿宋_GB2312"/>
                <w:sz w:val="21"/>
              </w:rPr>
              <w:t>8</w:t>
            </w:r>
            <w:r>
              <w:rPr>
                <w:rFonts w:ascii="仿宋_GB2312" w:hAnsi="仿宋_GB2312" w:cs="仿宋_GB2312" w:eastAsia="仿宋_GB2312"/>
                <w:sz w:val="21"/>
              </w:rPr>
              <w:t>组：新建深水井</w:t>
            </w:r>
            <w:r>
              <w:rPr>
                <w:rFonts w:ascii="仿宋_GB2312" w:hAnsi="仿宋_GB2312" w:cs="仿宋_GB2312" w:eastAsia="仿宋_GB2312"/>
                <w:sz w:val="21"/>
              </w:rPr>
              <w:t xml:space="preserve">1 </w:t>
            </w:r>
            <w:r>
              <w:rPr>
                <w:rFonts w:ascii="仿宋_GB2312" w:hAnsi="仿宋_GB2312" w:cs="仿宋_GB2312" w:eastAsia="仿宋_GB2312"/>
                <w:sz w:val="21"/>
              </w:rPr>
              <w:t>眼，</w:t>
            </w:r>
            <w:r>
              <w:rPr>
                <w:rFonts w:ascii="仿宋_GB2312" w:hAnsi="仿宋_GB2312" w:cs="仿宋_GB2312" w:eastAsia="仿宋_GB2312"/>
                <w:sz w:val="21"/>
              </w:rPr>
              <w:t xml:space="preserve">5 </w:t>
            </w:r>
            <w:r>
              <w:rPr>
                <w:rFonts w:ascii="仿宋_GB2312" w:hAnsi="仿宋_GB2312" w:cs="仿宋_GB2312" w:eastAsia="仿宋_GB2312"/>
                <w:sz w:val="21"/>
              </w:rPr>
              <w:t>立方米的蓄水池</w:t>
            </w:r>
            <w:r>
              <w:rPr>
                <w:rFonts w:ascii="仿宋_GB2312" w:hAnsi="仿宋_GB2312" w:cs="仿宋_GB2312" w:eastAsia="仿宋_GB2312"/>
                <w:sz w:val="21"/>
              </w:rPr>
              <w:t>1</w:t>
            </w:r>
            <w:r>
              <w:rPr>
                <w:rFonts w:ascii="仿宋_GB2312" w:hAnsi="仿宋_GB2312" w:cs="仿宋_GB2312" w:eastAsia="仿宋_GB2312"/>
                <w:sz w:val="21"/>
              </w:rPr>
              <w:t>座，安装给水提升设备、消毒设备各</w:t>
            </w:r>
            <w:r>
              <w:rPr>
                <w:rFonts w:ascii="仿宋_GB2312" w:hAnsi="仿宋_GB2312" w:cs="仿宋_GB2312" w:eastAsia="仿宋_GB2312"/>
                <w:sz w:val="21"/>
              </w:rPr>
              <w:t>1</w:t>
            </w:r>
            <w:r>
              <w:rPr>
                <w:rFonts w:ascii="仿宋_GB2312" w:hAnsi="仿宋_GB2312" w:cs="仿宋_GB2312" w:eastAsia="仿宋_GB2312"/>
                <w:sz w:val="21"/>
              </w:rPr>
              <w:t>套，配套相应的给水管道</w:t>
            </w:r>
            <w:r>
              <w:rPr>
                <w:rFonts w:ascii="仿宋_GB2312" w:hAnsi="仿宋_GB2312" w:cs="仿宋_GB2312" w:eastAsia="仿宋_GB2312"/>
                <w:sz w:val="21"/>
              </w:rPr>
              <w:t>840</w:t>
            </w:r>
            <w:r>
              <w:rPr>
                <w:rFonts w:ascii="仿宋_GB2312" w:hAnsi="仿宋_GB2312" w:cs="仿宋_GB2312" w:eastAsia="仿宋_GB2312"/>
                <w:sz w:val="21"/>
              </w:rPr>
              <w:t>米；在</w:t>
            </w:r>
            <w:r>
              <w:rPr>
                <w:rFonts w:ascii="仿宋_GB2312" w:hAnsi="仿宋_GB2312" w:cs="仿宋_GB2312" w:eastAsia="仿宋_GB2312"/>
                <w:sz w:val="21"/>
              </w:rPr>
              <w:t>8</w:t>
            </w:r>
            <w:r>
              <w:rPr>
                <w:rFonts w:ascii="仿宋_GB2312" w:hAnsi="仿宋_GB2312" w:cs="仿宋_GB2312" w:eastAsia="仿宋_GB2312"/>
                <w:sz w:val="21"/>
              </w:rPr>
              <w:t>组新建大口井</w:t>
            </w:r>
            <w:r>
              <w:rPr>
                <w:rFonts w:ascii="仿宋_GB2312" w:hAnsi="仿宋_GB2312" w:cs="仿宋_GB2312" w:eastAsia="仿宋_GB2312"/>
                <w:sz w:val="21"/>
              </w:rPr>
              <w:t>1</w:t>
            </w:r>
            <w:r>
              <w:rPr>
                <w:rFonts w:ascii="仿宋_GB2312" w:hAnsi="仿宋_GB2312" w:cs="仿宋_GB2312" w:eastAsia="仿宋_GB2312"/>
                <w:sz w:val="21"/>
              </w:rPr>
              <w:t>眼，</w:t>
            </w:r>
            <w:r>
              <w:rPr>
                <w:rFonts w:ascii="仿宋_GB2312" w:hAnsi="仿宋_GB2312" w:cs="仿宋_GB2312" w:eastAsia="仿宋_GB2312"/>
                <w:sz w:val="21"/>
              </w:rPr>
              <w:t>5</w:t>
            </w:r>
            <w:r>
              <w:rPr>
                <w:rFonts w:ascii="仿宋_GB2312" w:hAnsi="仿宋_GB2312" w:cs="仿宋_GB2312" w:eastAsia="仿宋_GB2312"/>
                <w:sz w:val="21"/>
              </w:rPr>
              <w:t>立方米的蓄水池</w:t>
            </w:r>
            <w:r>
              <w:rPr>
                <w:rFonts w:ascii="仿宋_GB2312" w:hAnsi="仿宋_GB2312" w:cs="仿宋_GB2312" w:eastAsia="仿宋_GB2312"/>
                <w:sz w:val="21"/>
              </w:rPr>
              <w:t>1</w:t>
            </w:r>
            <w:r>
              <w:rPr>
                <w:rFonts w:ascii="仿宋_GB2312" w:hAnsi="仿宋_GB2312" w:cs="仿宋_GB2312" w:eastAsia="仿宋_GB2312"/>
                <w:sz w:val="21"/>
              </w:rPr>
              <w:t>座，安装给水提升设备、消毒设备各</w:t>
            </w:r>
            <w:r>
              <w:rPr>
                <w:rFonts w:ascii="仿宋_GB2312" w:hAnsi="仿宋_GB2312" w:cs="仿宋_GB2312" w:eastAsia="仿宋_GB2312"/>
                <w:sz w:val="21"/>
              </w:rPr>
              <w:t>1</w:t>
            </w:r>
            <w:r>
              <w:rPr>
                <w:rFonts w:ascii="仿宋_GB2312" w:hAnsi="仿宋_GB2312" w:cs="仿宋_GB2312" w:eastAsia="仿宋_GB2312"/>
                <w:sz w:val="21"/>
              </w:rPr>
              <w:t>套，配套相应的给水管道</w:t>
            </w:r>
            <w:r>
              <w:rPr>
                <w:rFonts w:ascii="仿宋_GB2312" w:hAnsi="仿宋_GB2312" w:cs="仿宋_GB2312" w:eastAsia="仿宋_GB2312"/>
                <w:sz w:val="21"/>
              </w:rPr>
              <w:t>302</w:t>
            </w:r>
            <w:r>
              <w:rPr>
                <w:rFonts w:ascii="仿宋_GB2312" w:hAnsi="仿宋_GB2312" w:cs="仿宋_GB2312" w:eastAsia="仿宋_GB2312"/>
                <w:sz w:val="21"/>
              </w:rPr>
              <w:t>米。</w:t>
            </w:r>
          </w:p>
          <w:p>
            <w:pPr>
              <w:pStyle w:val="null3"/>
              <w:ind w:firstLine="420"/>
              <w:jc w:val="both"/>
            </w:pPr>
            <w:r>
              <w:rPr>
                <w:rFonts w:ascii="仿宋_GB2312" w:hAnsi="仿宋_GB2312" w:cs="仿宋_GB2312" w:eastAsia="仿宋_GB2312"/>
                <w:sz w:val="21"/>
              </w:rPr>
              <w:t>二、编制依据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、水利水电建筑工程定额采用陕水规计发〔</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66</w:t>
            </w:r>
            <w:r>
              <w:rPr>
                <w:rFonts w:ascii="仿宋_GB2312" w:hAnsi="仿宋_GB2312" w:cs="仿宋_GB2312" w:eastAsia="仿宋_GB2312"/>
                <w:sz w:val="21"/>
              </w:rPr>
              <w:t>号文颁发的《陕西省水利水电建筑工程预算定额（</w:t>
            </w:r>
            <w:r>
              <w:rPr>
                <w:rFonts w:ascii="仿宋_GB2312" w:hAnsi="仿宋_GB2312" w:cs="仿宋_GB2312" w:eastAsia="仿宋_GB2312"/>
                <w:sz w:val="21"/>
              </w:rPr>
              <w:t>2017</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、陕西省发展和改革委员会文件陕发改项目〔</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1606</w:t>
            </w:r>
            <w:r>
              <w:rPr>
                <w:rFonts w:ascii="仿宋_GB2312" w:hAnsi="仿宋_GB2312" w:cs="仿宋_GB2312" w:eastAsia="仿宋_GB2312"/>
                <w:sz w:val="21"/>
              </w:rPr>
              <w:t>号文颁发的关于《陕西省水利工程设计概</w:t>
            </w:r>
            <w:r>
              <w:rPr>
                <w:rFonts w:ascii="仿宋_GB2312" w:hAnsi="仿宋_GB2312" w:cs="仿宋_GB2312" w:eastAsia="仿宋_GB2312"/>
                <w:sz w:val="21"/>
              </w:rPr>
              <w:t>(</w:t>
            </w:r>
            <w:r>
              <w:rPr>
                <w:rFonts w:ascii="仿宋_GB2312" w:hAnsi="仿宋_GB2312" w:cs="仿宋_GB2312" w:eastAsia="仿宋_GB2312"/>
                <w:sz w:val="21"/>
              </w:rPr>
              <w:t>估</w:t>
            </w:r>
            <w:r>
              <w:rPr>
                <w:rFonts w:ascii="仿宋_GB2312" w:hAnsi="仿宋_GB2312" w:cs="仿宋_GB2312" w:eastAsia="仿宋_GB2312"/>
                <w:sz w:val="21"/>
              </w:rPr>
              <w:t>)</w:t>
            </w:r>
            <w:r>
              <w:rPr>
                <w:rFonts w:ascii="仿宋_GB2312" w:hAnsi="仿宋_GB2312" w:cs="仿宋_GB2312" w:eastAsia="仿宋_GB2312"/>
                <w:sz w:val="21"/>
              </w:rPr>
              <w:t>算编制规定》《陕西省水利建筑工程概算定额》等计价依据的批复》。</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、人工预算单价依据陕发改项目〔</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1606</w:t>
            </w:r>
            <w:r>
              <w:rPr>
                <w:rFonts w:ascii="仿宋_GB2312" w:hAnsi="仿宋_GB2312" w:cs="仿宋_GB2312" w:eastAsia="仿宋_GB2312"/>
                <w:sz w:val="21"/>
              </w:rPr>
              <w:t>号文”的规定，技工单价</w:t>
            </w:r>
            <w:r>
              <w:rPr>
                <w:rFonts w:ascii="仿宋_GB2312" w:hAnsi="仿宋_GB2312" w:cs="仿宋_GB2312" w:eastAsia="仿宋_GB2312"/>
                <w:sz w:val="21"/>
              </w:rPr>
              <w:t>75</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工日，普工单价为</w:t>
            </w:r>
            <w:r>
              <w:rPr>
                <w:rFonts w:ascii="仿宋_GB2312" w:hAnsi="仿宋_GB2312" w:cs="仿宋_GB2312" w:eastAsia="仿宋_GB2312"/>
                <w:sz w:val="21"/>
              </w:rPr>
              <w:t>50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工日。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、办财务函〔</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448</w:t>
            </w:r>
            <w:r>
              <w:rPr>
                <w:rFonts w:ascii="仿宋_GB2312" w:hAnsi="仿宋_GB2312" w:cs="仿宋_GB2312" w:eastAsia="仿宋_GB2312"/>
                <w:sz w:val="21"/>
              </w:rPr>
              <w:t>号《水利部办公厅关于调整水利工程计价依据增值税计算标准的通知》税金按营业税改增值税计价依据调整计入，增值税销项税</w:t>
            </w:r>
            <w:r>
              <w:rPr>
                <w:rFonts w:ascii="仿宋_GB2312" w:hAnsi="仿宋_GB2312" w:cs="仿宋_GB2312" w:eastAsia="仿宋_GB2312"/>
                <w:sz w:val="21"/>
              </w:rPr>
              <w:t>9%</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、《南郑区</w:t>
            </w:r>
            <w:r>
              <w:rPr>
                <w:rFonts w:ascii="仿宋_GB2312" w:hAnsi="仿宋_GB2312" w:cs="仿宋_GB2312" w:eastAsia="仿宋_GB2312"/>
                <w:sz w:val="21"/>
              </w:rPr>
              <w:t>2025</w:t>
            </w:r>
            <w:r>
              <w:rPr>
                <w:rFonts w:ascii="仿宋_GB2312" w:hAnsi="仿宋_GB2312" w:cs="仿宋_GB2312" w:eastAsia="仿宋_GB2312"/>
                <w:sz w:val="21"/>
              </w:rPr>
              <w:t>年高台镇农村饮水安全提升项目施工图设计》文件。</w:t>
            </w:r>
          </w:p>
          <w:p>
            <w:pPr>
              <w:pStyle w:val="null3"/>
              <w:ind w:firstLine="420"/>
              <w:jc w:val="both"/>
            </w:pPr>
            <w:r>
              <w:rPr>
                <w:rFonts w:ascii="仿宋_GB2312" w:hAnsi="仿宋_GB2312" w:cs="仿宋_GB2312" w:eastAsia="仿宋_GB2312"/>
                <w:sz w:val="21"/>
              </w:rPr>
              <w:t>三、其他说明</w:t>
            </w:r>
          </w:p>
          <w:p>
            <w:pPr>
              <w:pStyle w:val="null3"/>
              <w:ind w:firstLine="420"/>
              <w:jc w:val="both"/>
            </w:pPr>
            <w:r>
              <w:rPr>
                <w:rFonts w:ascii="仿宋_GB2312" w:hAnsi="仿宋_GB2312" w:cs="仿宋_GB2312" w:eastAsia="仿宋_GB2312"/>
                <w:sz w:val="21"/>
              </w:rPr>
              <w:t>其他临时工程费按建筑工程费用合计（不含设备费）的</w:t>
            </w:r>
            <w:r>
              <w:rPr>
                <w:rFonts w:ascii="仿宋_GB2312" w:hAnsi="仿宋_GB2312" w:cs="仿宋_GB2312" w:eastAsia="仿宋_GB2312"/>
                <w:sz w:val="21"/>
              </w:rPr>
              <w:t>3%</w:t>
            </w:r>
            <w:r>
              <w:rPr>
                <w:rFonts w:ascii="仿宋_GB2312" w:hAnsi="仿宋_GB2312" w:cs="仿宋_GB2312" w:eastAsia="仿宋_GB2312"/>
                <w:sz w:val="21"/>
              </w:rPr>
              <w:t>计算，暂列金按</w:t>
            </w:r>
            <w:r>
              <w:rPr>
                <w:rFonts w:ascii="仿宋_GB2312" w:hAnsi="仿宋_GB2312" w:cs="仿宋_GB2312" w:eastAsia="仿宋_GB2312"/>
                <w:sz w:val="21"/>
              </w:rPr>
              <w:t>5%</w:t>
            </w:r>
            <w:r>
              <w:rPr>
                <w:rFonts w:ascii="仿宋_GB2312" w:hAnsi="仿宋_GB2312" w:cs="仿宋_GB2312" w:eastAsia="仿宋_GB2312"/>
                <w:sz w:val="21"/>
              </w:rPr>
              <w:t>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供应商具有行政主管部门核发的水利水电工程施工总承包三级（含三级）及以上资质，或市政公用工程施工总承包三级（含三级）及以上资质，且具有效的安全生产许可证；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拟派项目负责人须具备水利水电工程专业二级（含二级）及以上注册建造师资格，或市政公用工程专业二级（含二级）以上注册建造师资格；并具备有效的安全生产考核合格B证，且无在建项目。</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供应商应提供《非联合体声明》，视为独立投标。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技术服务合同条款及其他商务要求应答表 标的清单 供应商应提交的相关资格证明材料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质量目标明确，措施有力者，得12-8.1分；质量目标较明确，措施较有力者，得8.0-4.1分；质量目标基本明确，措施基本有力者，得4.0-1.0分；无此项不得分。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施工方案、进度目标及措施</w:t>
            </w:r>
          </w:p>
        </w:tc>
        <w:tc>
          <w:tcPr>
            <w:tcW w:type="dxa" w:w="2492"/>
          </w:tcPr>
          <w:p>
            <w:pPr>
              <w:pStyle w:val="null3"/>
            </w:pPr>
            <w:r>
              <w:rPr>
                <w:rFonts w:ascii="仿宋_GB2312" w:hAnsi="仿宋_GB2312" w:cs="仿宋_GB2312" w:eastAsia="仿宋_GB2312"/>
              </w:rPr>
              <w:t>方案完整可行、进度目标明确，措施有力者，得12.0-8.1分；方案较完整可行、进度目标较明确，措施较有力者，得8.0-4.1分；方案基本完整、进度目标基本明确，措施基本有力者，得4.0-1.0分；无此项不得分。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方案可行、措施有力者，得12.0-8.1分；方案较可行、措施较有力者，得8.0-4.1分；方案基本可行、措施基本有力者得4.0-1.0分；无此项不得分。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方案可行、措施有力者，得8.0-6.1分；方案较可行、措施较有力者，得6.0-3.1分；方案基本可行、措施基本有力者得3.0-1.0分，无此项不得分。此外提供优先采购产品的加1.0分。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方案可行、措施有力者，得9.0-6.1分；方案较可行、措施较有力者，得6.0-3.1分；方案基本可行、措施基本有力者得3.0-1.0分，无此项不得分。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贴合项目实际，满足采购人及项目需求，保修承诺明确[6.0-3.1]；售后保修服务内容空洞，措施不明确，承诺不明确，不能完全满足采购人及项目需求[3.0-1.0]，无此项不得分。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业绩评分</w:t>
            </w:r>
          </w:p>
        </w:tc>
        <w:tc>
          <w:tcPr>
            <w:tcW w:type="dxa" w:w="2492"/>
          </w:tcPr>
          <w:p>
            <w:pPr>
              <w:pStyle w:val="null3"/>
            </w:pPr>
            <w:r>
              <w:rPr>
                <w:rFonts w:ascii="仿宋_GB2312" w:hAnsi="仿宋_GB2312" w:cs="仿宋_GB2312" w:eastAsia="仿宋_GB2312"/>
              </w:rPr>
              <w:t>供应商提供2022年至今完成的类似项目（项目业绩是指与采购工程的结构形式、使用功能、建设规模相同或相近的项目）业绩，每提供一份得2分，此项最高得4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提供完善、合理、专业的团队人员，根据供应商提供人员的有效证件等证明材料（0-6分）。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2、以满足本次竞争性磋商文件要求的最低报价为评审基准价，其价格为满分；3、投标供应商报价得分=（评审基准价/报价）×30。（本项目专门面向中小企业，所有供应商均不享受折扣）。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