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版本号：HBR—CG[2025]008号20250805002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南郑区中心敬老院2025年度鲜肉、蔬菜、粮油采购配送项目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HBR—CG[2025]008号</w:t>
      </w:r>
      <w:r>
        <w:br/>
      </w:r>
      <w:r>
        <w:br/>
      </w:r>
      <w:r>
        <w:br/>
      </w:r>
    </w:p>
    <w:p>
      <w:pPr>
        <w:pStyle w:val="null3"/>
        <w:jc w:val="center"/>
        <w:outlineLvl w:val="2"/>
      </w:pPr>
      <w:r>
        <w:rPr>
          <w:rFonts w:ascii="仿宋_GB2312" w:hAnsi="仿宋_GB2312" w:cs="仿宋_GB2312" w:eastAsia="仿宋_GB2312"/>
          <w:sz w:val="28"/>
          <w:b/>
        </w:rPr>
        <w:t>汉中市南郑区中心敬老院</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汉中市南郑区中心敬老院</w:t>
      </w:r>
      <w:r>
        <w:rPr>
          <w:rFonts w:ascii="仿宋_GB2312" w:hAnsi="仿宋_GB2312" w:cs="仿宋_GB2312" w:eastAsia="仿宋_GB2312"/>
        </w:rPr>
        <w:t>委托，拟对</w:t>
      </w:r>
      <w:r>
        <w:rPr>
          <w:rFonts w:ascii="仿宋_GB2312" w:hAnsi="仿宋_GB2312" w:cs="仿宋_GB2312" w:eastAsia="仿宋_GB2312"/>
        </w:rPr>
        <w:t>南郑区中心敬老院2025年度鲜肉、蔬菜、粮油采购配送项目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HBR—CG[2025]008号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南郑区中心敬老院2025年度鲜肉、蔬菜、粮油采购配送项目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所敬老院2025年度鲜肉、蔬菜、粮油采购配送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采购包1（汉中市南郑区中心敬老院2025年度鲜肉采购配送项目）：属于专门面向中小企业采购。</w:t>
      </w:r>
    </w:p>
    <w:p>
      <w:pPr>
        <w:pStyle w:val="null3"/>
      </w:pPr>
      <w:r>
        <w:rPr>
          <w:rFonts w:ascii="仿宋_GB2312" w:hAnsi="仿宋_GB2312" w:cs="仿宋_GB2312" w:eastAsia="仿宋_GB2312"/>
        </w:rPr>
        <w:t>采购包2（汉中市南郑区中心敬老院2025年度蔬菜采购配送项目）：属于专门面向中小企业采购。</w:t>
      </w:r>
    </w:p>
    <w:p>
      <w:pPr>
        <w:pStyle w:val="null3"/>
      </w:pPr>
      <w:r>
        <w:rPr>
          <w:rFonts w:ascii="仿宋_GB2312" w:hAnsi="仿宋_GB2312" w:cs="仿宋_GB2312" w:eastAsia="仿宋_GB2312"/>
        </w:rPr>
        <w:t>采购包3（汉中市南郑区中心敬老院2025年度粮油采购配送项目）：属于专门面向中小企业采购。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 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代表要求：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3、本项目专门面向中小企业采购：供应商需提供中小企业声明函；</w:t>
      </w:r>
    </w:p>
    <w:p>
      <w:pPr>
        <w:pStyle w:val="null3"/>
      </w:pPr>
      <w:r>
        <w:rPr>
          <w:rFonts w:ascii="仿宋_GB2312" w:hAnsi="仿宋_GB2312" w:cs="仿宋_GB2312" w:eastAsia="仿宋_GB2312"/>
        </w:rPr>
        <w:t>4、企业信用记录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5、供应商须具备资格：供应商须提供在有效期内的《食品经营许可证》或《食品生产许可证》或提供食品安全监督管理部门备案凭证。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代表要求：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3、本项目专门面向中小企业采购：供应商需提供中小企业声明函；</w:t>
      </w:r>
    </w:p>
    <w:p>
      <w:pPr>
        <w:pStyle w:val="null3"/>
      </w:pPr>
      <w:r>
        <w:rPr>
          <w:rFonts w:ascii="仿宋_GB2312" w:hAnsi="仿宋_GB2312" w:cs="仿宋_GB2312" w:eastAsia="仿宋_GB2312"/>
        </w:rPr>
        <w:t>4、企业信用记录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5、供应商须具备资格：供应商须提供在有效期内的《食品经营许可证》或《食品生产许可证》或提供食品安全监督管理部门备案凭证。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代表要求：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3、本项目专门面向中小企业采购：供应商需提供中小企业声明函；</w:t>
      </w:r>
    </w:p>
    <w:p>
      <w:pPr>
        <w:pStyle w:val="null3"/>
      </w:pPr>
      <w:r>
        <w:rPr>
          <w:rFonts w:ascii="仿宋_GB2312" w:hAnsi="仿宋_GB2312" w:cs="仿宋_GB2312" w:eastAsia="仿宋_GB2312"/>
        </w:rPr>
        <w:t>4、企业信用记录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5、供应商须具备资格：供应商须提供在有效期内的《食品经营许可证》或《食品生产许可证》或提供食品安全监督管理部门备案凭证。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汉中市南郑区中心敬老院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汉中市南郑区阳春镇付家河村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汉中市南郑区中心敬老院经办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0916-2820699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0916-2527750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p>
          <w:p>
            <w:pPr>
              <w:pStyle w:val="null3"/>
            </w:pPr>
            <w:r>
              <w:rPr>
                <w:rFonts w:ascii="仿宋_GB2312" w:hAnsi="仿宋_GB2312" w:cs="仿宋_GB2312" w:eastAsia="仿宋_GB2312"/>
              </w:rPr>
              <w:t>采购包2：1,350,000.00元</w:t>
            </w:r>
          </w:p>
          <w:p>
            <w:pPr>
              <w:pStyle w:val="null3"/>
            </w:pPr>
            <w:r>
              <w:rPr>
                <w:rFonts w:ascii="仿宋_GB2312" w:hAnsi="仿宋_GB2312" w:cs="仿宋_GB2312" w:eastAsia="仿宋_GB2312"/>
              </w:rPr>
              <w:t>采购包3：450,000.00元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开户名称：陕西汇博润项目管理有限公司</w:t>
            </w:r>
          </w:p>
          <w:p>
            <w:pPr>
              <w:pStyle w:val="null3"/>
            </w:pPr>
            <w:r>
              <w:rPr>
                <w:rFonts w:ascii="仿宋_GB2312" w:hAnsi="仿宋_GB2312" w:cs="仿宋_GB2312" w:eastAsia="仿宋_GB2312"/>
              </w:rPr>
              <w:t>开户银行：汉中市汉台区农村信用合作联社陈家营信用社</w:t>
            </w:r>
          </w:p>
          <w:p>
            <w:pPr>
              <w:pStyle w:val="null3"/>
            </w:pPr>
            <w:r>
              <w:rPr>
                <w:rFonts w:ascii="仿宋_GB2312" w:hAnsi="仿宋_GB2312" w:cs="仿宋_GB2312" w:eastAsia="仿宋_GB2312"/>
              </w:rPr>
              <w:t>银行账号：2706012801201000049255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代理服务费收费标准：依据国家计委[2002]1980号文件《招标代理服务收费管理暂行办法》规定的收费标准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汉中市南郑区中心敬老院</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汉中市南郑区中心敬老院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汉中市南郑区中心敬老院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符合国家或行业相关标准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符合国家或行业相关标准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联系电话：0916-2527750</w:t>
      </w:r>
    </w:p>
    <w:p>
      <w:pPr>
        <w:pStyle w:val="null3"/>
      </w:pPr>
      <w:r>
        <w:rPr>
          <w:rFonts w:ascii="仿宋_GB2312" w:hAnsi="仿宋_GB2312" w:cs="仿宋_GB2312" w:eastAsia="仿宋_GB2312"/>
        </w:rPr>
        <w:t>地址：汉中市汉台区陈家营十字东南角物资总公司综合楼二楼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所敬老院2025年度鲜肉、蔬菜、粮油采购配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汉中市南郑区中心敬老院2025年度鲜肉采购配送项目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汉中市南郑区中心敬老院2025年度蔬菜采购配送项目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汉中市南郑区中心敬老院2025年度粮油采购配送项目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标的名称：汉中市南郑区中心敬老院2025年度鲜肉采购配送项目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1"/>
              <w:gridCol w:w="1060"/>
              <w:gridCol w:w="463"/>
              <w:gridCol w:w="463"/>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产品种类</w:t>
                  </w:r>
                </w:p>
              </w:tc>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质量标准要求</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★退货依据</w:t>
                  </w:r>
                </w:p>
                <w:p>
                  <w:pPr>
                    <w:pStyle w:val="null3"/>
                    <w:jc w:val="center"/>
                  </w:pP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国家标</w:t>
                  </w:r>
                </w:p>
                <w:p>
                  <w:pPr>
                    <w:pStyle w:val="null3"/>
                    <w:jc w:val="center"/>
                  </w:pPr>
                  <w:r>
                    <w:rPr>
                      <w:rFonts w:ascii="仿宋_GB2312" w:hAnsi="仿宋_GB2312" w:cs="仿宋_GB2312" w:eastAsia="仿宋_GB2312"/>
                      <w:sz w:val="24"/>
                      <w:color w:val="000000"/>
                    </w:rPr>
                    <w:t>准</w:t>
                  </w:r>
                </w:p>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猪</w:t>
                  </w:r>
                  <w:r>
                    <w:rPr>
                      <w:rFonts w:ascii="仿宋_GB2312" w:hAnsi="仿宋_GB2312" w:cs="仿宋_GB2312" w:eastAsia="仿宋_GB2312"/>
                      <w:sz w:val="24"/>
                      <w:color w:val="000000"/>
                    </w:rPr>
                    <w:t>肉</w:t>
                  </w:r>
                </w:p>
                <w:p>
                  <w:pPr>
                    <w:pStyle w:val="null3"/>
                    <w:jc w:val="left"/>
                  </w:pP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1.色泽鲜艳，无注水，表面有一层微干的</w:t>
                  </w:r>
                  <w:r>
                    <w:rPr>
                      <w:rFonts w:ascii="仿宋_GB2312" w:hAnsi="仿宋_GB2312" w:cs="仿宋_GB2312" w:eastAsia="仿宋_GB2312"/>
                      <w:sz w:val="24"/>
                      <w:color w:val="000000"/>
                    </w:rPr>
                    <w:t>薄膜，瘦肉新切面稍湿润，呈淡玫瑰色或淡红色；</w:t>
                  </w:r>
                </w:p>
                <w:p>
                  <w:pPr>
                    <w:pStyle w:val="null3"/>
                    <w:jc w:val="left"/>
                  </w:pPr>
                  <w:r>
                    <w:rPr>
                      <w:rFonts w:ascii="仿宋_GB2312" w:hAnsi="仿宋_GB2312" w:cs="仿宋_GB2312" w:eastAsia="仿宋_GB2312"/>
                      <w:sz w:val="24"/>
                      <w:color w:val="000000"/>
                    </w:rPr>
                    <w:t>2.触摸有弹性，不粘手，指压不留陷窝；</w:t>
                  </w:r>
                </w:p>
                <w:p>
                  <w:pPr>
                    <w:pStyle w:val="null3"/>
                    <w:jc w:val="left"/>
                  </w:pPr>
                  <w:r>
                    <w:rPr>
                      <w:rFonts w:ascii="仿宋_GB2312" w:hAnsi="仿宋_GB2312" w:cs="仿宋_GB2312" w:eastAsia="仿宋_GB2312"/>
                      <w:sz w:val="24"/>
                      <w:color w:val="000000"/>
                    </w:rPr>
                    <w:t>3.外表干净，皮毛清理干净，无异味，根据需要进行了改刀和加工；</w:t>
                  </w:r>
                </w:p>
                <w:p>
                  <w:pPr>
                    <w:pStyle w:val="null3"/>
                    <w:jc w:val="left"/>
                  </w:pPr>
                  <w:r>
                    <w:rPr>
                      <w:rFonts w:ascii="仿宋_GB2312" w:hAnsi="仿宋_GB2312" w:cs="仿宋_GB2312" w:eastAsia="仿宋_GB2312"/>
                      <w:sz w:val="24"/>
                      <w:color w:val="000000"/>
                    </w:rPr>
                    <w:t>4.含水量检测值低于77%。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w:t>
                  </w:r>
                  <w:r>
                    <w:rPr>
                      <w:rFonts w:ascii="仿宋_GB2312" w:hAnsi="仿宋_GB2312" w:cs="仿宋_GB2312" w:eastAsia="仿宋_GB2312"/>
                      <w:sz w:val="24"/>
                      <w:color w:val="000000"/>
                    </w:rPr>
                    <w:t>要求不符，病死或死因不明的畜禽肉及其制品；</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4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2707-2016 《食品安全国家标准</w:t>
                  </w:r>
                </w:p>
                <w:p>
                  <w:pPr>
                    <w:pStyle w:val="null3"/>
                    <w:jc w:val="left"/>
                  </w:pPr>
                  <w:r>
                    <w:rPr>
                      <w:rFonts w:ascii="仿宋_GB2312" w:hAnsi="仿宋_GB2312" w:cs="仿宋_GB2312" w:eastAsia="仿宋_GB2312"/>
                      <w:sz w:val="24"/>
                      <w:color w:val="000000"/>
                    </w:rPr>
                    <w:t>鲜（冻）畜、禽产品》</w:t>
                  </w:r>
                </w:p>
                <w:p>
                  <w:pPr>
                    <w:pStyle w:val="null3"/>
                    <w:jc w:val="left"/>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牛羊肉</w:t>
                  </w:r>
                </w:p>
                <w:p>
                  <w:pPr>
                    <w:pStyle w:val="null3"/>
                    <w:jc w:val="left"/>
                  </w:pP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1.肌肉有光泽，色泽鲜红或深红；脂肪呈</w:t>
                  </w:r>
                  <w:r>
                    <w:rPr>
                      <w:rFonts w:ascii="仿宋_GB2312" w:hAnsi="仿宋_GB2312" w:cs="仿宋_GB2312" w:eastAsia="仿宋_GB2312"/>
                      <w:sz w:val="24"/>
                      <w:color w:val="000000"/>
                    </w:rPr>
                    <w:t>乳白色或黄色；</w:t>
                  </w:r>
                </w:p>
                <w:p>
                  <w:pPr>
                    <w:pStyle w:val="null3"/>
                    <w:jc w:val="left"/>
                  </w:pPr>
                  <w:r>
                    <w:rPr>
                      <w:rFonts w:ascii="仿宋_GB2312" w:hAnsi="仿宋_GB2312" w:cs="仿宋_GB2312" w:eastAsia="仿宋_GB2312"/>
                      <w:sz w:val="24"/>
                      <w:color w:val="000000"/>
                    </w:rPr>
                    <w:t>2.外表微干有风干膜，不粘手；</w:t>
                  </w:r>
                </w:p>
                <w:p>
                  <w:pPr>
                    <w:pStyle w:val="null3"/>
                    <w:jc w:val="left"/>
                  </w:pPr>
                  <w:r>
                    <w:rPr>
                      <w:rFonts w:ascii="仿宋_GB2312" w:hAnsi="仿宋_GB2312" w:cs="仿宋_GB2312" w:eastAsia="仿宋_GB2312"/>
                      <w:sz w:val="24"/>
                      <w:color w:val="000000"/>
                    </w:rPr>
                    <w:t>3.具有鲜牛羊肉正常气味；</w:t>
                  </w:r>
                </w:p>
                <w:p>
                  <w:pPr>
                    <w:pStyle w:val="null3"/>
                    <w:jc w:val="left"/>
                  </w:pPr>
                  <w:r>
                    <w:rPr>
                      <w:rFonts w:ascii="仿宋_GB2312" w:hAnsi="仿宋_GB2312" w:cs="仿宋_GB2312" w:eastAsia="仿宋_GB2312"/>
                      <w:sz w:val="24"/>
                      <w:color w:val="000000"/>
                    </w:rPr>
                    <w:t>4.牛肉、羊肉含水量检测值分别低于77%、78%。</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w:t>
                  </w:r>
                  <w:r>
                    <w:rPr>
                      <w:rFonts w:ascii="仿宋_GB2312" w:hAnsi="仿宋_GB2312" w:cs="仿宋_GB2312" w:eastAsia="仿宋_GB2312"/>
                      <w:sz w:val="24"/>
                      <w:color w:val="000000"/>
                    </w:rPr>
                    <w:t>要求不符，病死或死因不明的畜禽肉及其制品；</w:t>
                  </w:r>
                </w:p>
                <w:p>
                  <w:pPr>
                    <w:pStyle w:val="null3"/>
                    <w:jc w:val="left"/>
                  </w:pPr>
                  <w:r>
                    <w:rPr>
                      <w:rFonts w:ascii="仿宋_GB2312" w:hAnsi="仿宋_GB2312" w:cs="仿宋_GB2312" w:eastAsia="仿宋_GB2312"/>
                      <w:sz w:val="24"/>
                      <w:color w:val="000000"/>
                    </w:rPr>
                    <w:t>2.不符合国家标准要求。</w:t>
                  </w:r>
                </w:p>
              </w:tc>
              <w:tc>
                <w:tcPr>
                  <w:tcW w:type="dxa" w:w="463"/>
                  <w:vMerge/>
                  <w:tcBorders>
                    <w:top w:val="none" w:color="000000" w:sz="4"/>
                    <w:left w:val="single" w:color="000000" w:sz="4"/>
                    <w:bottom w:val="single" w:color="000000" w:sz="4"/>
                    <w:right w:val="single" w:color="000000" w:sz="4"/>
                  </w:tcBorders>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禽</w:t>
                  </w:r>
                  <w:r>
                    <w:rPr>
                      <w:rFonts w:ascii="仿宋_GB2312" w:hAnsi="仿宋_GB2312" w:cs="仿宋_GB2312" w:eastAsia="仿宋_GB2312"/>
                      <w:sz w:val="24"/>
                      <w:color w:val="000000"/>
                    </w:rPr>
                    <w:t>肉</w:t>
                  </w:r>
                </w:p>
                <w:p>
                  <w:pPr>
                    <w:pStyle w:val="null3"/>
                    <w:jc w:val="left"/>
                  </w:pP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1.杜绝注水禽类；</w:t>
                  </w:r>
                </w:p>
                <w:p>
                  <w:pPr>
                    <w:pStyle w:val="null3"/>
                    <w:jc w:val="left"/>
                  </w:pPr>
                  <w:r>
                    <w:rPr>
                      <w:rFonts w:ascii="仿宋_GB2312" w:hAnsi="仿宋_GB2312" w:cs="仿宋_GB2312" w:eastAsia="仿宋_GB2312"/>
                      <w:sz w:val="24"/>
                      <w:color w:val="000000"/>
                    </w:rPr>
                    <w:t>2.体表色泽洁白，肉质紧密，角膜有弹性，不粘手，指压不留陷窝；</w:t>
                  </w:r>
                </w:p>
                <w:p>
                  <w:pPr>
                    <w:pStyle w:val="null3"/>
                    <w:jc w:val="left"/>
                  </w:pPr>
                  <w:r>
                    <w:rPr>
                      <w:rFonts w:ascii="仿宋_GB2312" w:hAnsi="仿宋_GB2312" w:cs="仿宋_GB2312" w:eastAsia="仿宋_GB2312"/>
                      <w:sz w:val="24"/>
                      <w:color w:val="000000"/>
                    </w:rPr>
                    <w:t>3.具有该禽类所固有的气味，无其他异味；</w:t>
                  </w:r>
                </w:p>
                <w:p>
                  <w:pPr>
                    <w:pStyle w:val="null3"/>
                    <w:jc w:val="left"/>
                  </w:pPr>
                  <w:r>
                    <w:rPr>
                      <w:rFonts w:ascii="仿宋_GB2312" w:hAnsi="仿宋_GB2312" w:cs="仿宋_GB2312" w:eastAsia="仿宋_GB2312"/>
                      <w:sz w:val="24"/>
                      <w:color w:val="000000"/>
                    </w:rPr>
                    <w:t>4.腔内无杂物。</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w:t>
                  </w:r>
                  <w:r>
                    <w:rPr>
                      <w:rFonts w:ascii="仿宋_GB2312" w:hAnsi="仿宋_GB2312" w:cs="仿宋_GB2312" w:eastAsia="仿宋_GB2312"/>
                      <w:sz w:val="24"/>
                      <w:color w:val="000000"/>
                    </w:rPr>
                    <w:t>要求不符，病死或死因不明的畜禽肉及其制品；</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463"/>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一、商务要求</w:t>
            </w:r>
            <w:r>
              <w:br/>
            </w:r>
            <w:r>
              <w:rPr>
                <w:rFonts w:ascii="仿宋_GB2312" w:hAnsi="仿宋_GB2312" w:cs="仿宋_GB2312" w:eastAsia="仿宋_GB2312"/>
              </w:rPr>
              <w:t xml:space="preserve"> ★（一）服务期限、配送时间、地点</w:t>
            </w:r>
            <w:r>
              <w:br/>
            </w:r>
            <w:r>
              <w:rPr>
                <w:rFonts w:ascii="仿宋_GB2312" w:hAnsi="仿宋_GB2312" w:cs="仿宋_GB2312" w:eastAsia="仿宋_GB2312"/>
              </w:rPr>
              <w:t xml:space="preserve"> 1.服务期限：自合同签订之日起 1 年。</w:t>
            </w:r>
            <w:r>
              <w:br/>
            </w:r>
            <w:r>
              <w:rPr>
                <w:rFonts w:ascii="仿宋_GB2312" w:hAnsi="仿宋_GB2312" w:cs="仿宋_GB2312" w:eastAsia="仿宋_GB2312"/>
              </w:rPr>
              <w:t xml:space="preserve"> 2.配送时间：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配送地点：南郑区中心敬老院、南郑区碑坝区域敬老院、南郑区黎坪区域敬老院、南郑区新集区域敬老院、南郑区法镇区域敬老院、南郑区青树护理院、南郑区高台护理分院，共七个地点。</w:t>
            </w:r>
            <w:r>
              <w:br/>
            </w:r>
            <w:r>
              <w:rPr>
                <w:rFonts w:ascii="仿宋_GB2312" w:hAnsi="仿宋_GB2312" w:cs="仿宋_GB2312" w:eastAsia="仿宋_GB2312"/>
              </w:rPr>
              <w:t xml:space="preserve"> 二、服务标准</w:t>
            </w:r>
            <w:r>
              <w:br/>
            </w:r>
            <w:r>
              <w:rPr>
                <w:rFonts w:ascii="仿宋_GB2312" w:hAnsi="仿宋_GB2312" w:cs="仿宋_GB2312" w:eastAsia="仿宋_GB2312"/>
              </w:rPr>
              <w:t xml:space="preserve"> 1.供应商公司（企业）资质优良、证照齐全，本身具备仓储、配送能力。</w:t>
            </w:r>
            <w:r>
              <w:br/>
            </w:r>
            <w:r>
              <w:rPr>
                <w:rFonts w:ascii="仿宋_GB2312" w:hAnsi="仿宋_GB2312" w:cs="仿宋_GB2312" w:eastAsia="仿宋_GB2312"/>
              </w:rPr>
              <w:t xml:space="preserve"> 2.供应商应充分考虑原材料储备、生产能力、库存、配送等方面因素，各批次货物不得以任何理由拖延交货期或拒绝交货。供应商应保证给采购人随时供货，并具有供货规模一周用量的库存。</w:t>
            </w:r>
            <w:r>
              <w:br/>
            </w:r>
            <w:r>
              <w:rPr>
                <w:rFonts w:ascii="仿宋_GB2312" w:hAnsi="仿宋_GB2312" w:cs="仿宋_GB2312" w:eastAsia="仿宋_GB2312"/>
              </w:rPr>
              <w:t xml:space="preserve"> 3.供应商应按照合同约定，提供合格产品，确保食品安全。</w:t>
            </w:r>
            <w:r>
              <w:br/>
            </w:r>
            <w:r>
              <w:rPr>
                <w:rFonts w:ascii="仿宋_GB2312" w:hAnsi="仿宋_GB2312" w:cs="仿宋_GB2312" w:eastAsia="仿宋_GB2312"/>
              </w:rPr>
              <w:t xml:space="preserve"> 三、采购标的验收标准</w:t>
            </w:r>
            <w:r>
              <w:br/>
            </w:r>
            <w:r>
              <w:rPr>
                <w:rFonts w:ascii="仿宋_GB2312" w:hAnsi="仿宋_GB2312" w:cs="仿宋_GB2312" w:eastAsia="仿宋_GB2312"/>
              </w:rPr>
              <w:t xml:space="preserve"> 1.中标供应商应随货物向采购人提供检验报告，并且采购人可随时进行抽查检验，检查内容包括气味、外观、包装和重量检验以及委托第三方检测机构进行的理化指标检验等。若检验结果合格，检验委托过程中所花费用由采购人承担；若抽检结果不合格，则中标供应商应支付检验全部费用并承担相应责任。</w:t>
            </w:r>
            <w:r>
              <w:br/>
            </w:r>
            <w:r>
              <w:rPr>
                <w:rFonts w:ascii="仿宋_GB2312" w:hAnsi="仿宋_GB2312" w:cs="仿宋_GB2312" w:eastAsia="仿宋_GB2312"/>
              </w:rPr>
              <w:t xml:space="preserve"> 2.对不符合规格要求的产品，中标供应商必须无条件退换货；中标供应商未能履行招标文件和合同约定事项, 或供应不合格的、假冒伪劣、以次充好的产品，采购人有权退货并记录在案，根据相关办法对中标供应商予以处罚或可取消其中标资格，中标供应商承担因此产生的一切费用和损失。</w:t>
            </w:r>
            <w:r>
              <w:br/>
            </w:r>
            <w:r>
              <w:rPr>
                <w:rFonts w:ascii="仿宋_GB2312" w:hAnsi="仿宋_GB2312" w:cs="仿宋_GB2312" w:eastAsia="仿宋_GB2312"/>
              </w:rPr>
              <w:t xml:space="preserve"> 四、采购标的其他技术、服务等要求</w:t>
            </w:r>
            <w:r>
              <w:br/>
            </w:r>
            <w:r>
              <w:rPr>
                <w:rFonts w:ascii="仿宋_GB2312" w:hAnsi="仿宋_GB2312" w:cs="仿宋_GB2312" w:eastAsia="仿宋_GB2312"/>
              </w:rPr>
              <w:t xml:space="preserve"> 1.鲜肉必须来源于合法正规的屠宰场所宰杀的健康活畜，非病死，非“注水”肉，检验检疫合格证明齐全。</w:t>
            </w:r>
            <w:r>
              <w:br/>
            </w:r>
            <w:r>
              <w:rPr>
                <w:rFonts w:ascii="仿宋_GB2312" w:hAnsi="仿宋_GB2312" w:cs="仿宋_GB2312" w:eastAsia="仿宋_GB2312"/>
              </w:rPr>
              <w:t xml:space="preserve"> 2.产品应符合GB 2733-2015（食品安全国家标准鲜、冻动物性水产品）、GB 2707-2016 （食品安全国家标准鲜＜冻＞畜、禽产品）GB16869－2005（鲜、冻禽产品）等国家标准及其他相关行业标准。</w:t>
            </w:r>
            <w:r>
              <w:br/>
            </w:r>
            <w:r>
              <w:rPr>
                <w:rFonts w:ascii="仿宋_GB2312" w:hAnsi="仿宋_GB2312" w:cs="仿宋_GB2312" w:eastAsia="仿宋_GB2312"/>
              </w:rPr>
              <w:t xml:space="preserve"> 3.冻货产品无变质、无异味、无腐败、无杂质（解冻后验证）。</w:t>
            </w:r>
            <w:r>
              <w:br/>
            </w:r>
            <w:r>
              <w:rPr>
                <w:rFonts w:ascii="仿宋_GB2312" w:hAnsi="仿宋_GB2312" w:cs="仿宋_GB2312" w:eastAsia="仿宋_GB2312"/>
              </w:rPr>
              <w:t xml:space="preserve"> 4.产品非病死禽、畜制品。</w:t>
            </w:r>
            <w:r>
              <w:br/>
            </w:r>
            <w:r>
              <w:rPr>
                <w:rFonts w:ascii="仿宋_GB2312" w:hAnsi="仿宋_GB2312" w:cs="仿宋_GB2312" w:eastAsia="仿宋_GB2312"/>
              </w:rPr>
              <w:t xml:space="preserve"> 5.产品应经检验、检疫合格,并随货提供检验、检疫合格证明。</w:t>
            </w:r>
            <w:r>
              <w:br/>
            </w:r>
            <w:r>
              <w:rPr>
                <w:rFonts w:ascii="仿宋_GB2312" w:hAnsi="仿宋_GB2312" w:cs="仿宋_GB2312" w:eastAsia="仿宋_GB2312"/>
              </w:rPr>
              <w:t xml:space="preserve"> 6.产品不得超过国家食品卫生法规规定的指标。</w:t>
            </w:r>
            <w:r>
              <w:br/>
            </w:r>
            <w:r>
              <w:rPr>
                <w:rFonts w:ascii="仿宋_GB2312" w:hAnsi="仿宋_GB2312" w:cs="仿宋_GB2312" w:eastAsia="仿宋_GB2312"/>
              </w:rPr>
              <w:t xml:space="preserve"> 7.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8.中标供应商必须随货提供注明名称、单位、数量、单价及总金额的配货清单作为采购人入库验收的凭证，中标供应商配送人员必须配合采购人验收人员进行验收并在验收清单上签字确认。</w:t>
            </w:r>
            <w:r>
              <w:br/>
            </w:r>
            <w:r>
              <w:rPr>
                <w:rFonts w:ascii="仿宋_GB2312" w:hAnsi="仿宋_GB2312" w:cs="仿宋_GB2312" w:eastAsia="仿宋_GB2312"/>
              </w:rPr>
              <w:t xml:space="preserve"> 9.中标供应商应在每批次配送时将本批次货物的检疫检测报告等重要食品安全凭证交于采购人验收人员查验并留存。</w:t>
            </w:r>
            <w:r>
              <w:br/>
            </w:r>
            <w:r>
              <w:rPr>
                <w:rFonts w:ascii="仿宋_GB2312" w:hAnsi="仿宋_GB2312" w:cs="仿宋_GB2312" w:eastAsia="仿宋_GB2312"/>
              </w:rPr>
              <w:t xml:space="preserve"> 10.中标供应商配送货物所用运输工具必须为符合市场监管部门相关要求的冷链运输设备，车厢内应清洁、卫生、无污染，定期消毒，运输车厢内应使用抗腐蚀、防潮和易清洁消毒的材料，车厢内无不良气味、异味；运输车辆应有防晒、防尘和防雨设施。</w:t>
            </w:r>
            <w:r>
              <w:br/>
            </w:r>
            <w:r>
              <w:rPr>
                <w:rFonts w:ascii="仿宋_GB2312" w:hAnsi="仿宋_GB2312" w:cs="仿宋_GB2312" w:eastAsia="仿宋_GB2312"/>
              </w:rPr>
              <w:t xml:space="preserve"> 11.供应商应制定详细、合理、科学和有效的配送方案以便及时处置配送途中所遇突发事件，避免因突发事件导致供货不及时，延误采购人使用。</w:t>
            </w:r>
            <w:r>
              <w:br/>
            </w:r>
            <w:r>
              <w:rPr>
                <w:rFonts w:ascii="仿宋_GB2312" w:hAnsi="仿宋_GB2312" w:cs="仿宋_GB2312" w:eastAsia="仿宋_GB2312"/>
              </w:rPr>
              <w:t xml:space="preserve"> 12.供应商应针对本招标项目提供物流配送、车辆数量、人员安排等服务方案。</w:t>
            </w:r>
            <w:r>
              <w:br/>
            </w:r>
            <w:r>
              <w:rPr>
                <w:rFonts w:ascii="仿宋_GB2312" w:hAnsi="仿宋_GB2312" w:cs="仿宋_GB2312" w:eastAsia="仿宋_GB2312"/>
              </w:rPr>
              <w:t xml:space="preserve"> 13.供应商应对不合格产品进行及时无条件更换。</w:t>
            </w:r>
            <w:r>
              <w:br/>
            </w:r>
            <w:r>
              <w:rPr>
                <w:rFonts w:ascii="仿宋_GB2312" w:hAnsi="仿宋_GB2312" w:cs="仿宋_GB2312" w:eastAsia="仿宋_GB2312"/>
              </w:rPr>
              <w:t xml:space="preserve"> 五、其他说明</w:t>
            </w:r>
            <w:r>
              <w:br/>
            </w:r>
            <w:r>
              <w:rPr>
                <w:rFonts w:ascii="仿宋_GB2312" w:hAnsi="仿宋_GB2312" w:cs="仿宋_GB2312" w:eastAsia="仿宋_GB2312"/>
              </w:rPr>
              <w:t xml:space="preserve"> 1.中标供应商配送货物数量和质量不符合要求时，采购人有权自行应急采购补货，由此产生的一切费用和损失由中标供应商承担。</w:t>
            </w:r>
            <w:r>
              <w:br/>
            </w:r>
            <w:r>
              <w:rPr>
                <w:rFonts w:ascii="仿宋_GB2312" w:hAnsi="仿宋_GB2312" w:cs="仿宋_GB2312" w:eastAsia="仿宋_GB2312"/>
              </w:rPr>
              <w:t xml:space="preserve"> 2.中标供应商不得随意变更所供产品，必须严格按招标要求（含商标、名称、产地、规格和重量等）进行供货，否则，采购人有权拒收并追究中标供应商违约责任；如确因市场流通或产品停产等原因需要变更的，应提前1周向采购人提出书面申请，经采购人同意后方可变更。</w:t>
            </w:r>
            <w:r>
              <w:br/>
            </w:r>
            <w:r>
              <w:rPr>
                <w:rFonts w:ascii="仿宋_GB2312" w:hAnsi="仿宋_GB2312" w:cs="仿宋_GB2312" w:eastAsia="仿宋_GB2312"/>
              </w:rPr>
              <w:t xml:space="preserve"> 3.中标供应商随货提供检验报告，检测报告检测批次与实际配送批次必须一致。</w:t>
            </w:r>
            <w:r>
              <w:br/>
            </w:r>
            <w:r>
              <w:rPr>
                <w:rFonts w:ascii="仿宋_GB2312" w:hAnsi="仿宋_GB2312" w:cs="仿宋_GB2312" w:eastAsia="仿宋_GB2312"/>
              </w:rPr>
              <w:t xml:space="preserve"> 4.中标供应商随货提供的检测报告必须是符合市场监管部门要求的动物检疫合格证、肉品品质检验合格证、瘟疫检验合格证等。</w:t>
            </w:r>
            <w:r>
              <w:br/>
            </w:r>
            <w:r>
              <w:rPr>
                <w:rFonts w:ascii="仿宋_GB2312" w:hAnsi="仿宋_GB2312" w:cs="仿宋_GB2312" w:eastAsia="仿宋_GB2312"/>
              </w:rPr>
              <w:t xml:space="preserve"> 5.实际采购数量以采购人实际订单为准。</w:t>
            </w:r>
            <w:r>
              <w:br/>
            </w:r>
            <w:r>
              <w:rPr>
                <w:rFonts w:ascii="仿宋_GB2312" w:hAnsi="仿宋_GB2312" w:cs="仿宋_GB2312" w:eastAsia="仿宋_GB2312"/>
              </w:rPr>
              <w:t xml:space="preserve"> 6.中标供应商严格遵守招标文件要求、履行投标文件的承诺、遵照合同约定，履行好供货、验收、质保等合同义务。</w:t>
            </w:r>
            <w:r>
              <w:br/>
            </w:r>
            <w:r>
              <w:rPr>
                <w:rFonts w:ascii="仿宋_GB2312" w:hAnsi="仿宋_GB2312" w:cs="仿宋_GB2312" w:eastAsia="仿宋_GB2312"/>
              </w:rPr>
              <w:t xml:space="preserve"> 7.中标供应商若有违反招标文件内容的行为，应自愿接受取消投标资格（中标资格）、记入信用档案、承担法律责任等相关处理。</w:t>
            </w:r>
          </w:p>
          <w:p>
            <w:pPr>
              <w:pStyle w:val="null3"/>
            </w:pPr>
            <w:r>
              <w:rPr>
                <w:rFonts w:ascii="仿宋_GB2312" w:hAnsi="仿宋_GB2312" w:cs="仿宋_GB2312" w:eastAsia="仿宋_GB2312"/>
              </w:rPr>
              <w:t>六、付款及结算方式</w:t>
            </w:r>
            <w:r>
              <w:br/>
            </w:r>
            <w:r>
              <w:rPr>
                <w:rFonts w:ascii="仿宋_GB2312" w:hAnsi="仿宋_GB2312" w:cs="仿宋_GB2312" w:eastAsia="仿宋_GB2312"/>
              </w:rPr>
              <w:t xml:space="preserve">  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r>
              <w:br/>
            </w:r>
            <w:r>
              <w:rPr>
                <w:rFonts w:ascii="仿宋_GB2312" w:hAnsi="仿宋_GB2312" w:cs="仿宋_GB2312" w:eastAsia="仿宋_GB2312"/>
              </w:rPr>
              <w:t xml:space="preserve"> 七、原料价格确定</w:t>
            </w:r>
            <w:r>
              <w:br/>
            </w:r>
            <w:r>
              <w:rPr>
                <w:rFonts w:ascii="仿宋_GB2312" w:hAnsi="仿宋_GB2312" w:cs="仿宋_GB2312" w:eastAsia="仿宋_GB2312"/>
              </w:rPr>
              <w:t xml:space="preserve"> 原料价格按照汉中市南郑区营养改善计划学校食堂采购大宗食材每周参考价格表，或者</w:t>
            </w:r>
            <w:r>
              <w:rPr>
                <w:rFonts w:ascii="仿宋_GB2312" w:hAnsi="仿宋_GB2312" w:cs="仿宋_GB2312" w:eastAsia="仿宋_GB2312"/>
                <w:color w:val="000000"/>
              </w:rPr>
              <w:t>按照汉中市各大型超市（</w:t>
            </w:r>
            <w:r>
              <w:rPr>
                <w:rFonts w:ascii="仿宋_GB2312" w:hAnsi="仿宋_GB2312" w:cs="仿宋_GB2312" w:eastAsia="仿宋_GB2312"/>
              </w:rPr>
              <w:t>汉中华盛超市、桃心岛超市等）零售商品价格平均价为基准价（不含特价商品）。合同签订后由甲方组织市场考察后确定《食品采购价格目录》，合同期间甲方每半月组织一次市场考察，对《食品采购价格目录》进行更新，每月15日前执行上半月价格，15日后执行下半月价格，进行核算。</w:t>
            </w:r>
            <w:r>
              <w:br/>
            </w:r>
            <w:r>
              <w:rPr>
                <w:rFonts w:ascii="仿宋_GB2312" w:hAnsi="仿宋_GB2312" w:cs="仿宋_GB2312" w:eastAsia="仿宋_GB2312"/>
              </w:rPr>
              <w:t xml:space="preserve"> 八、结算价格</w:t>
            </w:r>
            <w:r>
              <w:br/>
            </w:r>
            <w:r>
              <w:rPr>
                <w:rFonts w:ascii="仿宋_GB2312" w:hAnsi="仿宋_GB2312" w:cs="仿宋_GB2312" w:eastAsia="仿宋_GB2312"/>
              </w:rPr>
              <w:t xml:space="preserve">  实际结算费用=餐料结算参考价格×（1-报价下浮率）×该价格餐料供应数量。</w:t>
            </w:r>
            <w:r>
              <w:br/>
            </w:r>
            <w:r>
              <w:rPr>
                <w:rFonts w:ascii="仿宋_GB2312" w:hAnsi="仿宋_GB2312" w:cs="仿宋_GB2312" w:eastAsia="仿宋_GB2312"/>
              </w:rPr>
              <w:t xml:space="preserve">  各供应商自行承担每季度内的价格波动风险，合理报价。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标的名称：汉中市南郑区中心敬老院2025年度蔬菜采购配送项目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0"/>
              <w:gridCol w:w="1102"/>
              <w:gridCol w:w="557"/>
              <w:gridCol w:w="363"/>
            </w:tblGrid>
            <w:tr>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产品种类</w:t>
                  </w:r>
                </w:p>
              </w:tc>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质量标准要求</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★退货依据</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国家标准</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叶菜</w:t>
                  </w:r>
                </w:p>
                <w:p>
                  <w:pPr>
                    <w:pStyle w:val="null3"/>
                    <w:jc w:val="left"/>
                  </w:pPr>
                  <w:r>
                    <w:rPr>
                      <w:rFonts w:ascii="仿宋_GB2312" w:hAnsi="仿宋_GB2312" w:cs="仿宋_GB2312" w:eastAsia="仿宋_GB2312"/>
                      <w:sz w:val="24"/>
                      <w:color w:val="000000"/>
                    </w:rPr>
                    <w:t>（白菜、菠</w:t>
                  </w:r>
                </w:p>
                <w:p>
                  <w:pPr>
                    <w:pStyle w:val="null3"/>
                    <w:jc w:val="left"/>
                  </w:pPr>
                  <w:r>
                    <w:rPr>
                      <w:rFonts w:ascii="仿宋_GB2312" w:hAnsi="仿宋_GB2312" w:cs="仿宋_GB2312" w:eastAsia="仿宋_GB2312"/>
                      <w:sz w:val="24"/>
                      <w:color w:val="000000"/>
                    </w:rPr>
                    <w:t>菜、空心菜、筒篙、芹菜等）</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1.外形正常，肉质鲜嫩形态好，色泽正常；</w:t>
                  </w:r>
                </w:p>
                <w:p>
                  <w:pPr>
                    <w:pStyle w:val="null3"/>
                    <w:jc w:val="left"/>
                  </w:pPr>
                  <w:r>
                    <w:rPr>
                      <w:rFonts w:ascii="仿宋_GB2312" w:hAnsi="仿宋_GB2312" w:cs="仿宋_GB2312" w:eastAsia="仿宋_GB2312"/>
                      <w:sz w:val="24"/>
                      <w:color w:val="000000"/>
                    </w:rPr>
                    <w:t>2.叶梗光滑幼嫩，茎基部削平，无枯黄叶、病叶、泥土、明显机械伤和病虫害伤，无烧心焦边、腐烂等现象；</w:t>
                  </w:r>
                </w:p>
                <w:p>
                  <w:pPr>
                    <w:pStyle w:val="null3"/>
                    <w:jc w:val="left"/>
                  </w:pPr>
                  <w:r>
                    <w:rPr>
                      <w:rFonts w:ascii="仿宋_GB2312" w:hAnsi="仿宋_GB2312" w:cs="仿宋_GB2312" w:eastAsia="仿宋_GB2312"/>
                      <w:sz w:val="24"/>
                      <w:color w:val="000000"/>
                    </w:rPr>
                    <w:t>3.无抽苔（菜心除外），无异味，结球叶菜要结球适度，花椰菜应新鲜洁白，不带叶鼓，无畸形花；</w:t>
                  </w:r>
                </w:p>
                <w:p>
                  <w:pPr>
                    <w:pStyle w:val="null3"/>
                    <w:jc w:val="left"/>
                  </w:pPr>
                  <w:r>
                    <w:rPr>
                      <w:rFonts w:ascii="仿宋_GB2312" w:hAnsi="仿宋_GB2312" w:cs="仿宋_GB2312" w:eastAsia="仿宋_GB2312"/>
                      <w:sz w:val="24"/>
                      <w:color w:val="000000"/>
                    </w:rPr>
                    <w:t>4.无明显浸水现象；</w:t>
                  </w:r>
                </w:p>
                <w:p>
                  <w:pPr>
                    <w:pStyle w:val="null3"/>
                    <w:jc w:val="left"/>
                  </w:pPr>
                  <w:r>
                    <w:rPr>
                      <w:rFonts w:ascii="仿宋_GB2312" w:hAnsi="仿宋_GB2312" w:cs="仿宋_GB2312" w:eastAsia="仿宋_GB2312"/>
                      <w:sz w:val="24"/>
                      <w:color w:val="000000"/>
                    </w:rPr>
                    <w:t>5.农药残留不超标。</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鲜度嫩度明显不佳</w:t>
                  </w:r>
                  <w:r>
                    <w:rPr>
                      <w:rFonts w:ascii="仿宋_GB2312" w:hAnsi="仿宋_GB2312" w:cs="仿宋_GB2312" w:eastAsia="仿宋_GB2312"/>
                      <w:sz w:val="24"/>
                      <w:color w:val="000000"/>
                    </w:rPr>
                    <w:t>，</w:t>
                  </w:r>
                  <w:r>
                    <w:rPr>
                      <w:rFonts w:ascii="仿宋_GB2312" w:hAnsi="仿宋_GB2312" w:cs="仿宋_GB2312" w:eastAsia="仿宋_GB2312"/>
                      <w:sz w:val="24"/>
                      <w:color w:val="000000"/>
                    </w:rPr>
                    <w:t>含黄叶、须根、泥土，虫害</w:t>
                  </w:r>
                  <w:r>
                    <w:rPr>
                      <w:rFonts w:ascii="仿宋_GB2312" w:hAnsi="仿宋_GB2312" w:cs="仿宋_GB2312" w:eastAsia="仿宋_GB2312"/>
                      <w:sz w:val="24"/>
                      <w:color w:val="000000"/>
                    </w:rPr>
                    <w:t>严重，萎捏</w:t>
                  </w:r>
                  <w:r>
                    <w:rPr>
                      <w:rFonts w:ascii="仿宋_GB2312" w:hAnsi="仿宋_GB2312" w:cs="仿宋_GB2312" w:eastAsia="仿宋_GB2312"/>
                      <w:sz w:val="24"/>
                      <w:color w:val="000000"/>
                    </w:rPr>
                    <w:t>严重，浸水后仍不可恢复，农药残留超标。</w:t>
                  </w:r>
                </w:p>
                <w:p>
                  <w:pPr>
                    <w:pStyle w:val="null3"/>
                    <w:jc w:val="left"/>
                  </w:p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p>
                  <w:pPr>
                    <w:pStyle w:val="null3"/>
                    <w:jc w:val="left"/>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果蔬类</w:t>
                  </w:r>
                </w:p>
                <w:p>
                  <w:pPr>
                    <w:pStyle w:val="null3"/>
                    <w:jc w:val="left"/>
                  </w:pPr>
                  <w:r>
                    <w:rPr>
                      <w:rFonts w:ascii="仿宋_GB2312" w:hAnsi="仿宋_GB2312" w:cs="仿宋_GB2312" w:eastAsia="仿宋_GB2312"/>
                      <w:sz w:val="24"/>
                      <w:color w:val="000000"/>
                    </w:rPr>
                    <w:t>（番茄、黄瓜、茄子、辣</w:t>
                  </w:r>
                  <w:r>
                    <w:rPr>
                      <w:rFonts w:ascii="仿宋_GB2312" w:hAnsi="仿宋_GB2312" w:cs="仿宋_GB2312" w:eastAsia="仿宋_GB2312"/>
                      <w:sz w:val="24"/>
                      <w:color w:val="000000"/>
                    </w:rPr>
                    <w:t>椒等）</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果实整洁，成熟度适中，无裂果及空洞现象，茄果不能有裂蒂及果皮变硬现象，无虫害，无疤点，无断裂，无腐烂、异味，不带泥土，无明显机械伤，农药残留不超标。</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与质量标准要求不符，部分产品浸水后仍不可恢复，与招标人自购标准存在较大负偏差，农药残</w:t>
                  </w:r>
                </w:p>
                <w:p>
                  <w:pPr>
                    <w:pStyle w:val="null3"/>
                    <w:jc w:val="left"/>
                  </w:pPr>
                  <w:r>
                    <w:rPr>
                      <w:rFonts w:ascii="仿宋_GB2312" w:hAnsi="仿宋_GB2312" w:cs="仿宋_GB2312" w:eastAsia="仿宋_GB2312"/>
                      <w:sz w:val="24"/>
                      <w:color w:val="000000"/>
                    </w:rPr>
                    <w:t>留超标。</w:t>
                  </w: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根茎类</w:t>
                  </w:r>
                </w:p>
                <w:p>
                  <w:pPr>
                    <w:pStyle w:val="null3"/>
                    <w:jc w:val="left"/>
                  </w:pPr>
                  <w:r>
                    <w:rPr>
                      <w:rFonts w:ascii="仿宋_GB2312" w:hAnsi="仿宋_GB2312" w:cs="仿宋_GB2312" w:eastAsia="仿宋_GB2312"/>
                      <w:sz w:val="24"/>
                      <w:color w:val="000000"/>
                    </w:rPr>
                    <w:t>（萝卜、土豆等）</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无虫咬、发芽、发霉现象，表皮细致光滑，肉质脆嫩致密新鲜，无腐烂、裂痕、糠心、异味，不带泥沙，不带茎叶和须根。</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与质量标准要求不符，部分产品浸水后仍不可恢复，与招标人自购标准存在较大负偏差。</w:t>
                  </w:r>
                </w:p>
                <w:p>
                  <w:pPr>
                    <w:pStyle w:val="null3"/>
                    <w:jc w:val="left"/>
                  </w:p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葱蒜类</w:t>
                  </w:r>
                </w:p>
                <w:p>
                  <w:pPr>
                    <w:pStyle w:val="null3"/>
                    <w:jc w:val="left"/>
                  </w:pPr>
                  <w:r>
                    <w:rPr>
                      <w:rFonts w:ascii="仿宋_GB2312" w:hAnsi="仿宋_GB2312" w:cs="仿宋_GB2312" w:eastAsia="仿宋_GB2312"/>
                      <w:sz w:val="24"/>
                      <w:color w:val="000000"/>
                    </w:rPr>
                    <w:t>（葱、蒜、韭</w:t>
                  </w:r>
                </w:p>
                <w:p>
                  <w:pPr>
                    <w:pStyle w:val="null3"/>
                    <w:jc w:val="left"/>
                  </w:pPr>
                  <w:r>
                    <w:rPr>
                      <w:rFonts w:ascii="仿宋_GB2312" w:hAnsi="仿宋_GB2312" w:cs="仿宋_GB2312" w:eastAsia="仿宋_GB2312"/>
                      <w:sz w:val="24"/>
                      <w:color w:val="000000"/>
                    </w:rPr>
                    <w:t>菜、洋葱等）</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允许葱、青蒜类保留干净须根，葱、蒜、韭菜不带老叶，蒜头、洋葱去根去枯叶，</w:t>
                  </w:r>
                  <w:r>
                    <w:rPr>
                      <w:rFonts w:ascii="仿宋_GB2312" w:hAnsi="仿宋_GB2312" w:cs="仿宋_GB2312" w:eastAsia="仿宋_GB2312"/>
                      <w:sz w:val="24"/>
                      <w:color w:val="000000"/>
                    </w:rPr>
                    <w:t>可食部分新鲜幼嫩，无腐烂、异味。</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水生菜类</w:t>
                  </w:r>
                </w:p>
                <w:p>
                  <w:pPr>
                    <w:pStyle w:val="null3"/>
                    <w:jc w:val="left"/>
                  </w:pPr>
                  <w:r>
                    <w:rPr>
                      <w:rFonts w:ascii="仿宋_GB2312" w:hAnsi="仿宋_GB2312" w:cs="仿宋_GB2312" w:eastAsia="仿宋_GB2312"/>
                      <w:sz w:val="24"/>
                      <w:color w:val="000000"/>
                    </w:rPr>
                    <w:t>（藕、菱白等）</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肉质嫩，成熟度适中，无腐烂、异味，无明显机械伤，不带泥土和杂质，不干瘪，菱白不黑心。</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芽苗类</w:t>
                  </w:r>
                </w:p>
                <w:p>
                  <w:pPr>
                    <w:pStyle w:val="null3"/>
                    <w:jc w:val="left"/>
                  </w:pPr>
                  <w:r>
                    <w:rPr>
                      <w:rFonts w:ascii="仿宋_GB2312" w:hAnsi="仿宋_GB2312" w:cs="仿宋_GB2312" w:eastAsia="仿宋_GB2312"/>
                      <w:sz w:val="24"/>
                      <w:color w:val="000000"/>
                    </w:rPr>
                    <w:t>（豆芽、香椿苗</w:t>
                  </w:r>
                </w:p>
                <w:p>
                  <w:pPr>
                    <w:pStyle w:val="null3"/>
                    <w:jc w:val="left"/>
                  </w:pPr>
                  <w:r>
                    <w:rPr>
                      <w:rFonts w:ascii="仿宋_GB2312" w:hAnsi="仿宋_GB2312" w:cs="仿宋_GB2312" w:eastAsia="仿宋_GB2312"/>
                      <w:sz w:val="24"/>
                      <w:color w:val="000000"/>
                    </w:rPr>
                    <w:t>等）</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芽苗幼嫩，不带豆壳杂质，新鲜，不浸水，无腐烂、异味。</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水果类</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产品新鲜，有水果应有的颜色；发育充分，无刀伤，无腐烂部位，无农药气味，无臭味；农药残留不超标；成箱包装的品相大小保持一致。</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豆制品</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豆腐呈均匀的乳白色或淡黄色，稍有光泽，块形完整，软硬适度，富有一定的弹性，质地细嫩，结构均匀，无杂质，具有豆腐特有的香味，取样品品尝时口感细腻</w:t>
                  </w:r>
                </w:p>
                <w:p>
                  <w:pPr>
                    <w:pStyle w:val="null3"/>
                    <w:jc w:val="left"/>
                  </w:pPr>
                  <w:r>
                    <w:rPr>
                      <w:rFonts w:ascii="仿宋_GB2312" w:hAnsi="仿宋_GB2312" w:cs="仿宋_GB2312" w:eastAsia="仿宋_GB2312"/>
                      <w:sz w:val="24"/>
                      <w:color w:val="000000"/>
                    </w:rPr>
                    <w:t>鲜嫩，味道纯正清香。</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与质量标准要求较多不符</w:t>
                  </w:r>
                </w:p>
                <w:p>
                  <w:pPr>
                    <w:pStyle w:val="null3"/>
                    <w:jc w:val="left"/>
                  </w:p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豆制品</w:t>
                  </w:r>
                </w:p>
                <w:p>
                  <w:pPr>
                    <w:pStyle w:val="null3"/>
                    <w:jc w:val="left"/>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水产类</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1.鱼眼突出，角膜清晰透明；</w:t>
                  </w:r>
                </w:p>
                <w:p>
                  <w:pPr>
                    <w:pStyle w:val="null3"/>
                    <w:jc w:val="left"/>
                  </w:pPr>
                  <w:r>
                    <w:rPr>
                      <w:rFonts w:ascii="仿宋_GB2312" w:hAnsi="仿宋_GB2312" w:cs="仿宋_GB2312" w:eastAsia="仿宋_GB2312"/>
                      <w:sz w:val="24"/>
                      <w:color w:val="000000"/>
                    </w:rPr>
                    <w:t>2.体表面色泽鲜明，鳞完整或稍有花鳞，鳞片紧粘皮上不易剥落，有透明粘液；</w:t>
                  </w:r>
                </w:p>
                <w:p>
                  <w:pPr>
                    <w:pStyle w:val="null3"/>
                    <w:jc w:val="left"/>
                  </w:pPr>
                  <w:r>
                    <w:rPr>
                      <w:rFonts w:ascii="仿宋_GB2312" w:hAnsi="仿宋_GB2312" w:cs="仿宋_GB2312" w:eastAsia="仿宋_GB2312"/>
                      <w:sz w:val="24"/>
                      <w:color w:val="000000"/>
                    </w:rPr>
                    <w:t>3.鳃鲜红，鳃丝鲜红或紫红，鳃盖禁闭易揭开，肉质坚实，有弹性，骨肉不分离；</w:t>
                  </w:r>
                </w:p>
                <w:p>
                  <w:pPr>
                    <w:pStyle w:val="null3"/>
                    <w:jc w:val="left"/>
                  </w:pPr>
                  <w:r>
                    <w:rPr>
                      <w:rFonts w:ascii="仿宋_GB2312" w:hAnsi="仿宋_GB2312" w:cs="仿宋_GB2312" w:eastAsia="仿宋_GB2312"/>
                      <w:sz w:val="24"/>
                      <w:color w:val="000000"/>
                    </w:rPr>
                    <w:t>4.淡水鱼实行活鱼供应，具有鲜鱼固有的鲜明色泽，粘度透明；</w:t>
                  </w:r>
                </w:p>
                <w:p>
                  <w:pPr>
                    <w:pStyle w:val="null3"/>
                    <w:jc w:val="left"/>
                  </w:pPr>
                  <w:r>
                    <w:rPr>
                      <w:rFonts w:ascii="仿宋_GB2312" w:hAnsi="仿宋_GB2312" w:cs="仿宋_GB2312" w:eastAsia="仿宋_GB2312"/>
                      <w:sz w:val="24"/>
                      <w:color w:val="000000"/>
                    </w:rPr>
                    <w:t>5.具有鲜鱼虾的正常腥味，无异臭味。</w:t>
                  </w:r>
                </w:p>
                <w:p>
                  <w:pPr>
                    <w:pStyle w:val="null3"/>
                    <w:jc w:val="left"/>
                  </w:pPr>
                  <w:r>
                    <w:rPr>
                      <w:rFonts w:ascii="仿宋_GB2312" w:hAnsi="仿宋_GB2312" w:cs="仿宋_GB2312" w:eastAsia="仿宋_GB2312"/>
                      <w:sz w:val="24"/>
                      <w:color w:val="000000"/>
                    </w:rPr>
                    <w:t>6．如需剖杀的鱼，要做到鱼鳞刮除干净，去内脏、鱼腮、腹内黑膜。</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GB20941- 2016《食品</w:t>
                  </w:r>
                </w:p>
                <w:p>
                  <w:pPr>
                    <w:pStyle w:val="null3"/>
                    <w:jc w:val="left"/>
                  </w:pPr>
                  <w:r>
                    <w:rPr>
                      <w:rFonts w:ascii="仿宋_GB2312" w:hAnsi="仿宋_GB2312" w:cs="仿宋_GB2312" w:eastAsia="仿宋_GB2312"/>
                      <w:sz w:val="24"/>
                      <w:color w:val="000000"/>
                    </w:rPr>
                    <w:t>安全国家标准水产制</w:t>
                  </w:r>
                </w:p>
                <w:p>
                  <w:pPr>
                    <w:pStyle w:val="null3"/>
                    <w:jc w:val="left"/>
                  </w:pPr>
                  <w:r>
                    <w:rPr>
                      <w:rFonts w:ascii="仿宋_GB2312" w:hAnsi="仿宋_GB2312" w:cs="仿宋_GB2312" w:eastAsia="仿宋_GB2312"/>
                      <w:sz w:val="24"/>
                      <w:color w:val="000000"/>
                    </w:rPr>
                    <w:t>品生产卫生规范》</w:t>
                  </w:r>
                </w:p>
                <w:p>
                  <w:pPr>
                    <w:pStyle w:val="null3"/>
                    <w:jc w:val="left"/>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鸡蛋、鹌鹑蛋</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蛋壳清洁完整，色泽鲜明，无破损、裂纹，无霉斑，灯光透视时，整个蛋呈桔黄色至橙红色，蛋黄不见或略见阴影，没有霉味、酸味，臭味等不良气味，打开后蛋</w:t>
                  </w:r>
                </w:p>
                <w:p>
                  <w:pPr>
                    <w:pStyle w:val="null3"/>
                    <w:jc w:val="left"/>
                  </w:pPr>
                  <w:r>
                    <w:rPr>
                      <w:rFonts w:ascii="仿宋_GB2312" w:hAnsi="仿宋_GB2312" w:cs="仿宋_GB2312" w:eastAsia="仿宋_GB2312"/>
                      <w:sz w:val="24"/>
                      <w:color w:val="000000"/>
                    </w:rPr>
                    <w:t>黄凸起、完整、有韧性，蛋白澄清、透明、稀稠分明，无异味。</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蛋壳破损严重，有霉斑，散发霉臭味，与质量标准</w:t>
                  </w:r>
                  <w:r>
                    <w:rPr>
                      <w:rFonts w:ascii="仿宋_GB2312" w:hAnsi="仿宋_GB2312" w:cs="仿宋_GB2312" w:eastAsia="仿宋_GB2312"/>
                      <w:sz w:val="24"/>
                      <w:color w:val="000000"/>
                    </w:rPr>
                    <w:t>要求较多不</w:t>
                  </w:r>
                </w:p>
                <w:p>
                  <w:pPr>
                    <w:pStyle w:val="null3"/>
                    <w:jc w:val="left"/>
                  </w:pPr>
                  <w:r>
                    <w:rPr>
                      <w:rFonts w:ascii="仿宋_GB2312" w:hAnsi="仿宋_GB2312" w:cs="仿宋_GB2312" w:eastAsia="仿宋_GB2312"/>
                      <w:sz w:val="24"/>
                      <w:color w:val="000000"/>
                    </w:rPr>
                    <w:t>符。</w:t>
                  </w:r>
                </w:p>
                <w:p>
                  <w:pPr>
                    <w:pStyle w:val="null3"/>
                    <w:jc w:val="left"/>
                  </w:p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p>
                  <w:pPr>
                    <w:pStyle w:val="null3"/>
                    <w:jc w:val="left"/>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皮蛋</w:t>
                  </w:r>
                </w:p>
                <w:p>
                  <w:pPr>
                    <w:pStyle w:val="null3"/>
                    <w:jc w:val="center"/>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外表泥状包料完整、无霉斑，包料除掉后蛋壳亦完整无损，灯光透照蛋内容物凝固不动，打开观察，整个蛋凝固、不粘壳、清洁而有弹性，呈半透明的棕黄色，闻起来有芳香，无辛辣气。</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咸蛋</w:t>
                  </w:r>
                </w:p>
                <w:p>
                  <w:pPr>
                    <w:pStyle w:val="null3"/>
                    <w:jc w:val="center"/>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干面条</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具有各品种应有的色泽；</w:t>
                  </w:r>
                </w:p>
                <w:p>
                  <w:pPr>
                    <w:pStyle w:val="null3"/>
                    <w:jc w:val="left"/>
                  </w:pPr>
                  <w:r>
                    <w:rPr>
                      <w:rFonts w:ascii="仿宋_GB2312" w:hAnsi="仿宋_GB2312" w:cs="仿宋_GB2312" w:eastAsia="仿宋_GB2312"/>
                      <w:sz w:val="24"/>
                      <w:color w:val="000000"/>
                    </w:rPr>
                    <w:t>2、具有各品种特有的气味，无异味、无噌牙，煮熟后汤色洁，不粘，有韧性。</w:t>
                  </w:r>
                </w:p>
                <w:p>
                  <w:pPr>
                    <w:pStyle w:val="null3"/>
                    <w:jc w:val="left"/>
                  </w:pPr>
                  <w:r>
                    <w:rPr>
                      <w:rFonts w:ascii="仿宋_GB2312" w:hAnsi="仿宋_GB2312" w:cs="仿宋_GB2312" w:eastAsia="仿宋_GB2312"/>
                      <w:sz w:val="24"/>
                      <w:color w:val="000000"/>
                    </w:rPr>
                    <w:t>3、形态完整，允许有少量断条、碎霄；</w:t>
                  </w:r>
                </w:p>
                <w:p>
                  <w:pPr>
                    <w:pStyle w:val="null3"/>
                    <w:jc w:val="left"/>
                  </w:pPr>
                  <w:r>
                    <w:rPr>
                      <w:rFonts w:ascii="仿宋_GB2312" w:hAnsi="仿宋_GB2312" w:cs="仿宋_GB2312" w:eastAsia="仿宋_GB2312"/>
                      <w:sz w:val="24"/>
                      <w:color w:val="000000"/>
                    </w:rPr>
                    <w:t>4、无肉眼可见外来杂质；</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干面条</w:t>
                  </w:r>
                  <w:r>
                    <w:rPr>
                      <w:rFonts w:ascii="仿宋_GB2312" w:hAnsi="仿宋_GB2312" w:cs="仿宋_GB2312" w:eastAsia="仿宋_GB2312"/>
                      <w:sz w:val="24"/>
                    </w:rPr>
                    <w:t>包装采用符合国家商标规范和食品安全的外包装；</w:t>
                  </w:r>
                </w:p>
                <w:p>
                  <w:pPr>
                    <w:pStyle w:val="null3"/>
                    <w:jc w:val="left"/>
                  </w:pPr>
                  <w:r>
                    <w:rPr>
                      <w:rFonts w:ascii="仿宋_GB2312" w:hAnsi="仿宋_GB2312" w:cs="仿宋_GB2312" w:eastAsia="仿宋_GB2312"/>
                      <w:sz w:val="24"/>
                      <w:color w:val="000000"/>
                    </w:rPr>
                    <w:t>6、在符合本标准规定的贮运条件下,产品自生产之日起保质期为12个月。</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p>
                  <w:pPr>
                    <w:pStyle w:val="null3"/>
                    <w:jc w:val="left"/>
                  </w:p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一、商务要求</w:t>
            </w:r>
            <w:r>
              <w:br/>
            </w:r>
            <w:r>
              <w:rPr>
                <w:rFonts w:ascii="仿宋_GB2312" w:hAnsi="仿宋_GB2312" w:cs="仿宋_GB2312" w:eastAsia="仿宋_GB2312"/>
              </w:rPr>
              <w:t xml:space="preserve"> ★（一）服务期限、配送时间、地点</w:t>
            </w:r>
            <w:r>
              <w:br/>
            </w:r>
            <w:r>
              <w:rPr>
                <w:rFonts w:ascii="仿宋_GB2312" w:hAnsi="仿宋_GB2312" w:cs="仿宋_GB2312" w:eastAsia="仿宋_GB2312"/>
              </w:rPr>
              <w:t xml:space="preserve"> 1.服务期限：自合同签订之日起 1 年。</w:t>
            </w:r>
            <w:r>
              <w:br/>
            </w:r>
            <w:r>
              <w:rPr>
                <w:rFonts w:ascii="仿宋_GB2312" w:hAnsi="仿宋_GB2312" w:cs="仿宋_GB2312" w:eastAsia="仿宋_GB2312"/>
              </w:rPr>
              <w:t xml:space="preserve"> 2.配送时间：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配送地点：南郑区中心敬老院、南郑区碑坝区域敬老院、南郑区黎坪区域敬老院、南郑区新集区域敬老院、南郑区法镇区域敬老院、南郑区青树护理院、南郑区高台护理分院，共七个地点。</w:t>
            </w:r>
            <w:r>
              <w:br/>
            </w:r>
            <w:r>
              <w:rPr>
                <w:rFonts w:ascii="仿宋_GB2312" w:hAnsi="仿宋_GB2312" w:cs="仿宋_GB2312" w:eastAsia="仿宋_GB2312"/>
              </w:rPr>
              <w:t xml:space="preserve"> 二、服务标准</w:t>
            </w:r>
            <w:r>
              <w:br/>
            </w:r>
            <w:r>
              <w:rPr>
                <w:rFonts w:ascii="仿宋_GB2312" w:hAnsi="仿宋_GB2312" w:cs="仿宋_GB2312" w:eastAsia="仿宋_GB2312"/>
              </w:rPr>
              <w:t xml:space="preserve"> 1.供应商公司（企业）资质优良、证照齐全，本身具备仓储、配送能力。</w:t>
            </w:r>
            <w:r>
              <w:br/>
            </w:r>
            <w:r>
              <w:rPr>
                <w:rFonts w:ascii="仿宋_GB2312" w:hAnsi="仿宋_GB2312" w:cs="仿宋_GB2312" w:eastAsia="仿宋_GB2312"/>
              </w:rPr>
              <w:t xml:space="preserve"> 2.供应商应充分考虑原材料储备、生产能力、库存、配送等方面因素，各批次货物不得以任何理由拖延交货期或拒绝交货。供应商应保证给采购人随时供货，并具有供货规模一周用量的库存。</w:t>
            </w:r>
            <w:r>
              <w:br/>
            </w:r>
            <w:r>
              <w:rPr>
                <w:rFonts w:ascii="仿宋_GB2312" w:hAnsi="仿宋_GB2312" w:cs="仿宋_GB2312" w:eastAsia="仿宋_GB2312"/>
              </w:rPr>
              <w:t xml:space="preserve"> 3.供应商应按照合同约定，提供合格产品，确保食品安全。</w:t>
            </w:r>
            <w:r>
              <w:br/>
            </w:r>
            <w:r>
              <w:rPr>
                <w:rFonts w:ascii="仿宋_GB2312" w:hAnsi="仿宋_GB2312" w:cs="仿宋_GB2312" w:eastAsia="仿宋_GB2312"/>
              </w:rPr>
              <w:t xml:space="preserve"> 三、采购标的验收标准</w:t>
            </w:r>
            <w:r>
              <w:br/>
            </w:r>
            <w:r>
              <w:rPr>
                <w:rFonts w:ascii="仿宋_GB2312" w:hAnsi="仿宋_GB2312" w:cs="仿宋_GB2312" w:eastAsia="仿宋_GB2312"/>
              </w:rPr>
              <w:t xml:space="preserve"> 1.中标供应商应随货物向采购人提供检验报告，并且采购人可随时进行抽查检验，检查内容包括气味、外观、包装和重量检验以及委托第三方检测机构进行的理化指标检验等。若检验结果合格，检验委托过程中所花费用由采购人承担；若抽检结果不合格，则中标供应商应支付检验全部费用并承担相应责任。</w:t>
            </w:r>
            <w:r>
              <w:br/>
            </w:r>
            <w:r>
              <w:rPr>
                <w:rFonts w:ascii="仿宋_GB2312" w:hAnsi="仿宋_GB2312" w:cs="仿宋_GB2312" w:eastAsia="仿宋_GB2312"/>
              </w:rPr>
              <w:t xml:space="preserve"> 2.对不符合规格要求的产品，中标供应商必须无条件退换货；中标供应商未能履行招标文件和合同约定事项, 或供应不合格的、假冒伪劣、以次充好的产品，采购人有权退货并记录在案，根据相关办法对中标供应商予以处罚或可取消其中标资格，中标供应商承担因此产生的一切费用和损失。</w:t>
            </w:r>
            <w:r>
              <w:br/>
            </w:r>
            <w:r>
              <w:rPr>
                <w:rFonts w:ascii="仿宋_GB2312" w:hAnsi="仿宋_GB2312" w:cs="仿宋_GB2312" w:eastAsia="仿宋_GB2312"/>
              </w:rPr>
              <w:t xml:space="preserve"> 四、采购标的其他技术、服务等要求</w:t>
            </w:r>
            <w:r>
              <w:br/>
            </w:r>
            <w:r>
              <w:rPr>
                <w:rFonts w:ascii="仿宋_GB2312" w:hAnsi="仿宋_GB2312" w:cs="仿宋_GB2312" w:eastAsia="仿宋_GB2312"/>
              </w:rPr>
              <w:t xml:space="preserve"> 1.蔬菜应经检验合格,农药残留不超标，并随货提供检验合格证明。</w:t>
            </w:r>
            <w:r>
              <w:br/>
            </w:r>
            <w:r>
              <w:rPr>
                <w:rFonts w:ascii="仿宋_GB2312" w:hAnsi="仿宋_GB2312" w:cs="仿宋_GB2312" w:eastAsia="仿宋_GB2312"/>
              </w:rPr>
              <w:t xml:space="preserve"> 2.产品不得超过国家食品卫生法规规定的指标。</w:t>
            </w:r>
            <w:r>
              <w:br/>
            </w:r>
            <w:r>
              <w:rPr>
                <w:rFonts w:ascii="仿宋_GB2312" w:hAnsi="仿宋_GB2312" w:cs="仿宋_GB2312" w:eastAsia="仿宋_GB2312"/>
              </w:rPr>
              <w:t xml:space="preserve"> 3.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4.中标供应商必须随货提供注明名称、单位、数量、单价及总金额的配货清单作为采购人入库验收的凭证，中标供应商配送人员必须配合采购人验收人员进行验收并在验收清单上签字确认。</w:t>
            </w:r>
            <w:r>
              <w:br/>
            </w:r>
            <w:r>
              <w:rPr>
                <w:rFonts w:ascii="仿宋_GB2312" w:hAnsi="仿宋_GB2312" w:cs="仿宋_GB2312" w:eastAsia="仿宋_GB2312"/>
              </w:rPr>
              <w:t xml:space="preserve"> 5.中标供应商应在每批次配送时将本批次货物的检疫检测报告等重要食品安全凭证交于采购人验收人员查验并留存。</w:t>
            </w:r>
            <w:r>
              <w:br/>
            </w:r>
            <w:r>
              <w:rPr>
                <w:rFonts w:ascii="仿宋_GB2312" w:hAnsi="仿宋_GB2312" w:cs="仿宋_GB2312" w:eastAsia="仿宋_GB2312"/>
              </w:rPr>
              <w:t xml:space="preserve"> 6.中标供应商配送货物所用运输工具必须为符合市场监管部门相关要求的冷链运输设备，车厢内应清洁、卫生、无污染，定期消毒，运输车厢内应使用抗腐蚀、防潮和易清洁消毒的材料，车厢内无不良气味、异味；运输车辆应有防晒、防尘和防雨设施。</w:t>
            </w:r>
            <w:r>
              <w:br/>
            </w:r>
            <w:r>
              <w:rPr>
                <w:rFonts w:ascii="仿宋_GB2312" w:hAnsi="仿宋_GB2312" w:cs="仿宋_GB2312" w:eastAsia="仿宋_GB2312"/>
              </w:rPr>
              <w:t xml:space="preserve"> 7.供应商应制定详细、合理、科学和有效的配送方案以便及时处置配送途中所遇突发事件，避免因突发事件导致供货不及时，延误采购人使用。</w:t>
            </w:r>
            <w:r>
              <w:br/>
            </w:r>
            <w:r>
              <w:rPr>
                <w:rFonts w:ascii="仿宋_GB2312" w:hAnsi="仿宋_GB2312" w:cs="仿宋_GB2312" w:eastAsia="仿宋_GB2312"/>
              </w:rPr>
              <w:t xml:space="preserve"> 8.供应商应针对本招标项目提供物流配送、车辆数量、人员安排等服务方案。</w:t>
            </w:r>
            <w:r>
              <w:br/>
            </w:r>
            <w:r>
              <w:rPr>
                <w:rFonts w:ascii="仿宋_GB2312" w:hAnsi="仿宋_GB2312" w:cs="仿宋_GB2312" w:eastAsia="仿宋_GB2312"/>
              </w:rPr>
              <w:t xml:space="preserve"> 9.供应商应对不合格产品进行及时无条件更换。</w:t>
            </w:r>
            <w:r>
              <w:br/>
            </w:r>
            <w:r>
              <w:rPr>
                <w:rFonts w:ascii="仿宋_GB2312" w:hAnsi="仿宋_GB2312" w:cs="仿宋_GB2312" w:eastAsia="仿宋_GB2312"/>
              </w:rPr>
              <w:t xml:space="preserve"> 五、其他说明</w:t>
            </w:r>
            <w:r>
              <w:br/>
            </w:r>
            <w:r>
              <w:rPr>
                <w:rFonts w:ascii="仿宋_GB2312" w:hAnsi="仿宋_GB2312" w:cs="仿宋_GB2312" w:eastAsia="仿宋_GB2312"/>
              </w:rPr>
              <w:t xml:space="preserve"> 1.中标供应商配送货物数量和质量不符合要求时，采购人有权自行应急采购补货，由此产生的一切费用和损失由中标供应商承担。</w:t>
            </w:r>
            <w:r>
              <w:br/>
            </w:r>
            <w:r>
              <w:rPr>
                <w:rFonts w:ascii="仿宋_GB2312" w:hAnsi="仿宋_GB2312" w:cs="仿宋_GB2312" w:eastAsia="仿宋_GB2312"/>
              </w:rPr>
              <w:t xml:space="preserve"> 2.中标供应商不得随意变更所供产品，必须严格按招标要求（含商标、名称、产地、规格和重量等）进行供货，否则，采购人有权拒收并追究中标供应商违约责任；如确因市场流通或产品停产等原因需要变更的，应提前1周向采购人提出书面申请，经采购人同意后方可变更。</w:t>
            </w:r>
            <w:r>
              <w:br/>
            </w:r>
            <w:r>
              <w:rPr>
                <w:rFonts w:ascii="仿宋_GB2312" w:hAnsi="仿宋_GB2312" w:cs="仿宋_GB2312" w:eastAsia="仿宋_GB2312"/>
              </w:rPr>
              <w:t xml:space="preserve"> 3.中标供应商随货提供的检测报告，检测报告检测批次与实际配送批次必须一致。</w:t>
            </w:r>
            <w:r>
              <w:br/>
            </w:r>
            <w:r>
              <w:rPr>
                <w:rFonts w:ascii="仿宋_GB2312" w:hAnsi="仿宋_GB2312" w:cs="仿宋_GB2312" w:eastAsia="仿宋_GB2312"/>
              </w:rPr>
              <w:t xml:space="preserve"> 4.中标供应商随货提供的检测报告必须是符合市场监管部门要求的合格证等。</w:t>
            </w:r>
            <w:r>
              <w:br/>
            </w:r>
            <w:r>
              <w:rPr>
                <w:rFonts w:ascii="仿宋_GB2312" w:hAnsi="仿宋_GB2312" w:cs="仿宋_GB2312" w:eastAsia="仿宋_GB2312"/>
              </w:rPr>
              <w:t xml:space="preserve"> 5.实际采购数量以采购人实际订单为准。</w:t>
            </w:r>
            <w:r>
              <w:br/>
            </w:r>
            <w:r>
              <w:rPr>
                <w:rFonts w:ascii="仿宋_GB2312" w:hAnsi="仿宋_GB2312" w:cs="仿宋_GB2312" w:eastAsia="仿宋_GB2312"/>
              </w:rPr>
              <w:t xml:space="preserve"> 6.中标供应商严格遵守招标文件要求、履行投标文件的承诺、遵照合同约定，履行好供货、验收、质保等合同义务。</w:t>
            </w:r>
            <w:r>
              <w:br/>
            </w:r>
            <w:r>
              <w:rPr>
                <w:rFonts w:ascii="仿宋_GB2312" w:hAnsi="仿宋_GB2312" w:cs="仿宋_GB2312" w:eastAsia="仿宋_GB2312"/>
              </w:rPr>
              <w:t xml:space="preserve"> 7.中标供应商若有违反招标文件内容的行为，应自愿接受取消投标资格（中标资格）、记入信用档案、承担法律责任等相关处理。</w:t>
            </w:r>
          </w:p>
          <w:p>
            <w:pPr>
              <w:pStyle w:val="null3"/>
            </w:pPr>
            <w:r>
              <w:rPr>
                <w:rFonts w:ascii="仿宋_GB2312" w:hAnsi="仿宋_GB2312" w:cs="仿宋_GB2312" w:eastAsia="仿宋_GB2312"/>
              </w:rPr>
              <w:t>六、付款及结算方式</w:t>
            </w:r>
            <w:r>
              <w:br/>
            </w:r>
            <w:r>
              <w:rPr>
                <w:rFonts w:ascii="仿宋_GB2312" w:hAnsi="仿宋_GB2312" w:cs="仿宋_GB2312" w:eastAsia="仿宋_GB2312"/>
              </w:rPr>
              <w:t xml:space="preserve">  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p>
          <w:p>
            <w:pPr>
              <w:pStyle w:val="null3"/>
            </w:pPr>
            <w:r>
              <w:rPr>
                <w:rFonts w:ascii="仿宋_GB2312" w:hAnsi="仿宋_GB2312" w:cs="仿宋_GB2312" w:eastAsia="仿宋_GB2312"/>
              </w:rPr>
              <w:t>七、原料价格确定</w:t>
            </w:r>
            <w:r>
              <w:br/>
            </w:r>
            <w:r>
              <w:rPr>
                <w:rFonts w:ascii="仿宋_GB2312" w:hAnsi="仿宋_GB2312" w:cs="仿宋_GB2312" w:eastAsia="仿宋_GB2312"/>
              </w:rPr>
              <w:t xml:space="preserve"> 原料价格按照汉中市南郑区营养改善计划学校食堂采购大宗食材每周参考价格表，或者</w:t>
            </w:r>
            <w:r>
              <w:rPr>
                <w:rFonts w:ascii="仿宋_GB2312" w:hAnsi="仿宋_GB2312" w:cs="仿宋_GB2312" w:eastAsia="仿宋_GB2312"/>
                <w:color w:val="000000"/>
              </w:rPr>
              <w:t>按照汉中市各大型超市（</w:t>
            </w:r>
            <w:r>
              <w:rPr>
                <w:rFonts w:ascii="仿宋_GB2312" w:hAnsi="仿宋_GB2312" w:cs="仿宋_GB2312" w:eastAsia="仿宋_GB2312"/>
              </w:rPr>
              <w:t>汉中华盛超市、桃心岛超市等）零售商品价格平均价为基准价（不含特价商品）。合同签订后由甲方组织市场考察后确定《食品采购价格目录》，合同期间甲方每半月组织一次市场考察，对《食品采购价格目录》进行更新，每月15日前执行上半月价格，15日后执行下半月价格，进行核算。</w:t>
            </w:r>
            <w:r>
              <w:br/>
            </w:r>
            <w:r>
              <w:rPr>
                <w:rFonts w:ascii="仿宋_GB2312" w:hAnsi="仿宋_GB2312" w:cs="仿宋_GB2312" w:eastAsia="仿宋_GB2312"/>
              </w:rPr>
              <w:t xml:space="preserve"> 八、结算价格</w:t>
            </w:r>
            <w:r>
              <w:br/>
            </w:r>
            <w:r>
              <w:rPr>
                <w:rFonts w:ascii="仿宋_GB2312" w:hAnsi="仿宋_GB2312" w:cs="仿宋_GB2312" w:eastAsia="仿宋_GB2312"/>
              </w:rPr>
              <w:t xml:space="preserve">  实际结算费用=餐料结算参考价格×（1-报价下浮率）×该价格餐料供应数量。</w:t>
            </w:r>
            <w:r>
              <w:br/>
            </w:r>
            <w:r>
              <w:rPr>
                <w:rFonts w:ascii="仿宋_GB2312" w:hAnsi="仿宋_GB2312" w:cs="仿宋_GB2312" w:eastAsia="仿宋_GB2312"/>
              </w:rPr>
              <w:t xml:space="preserve">  各供应商自行承担每季度内的价格波动风险，合理报价。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标的名称：汉中市南郑区中心敬老院2025年度粮油采购配送项目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1"/>
              <w:gridCol w:w="1060"/>
              <w:gridCol w:w="463"/>
              <w:gridCol w:w="463"/>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产品种类</w:t>
                  </w:r>
                </w:p>
              </w:tc>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质量标准要求</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★退货依据</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国家标准</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食用菜籽油</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1、5L/桶；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必须符合国家</w:t>
                  </w:r>
                  <w:r>
                    <w:rPr>
                      <w:rFonts w:ascii="仿宋_GB2312" w:hAnsi="仿宋_GB2312" w:cs="仿宋_GB2312" w:eastAsia="仿宋_GB2312"/>
                      <w:sz w:val="24"/>
                    </w:rPr>
                    <w:t>等级为国标</w:t>
                  </w:r>
                  <w:r>
                    <w:rPr>
                      <w:rFonts w:ascii="仿宋_GB2312" w:hAnsi="仿宋_GB2312" w:cs="仿宋_GB2312" w:eastAsia="仿宋_GB2312"/>
                      <w:sz w:val="24"/>
                    </w:rPr>
                    <w:t>二</w:t>
                  </w:r>
                  <w:r>
                    <w:rPr>
                      <w:rFonts w:ascii="仿宋_GB2312" w:hAnsi="仿宋_GB2312" w:cs="仿宋_GB2312" w:eastAsia="仿宋_GB2312"/>
                      <w:sz w:val="24"/>
                    </w:rPr>
                    <w:t>级</w:t>
                  </w:r>
                  <w:r>
                    <w:rPr>
                      <w:rFonts w:ascii="仿宋_GB2312" w:hAnsi="仿宋_GB2312" w:cs="仿宋_GB2312" w:eastAsia="仿宋_GB2312"/>
                      <w:sz w:val="24"/>
                    </w:rPr>
                    <w:t>及以上</w:t>
                  </w:r>
                  <w:r>
                    <w:rPr>
                      <w:rFonts w:ascii="仿宋_GB2312" w:hAnsi="仿宋_GB2312" w:cs="仿宋_GB2312" w:eastAsia="仿宋_GB2312"/>
                      <w:sz w:val="24"/>
                    </w:rPr>
                    <w:t>标准；</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供货的</w:t>
                  </w:r>
                  <w:r>
                    <w:rPr>
                      <w:rFonts w:ascii="仿宋_GB2312" w:hAnsi="仿宋_GB2312" w:cs="仿宋_GB2312" w:eastAsia="仿宋_GB2312"/>
                      <w:sz w:val="24"/>
                    </w:rPr>
                    <w:t>食用菜籽油</w:t>
                  </w:r>
                  <w:r>
                    <w:rPr>
                      <w:rFonts w:ascii="仿宋_GB2312" w:hAnsi="仿宋_GB2312" w:cs="仿宋_GB2312" w:eastAsia="仿宋_GB2312"/>
                      <w:sz w:val="24"/>
                    </w:rPr>
                    <w:t>需出具有行业检测中心的质检报告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食用菜籽油</w:t>
                  </w:r>
                  <w:r>
                    <w:rPr>
                      <w:rFonts w:ascii="仿宋_GB2312" w:hAnsi="仿宋_GB2312" w:cs="仿宋_GB2312" w:eastAsia="仿宋_GB2312"/>
                      <w:sz w:val="24"/>
                    </w:rPr>
                    <w:t>包装采用符合国家商标规范和食品安全的外包装</w:t>
                  </w:r>
                  <w:r>
                    <w:rPr>
                      <w:rFonts w:ascii="仿宋_GB2312" w:hAnsi="仿宋_GB2312" w:cs="仿宋_GB2312" w:eastAsia="仿宋_GB2312"/>
                      <w:sz w:val="24"/>
                    </w:rPr>
                    <w:t>。</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r>
                    <w:rPr>
                      <w:rFonts w:ascii="仿宋_GB2312" w:hAnsi="仿宋_GB2312" w:cs="仿宋_GB2312" w:eastAsia="仿宋_GB2312"/>
                      <w:sz w:val="21"/>
                    </w:rPr>
                    <w:t xml:space="preserve"> </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大米</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25</w:t>
                  </w:r>
                  <w:r>
                    <w:rPr>
                      <w:rFonts w:ascii="仿宋_GB2312" w:hAnsi="仿宋_GB2312" w:cs="仿宋_GB2312" w:eastAsia="仿宋_GB2312"/>
                      <w:sz w:val="24"/>
                    </w:rPr>
                    <w:t>kg/袋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必须符合国家等级为国标</w:t>
                  </w:r>
                  <w:r>
                    <w:rPr>
                      <w:rFonts w:ascii="仿宋_GB2312" w:hAnsi="仿宋_GB2312" w:cs="仿宋_GB2312" w:eastAsia="仿宋_GB2312"/>
                      <w:sz w:val="24"/>
                    </w:rPr>
                    <w:t>二级及以上标准</w:t>
                  </w:r>
                  <w:r>
                    <w:rPr>
                      <w:rFonts w:ascii="仿宋_GB2312" w:hAnsi="仿宋_GB2312" w:cs="仿宋_GB2312" w:eastAsia="仿宋_GB2312"/>
                      <w:sz w:val="24"/>
                    </w:rPr>
                    <w:t>，无霉变、无碎米，无黄米，加工原料为本地产稻谷；</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供货的大米需出具有行业检测中心的质检报告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大米包装采用符合国家商标规范和食品安全的外包装；</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面粉</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25</w:t>
                  </w:r>
                  <w:r>
                    <w:rPr>
                      <w:rFonts w:ascii="仿宋_GB2312" w:hAnsi="仿宋_GB2312" w:cs="仿宋_GB2312" w:eastAsia="仿宋_GB2312"/>
                      <w:sz w:val="24"/>
                    </w:rPr>
                    <w:t>kg/袋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中筋面粉</w:t>
                  </w:r>
                  <w:r>
                    <w:rPr>
                      <w:rFonts w:ascii="仿宋_GB2312" w:hAnsi="仿宋_GB2312" w:cs="仿宋_GB2312" w:eastAsia="仿宋_GB2312"/>
                      <w:sz w:val="24"/>
                    </w:rPr>
                    <w:t>，用于制作面条、饺子、包子等。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面粉</w:t>
                  </w:r>
                  <w:r>
                    <w:rPr>
                      <w:rFonts w:ascii="仿宋_GB2312" w:hAnsi="仿宋_GB2312" w:cs="仿宋_GB2312" w:eastAsia="仿宋_GB2312"/>
                      <w:sz w:val="24"/>
                    </w:rPr>
                    <w:t>包装采用符合国家商标规范和食品安全的外包装；</w:t>
                  </w:r>
                </w:p>
                <w:p>
                  <w:pPr>
                    <w:pStyle w:val="null3"/>
                    <w:jc w:val="left"/>
                  </w:pPr>
                  <w:r>
                    <w:rPr>
                      <w:rFonts w:ascii="仿宋_GB2312" w:hAnsi="仿宋_GB2312" w:cs="仿宋_GB2312" w:eastAsia="仿宋_GB2312"/>
                      <w:sz w:val="24"/>
                    </w:rPr>
                    <w:t>4、小麦粉中不得添加过氧化苯甲酰、溴酸钾，添加营养强化剂应符合GB14880《食品营养强化剂使用卫生标准》</w:t>
                  </w:r>
                </w:p>
                <w:p>
                  <w:pPr>
                    <w:pStyle w:val="null3"/>
                    <w:jc w:val="left"/>
                  </w:p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一、商务要求</w:t>
            </w:r>
            <w:r>
              <w:br/>
            </w:r>
            <w:r>
              <w:rPr>
                <w:rFonts w:ascii="仿宋_GB2312" w:hAnsi="仿宋_GB2312" w:cs="仿宋_GB2312" w:eastAsia="仿宋_GB2312"/>
              </w:rPr>
              <w:t xml:space="preserve"> ★（一）服务期限、配送时间、地点</w:t>
            </w:r>
            <w:r>
              <w:br/>
            </w:r>
            <w:r>
              <w:rPr>
                <w:rFonts w:ascii="仿宋_GB2312" w:hAnsi="仿宋_GB2312" w:cs="仿宋_GB2312" w:eastAsia="仿宋_GB2312"/>
              </w:rPr>
              <w:t xml:space="preserve"> 1.服务期限：自合同签订之日起 1 年。</w:t>
            </w:r>
            <w:r>
              <w:br/>
            </w:r>
            <w:r>
              <w:rPr>
                <w:rFonts w:ascii="仿宋_GB2312" w:hAnsi="仿宋_GB2312" w:cs="仿宋_GB2312" w:eastAsia="仿宋_GB2312"/>
              </w:rPr>
              <w:t xml:space="preserve"> 2.配送时间：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配送地点：南郑区中心敬老院、南郑区碑坝区域敬老院、南郑区黎坪区域敬老院、南郑区新集区域敬老院、南郑区法镇区域敬老院、南郑区青树护理院、南郑区高台护理分院，共七个地点。</w:t>
            </w:r>
            <w:r>
              <w:br/>
            </w:r>
            <w:r>
              <w:rPr>
                <w:rFonts w:ascii="仿宋_GB2312" w:hAnsi="仿宋_GB2312" w:cs="仿宋_GB2312" w:eastAsia="仿宋_GB2312"/>
              </w:rPr>
              <w:t xml:space="preserve"> 二、服务标准</w:t>
            </w:r>
            <w:r>
              <w:br/>
            </w:r>
            <w:r>
              <w:rPr>
                <w:rFonts w:ascii="仿宋_GB2312" w:hAnsi="仿宋_GB2312" w:cs="仿宋_GB2312" w:eastAsia="仿宋_GB2312"/>
              </w:rPr>
              <w:t xml:space="preserve"> 1.供应商公司（企业）资质优良、证照齐全，本身具备仓储、配送能力。</w:t>
            </w:r>
            <w:r>
              <w:br/>
            </w:r>
            <w:r>
              <w:rPr>
                <w:rFonts w:ascii="仿宋_GB2312" w:hAnsi="仿宋_GB2312" w:cs="仿宋_GB2312" w:eastAsia="仿宋_GB2312"/>
              </w:rPr>
              <w:t xml:space="preserve"> 2.供应商应充分考虑原材料储备、生产能力、库存、配送等方面因素，各批次货物不得以任何理由拖延交货期或拒绝交货。供应商应保证给采购人随时供货，并具有供货规模一周用量的库存。</w:t>
            </w:r>
            <w:r>
              <w:br/>
            </w:r>
            <w:r>
              <w:rPr>
                <w:rFonts w:ascii="仿宋_GB2312" w:hAnsi="仿宋_GB2312" w:cs="仿宋_GB2312" w:eastAsia="仿宋_GB2312"/>
              </w:rPr>
              <w:t xml:space="preserve"> 3.供应商应按照合同约定，提供合格产品，确保食品安全。</w:t>
            </w:r>
            <w:r>
              <w:br/>
            </w:r>
            <w:r>
              <w:rPr>
                <w:rFonts w:ascii="仿宋_GB2312" w:hAnsi="仿宋_GB2312" w:cs="仿宋_GB2312" w:eastAsia="仿宋_GB2312"/>
              </w:rPr>
              <w:t xml:space="preserve"> 三、采购标的验收标准</w:t>
            </w:r>
            <w:r>
              <w:br/>
            </w:r>
            <w:r>
              <w:rPr>
                <w:rFonts w:ascii="仿宋_GB2312" w:hAnsi="仿宋_GB2312" w:cs="仿宋_GB2312" w:eastAsia="仿宋_GB2312"/>
              </w:rPr>
              <w:t xml:space="preserve"> 1.中标供应商应随货物向采购人提供检验报告，并且采购人可随时进行抽查检验，检查内容包括气味、外观、包装和重量检验以及委托第三方检测机构进行的理化指标检验等。若检验结果合格，检验委托过程中所花费用由采购人承担；若抽检结果不合格，则中标供应商应支付检验全部费用并承担相应责任。</w:t>
            </w:r>
            <w:r>
              <w:br/>
            </w:r>
            <w:r>
              <w:rPr>
                <w:rFonts w:ascii="仿宋_GB2312" w:hAnsi="仿宋_GB2312" w:cs="仿宋_GB2312" w:eastAsia="仿宋_GB2312"/>
              </w:rPr>
              <w:t xml:space="preserve"> 2.对不符合规格要求的产品，中标供应商必须无条件退换货；中标供应商未能履行招标文件和合同约定事项, 或供应不合格的、假冒伪劣、以次充好的产品，采购人有权退货并记录在案，根据相关办法对中标供应商予以处罚或可取消其中标资格，中标供应商承担因此产生的一切费用和损失。</w:t>
            </w:r>
            <w:r>
              <w:br/>
            </w:r>
            <w:r>
              <w:rPr>
                <w:rFonts w:ascii="仿宋_GB2312" w:hAnsi="仿宋_GB2312" w:cs="仿宋_GB2312" w:eastAsia="仿宋_GB2312"/>
              </w:rPr>
              <w:t xml:space="preserve"> 四、采购标的其他技术、服务等要求</w:t>
            </w:r>
            <w:r>
              <w:br/>
            </w:r>
            <w:r>
              <w:rPr>
                <w:rFonts w:ascii="仿宋_GB2312" w:hAnsi="仿宋_GB2312" w:cs="仿宋_GB2312" w:eastAsia="仿宋_GB2312"/>
              </w:rPr>
              <w:t xml:space="preserve"> 1.产品经检验合格,并随货提供检验合格证明。</w:t>
            </w:r>
            <w:r>
              <w:br/>
            </w:r>
            <w:r>
              <w:rPr>
                <w:rFonts w:ascii="仿宋_GB2312" w:hAnsi="仿宋_GB2312" w:cs="仿宋_GB2312" w:eastAsia="仿宋_GB2312"/>
              </w:rPr>
              <w:t xml:space="preserve"> 2.产品不得超过国家食品卫生法规规定的指标。</w:t>
            </w:r>
            <w:r>
              <w:br/>
            </w:r>
            <w:r>
              <w:rPr>
                <w:rFonts w:ascii="仿宋_GB2312" w:hAnsi="仿宋_GB2312" w:cs="仿宋_GB2312" w:eastAsia="仿宋_GB2312"/>
              </w:rPr>
              <w:t xml:space="preserve"> 3.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4.中标供应商必须随货提供注明名称、单位、数量、单价及总金额的配货清单作为采购人入库验收的凭证，中标供应商配送人员必须配合采购人验收人员进行验收并在验收清单上签字确认。</w:t>
            </w:r>
            <w:r>
              <w:br/>
            </w:r>
            <w:r>
              <w:rPr>
                <w:rFonts w:ascii="仿宋_GB2312" w:hAnsi="仿宋_GB2312" w:cs="仿宋_GB2312" w:eastAsia="仿宋_GB2312"/>
              </w:rPr>
              <w:t xml:space="preserve"> 5.中标供应商应在每批次配送时将本批次货物的检疫检测报告等重要食品安全凭证交于采购人验收人员查验并留存。</w:t>
            </w:r>
            <w:r>
              <w:br/>
            </w:r>
            <w:r>
              <w:rPr>
                <w:rFonts w:ascii="仿宋_GB2312" w:hAnsi="仿宋_GB2312" w:cs="仿宋_GB2312" w:eastAsia="仿宋_GB2312"/>
              </w:rPr>
              <w:t xml:space="preserve"> 6.中标供应商配送货物所用运输工具必须为符合市场监管部门相关要求的冷链运输设备，车厢内应清洁、卫生、无污染，定期消毒，运输车厢内应使用抗腐蚀、防潮和易清洁消毒的材料，车厢内无不良气味、异味；运输车辆应有防晒、防尘和防雨设施。</w:t>
            </w:r>
            <w:r>
              <w:br/>
            </w:r>
            <w:r>
              <w:rPr>
                <w:rFonts w:ascii="仿宋_GB2312" w:hAnsi="仿宋_GB2312" w:cs="仿宋_GB2312" w:eastAsia="仿宋_GB2312"/>
              </w:rPr>
              <w:t xml:space="preserve"> 7.供应商应制定详细、合理、科学和有效的配送方案以便及时处置配送途中所遇突发事件，避免因突发事件导致供货不及时，延误采购人使用。</w:t>
            </w:r>
            <w:r>
              <w:br/>
            </w:r>
            <w:r>
              <w:rPr>
                <w:rFonts w:ascii="仿宋_GB2312" w:hAnsi="仿宋_GB2312" w:cs="仿宋_GB2312" w:eastAsia="仿宋_GB2312"/>
              </w:rPr>
              <w:t xml:space="preserve"> 8.供应商应针对本招标项目提供物流配送、车辆数量、人员安排等服务方案。</w:t>
            </w:r>
            <w:r>
              <w:br/>
            </w:r>
            <w:r>
              <w:rPr>
                <w:rFonts w:ascii="仿宋_GB2312" w:hAnsi="仿宋_GB2312" w:cs="仿宋_GB2312" w:eastAsia="仿宋_GB2312"/>
              </w:rPr>
              <w:t xml:space="preserve"> 9.供应商应对不合格产品进行及时无条件更换。</w:t>
            </w:r>
            <w:r>
              <w:br/>
            </w:r>
            <w:r>
              <w:rPr>
                <w:rFonts w:ascii="仿宋_GB2312" w:hAnsi="仿宋_GB2312" w:cs="仿宋_GB2312" w:eastAsia="仿宋_GB2312"/>
              </w:rPr>
              <w:t xml:space="preserve"> 五、其他说明</w:t>
            </w:r>
            <w:r>
              <w:br/>
            </w:r>
            <w:r>
              <w:rPr>
                <w:rFonts w:ascii="仿宋_GB2312" w:hAnsi="仿宋_GB2312" w:cs="仿宋_GB2312" w:eastAsia="仿宋_GB2312"/>
              </w:rPr>
              <w:t xml:space="preserve"> 1.中标供应商配送货物数量和质量不符合要求时，采购人有权自行应急采购补货，由此产生的一切费用和损失由中标供应商承担。</w:t>
            </w:r>
            <w:r>
              <w:br/>
            </w:r>
            <w:r>
              <w:rPr>
                <w:rFonts w:ascii="仿宋_GB2312" w:hAnsi="仿宋_GB2312" w:cs="仿宋_GB2312" w:eastAsia="仿宋_GB2312"/>
              </w:rPr>
              <w:t xml:space="preserve"> 2.中标供应商不得随意变更所供产品，必须严格按招标要求（含商标、名称、产地、规格和重量等）进行供货，否则，采购人有权拒收并追究中标供应商违约责任；如确因市场流通或产品停产等原因需要变更的，应提前1周向采购人提出书面申请，经采购人同意后方可变更。</w:t>
            </w:r>
            <w:r>
              <w:br/>
            </w:r>
            <w:r>
              <w:rPr>
                <w:rFonts w:ascii="仿宋_GB2312" w:hAnsi="仿宋_GB2312" w:cs="仿宋_GB2312" w:eastAsia="仿宋_GB2312"/>
              </w:rPr>
              <w:t xml:space="preserve"> 3.中标供应商随货提供的检测报告，检测报告检测批次与实际配送批次必须一致。</w:t>
            </w:r>
            <w:r>
              <w:br/>
            </w:r>
            <w:r>
              <w:rPr>
                <w:rFonts w:ascii="仿宋_GB2312" w:hAnsi="仿宋_GB2312" w:cs="仿宋_GB2312" w:eastAsia="仿宋_GB2312"/>
              </w:rPr>
              <w:t xml:space="preserve"> 4.中标供应商随货提供的检测报告必须是符合市场监管部门要求的合格证等。</w:t>
            </w:r>
            <w:r>
              <w:br/>
            </w:r>
            <w:r>
              <w:rPr>
                <w:rFonts w:ascii="仿宋_GB2312" w:hAnsi="仿宋_GB2312" w:cs="仿宋_GB2312" w:eastAsia="仿宋_GB2312"/>
              </w:rPr>
              <w:t xml:space="preserve"> 5.实际采购数量以采购人实际订单为准。</w:t>
            </w:r>
            <w:r>
              <w:br/>
            </w:r>
            <w:r>
              <w:rPr>
                <w:rFonts w:ascii="仿宋_GB2312" w:hAnsi="仿宋_GB2312" w:cs="仿宋_GB2312" w:eastAsia="仿宋_GB2312"/>
              </w:rPr>
              <w:t xml:space="preserve"> 6.中标供应商严格遵守招标文件要求、履行投标文件的承诺、遵照合同约定，履行好供货、验收、质保等合同义务。</w:t>
            </w:r>
            <w:r>
              <w:br/>
            </w:r>
            <w:r>
              <w:rPr>
                <w:rFonts w:ascii="仿宋_GB2312" w:hAnsi="仿宋_GB2312" w:cs="仿宋_GB2312" w:eastAsia="仿宋_GB2312"/>
              </w:rPr>
              <w:t xml:space="preserve"> 7.中标供应商若有违反招标文件内容的行为，应自愿接受取消投标资格（中标资格）、记入信用档案、承担法律责任等相关处理。</w:t>
            </w:r>
          </w:p>
          <w:p>
            <w:pPr>
              <w:pStyle w:val="null3"/>
            </w:pPr>
            <w:r>
              <w:rPr>
                <w:rFonts w:ascii="仿宋_GB2312" w:hAnsi="仿宋_GB2312" w:cs="仿宋_GB2312" w:eastAsia="仿宋_GB2312"/>
              </w:rPr>
              <w:t>六、付款及结算方式</w:t>
            </w:r>
            <w:r>
              <w:br/>
            </w:r>
            <w:r>
              <w:rPr>
                <w:rFonts w:ascii="仿宋_GB2312" w:hAnsi="仿宋_GB2312" w:cs="仿宋_GB2312" w:eastAsia="仿宋_GB2312"/>
              </w:rPr>
              <w:t xml:space="preserve">  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p>
          <w:p>
            <w:pPr>
              <w:pStyle w:val="null3"/>
            </w:pPr>
            <w:r>
              <w:rPr>
                <w:rFonts w:ascii="仿宋_GB2312" w:hAnsi="仿宋_GB2312" w:cs="仿宋_GB2312" w:eastAsia="仿宋_GB2312"/>
              </w:rPr>
              <w:t>七、原料价格确定</w:t>
            </w:r>
            <w:r>
              <w:br/>
            </w:r>
            <w:r>
              <w:rPr>
                <w:rFonts w:ascii="仿宋_GB2312" w:hAnsi="仿宋_GB2312" w:cs="仿宋_GB2312" w:eastAsia="仿宋_GB2312"/>
              </w:rPr>
              <w:t xml:space="preserve"> 原料价格按照汉中市南郑区营养改善计划学校食堂采购大宗食材每周参考价格表，或者</w:t>
            </w:r>
            <w:r>
              <w:rPr>
                <w:rFonts w:ascii="仿宋_GB2312" w:hAnsi="仿宋_GB2312" w:cs="仿宋_GB2312" w:eastAsia="仿宋_GB2312"/>
                <w:color w:val="000000"/>
              </w:rPr>
              <w:t>按照汉中市各大型超市（</w:t>
            </w:r>
            <w:r>
              <w:rPr>
                <w:rFonts w:ascii="仿宋_GB2312" w:hAnsi="仿宋_GB2312" w:cs="仿宋_GB2312" w:eastAsia="仿宋_GB2312"/>
              </w:rPr>
              <w:t>汉中华盛超市、桃心岛超市等）零售商品价格平均价为基准价（不含特价商品）。合同签订后由甲方组织市场考察后确定《食品采购价格目录》，合同期间甲方每半月组织一次市场考察，对《食品采购价格目录》进行更新，每月15日前执行上半月价格，15日后执行下半月价格，进行核算。</w:t>
            </w:r>
            <w:r>
              <w:br/>
            </w:r>
            <w:r>
              <w:rPr>
                <w:rFonts w:ascii="仿宋_GB2312" w:hAnsi="仿宋_GB2312" w:cs="仿宋_GB2312" w:eastAsia="仿宋_GB2312"/>
              </w:rPr>
              <w:t xml:space="preserve"> 八、结算价格</w:t>
            </w:r>
            <w:r>
              <w:br/>
            </w:r>
            <w:r>
              <w:rPr>
                <w:rFonts w:ascii="仿宋_GB2312" w:hAnsi="仿宋_GB2312" w:cs="仿宋_GB2312" w:eastAsia="仿宋_GB2312"/>
              </w:rPr>
              <w:t xml:space="preserve">  实际结算费用=餐料结算参考价格×（1-报价下浮率）×该价格餐料供应数量。</w:t>
            </w:r>
            <w:r>
              <w:br/>
            </w:r>
            <w:r>
              <w:rPr>
                <w:rFonts w:ascii="仿宋_GB2312" w:hAnsi="仿宋_GB2312" w:cs="仿宋_GB2312" w:eastAsia="仿宋_GB2312"/>
              </w:rPr>
              <w:t xml:space="preserve">  各供应商自行承担每季度内的价格波动风险，合理报价。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 1 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南郑区中心敬老院、南郑区碑坝区域敬老院、南郑区黎坪区域敬老院、南郑区新集区域敬老院、南郑区法镇区域敬老院、南郑区青树护理院、南郑区高台护理分院，共七个地点。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南郑区中心敬老院、南郑区碑坝区域敬老院、南郑区黎坪区域敬老院、南郑区新集区域敬老院、南郑区法镇区域敬老院、南郑区青树护理院、南郑区高台护理分院，共七个地点。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南郑区中心敬老院、南郑区碑坝区域敬老院、南郑区黎坪区域敬老院、南郑区新集区域敬老院、南郑区法镇区域敬老院、南郑区青树护理院、南郑区高台护理分院，共七个地点。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食品安全法》、《农产品质量安全法》规定，提供有关的证明材料和证件是配送商的义务，在合同期内供应商应提供具有销售相应种类物料的食品经营许可证、产品检验合格证等相关证明，无证产品采购单位不予接受。 2、供应商必须提供当日食品检验检疫证明（肉类等）。 3、采购单位对供应副食的品名、规格、数量重量、单价和质量负责进行现场收， 并不定时抽检部分副食品卫生检验检疫情况。 4、中标供应商对提供的所有副食品必须在供货清单上加盖单位公章。 5、中标供应商负责供货产品的食品安全，必须做到来源可溯。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食品安全法》、《农产品质量安全法》规定，提供有关的证明材料和证件是配送商的义务，在合同期内供应商应提供具有销售相应种类物料的食品经营许可证、产品检验合格证等相关证明，无证产品采购单位不予接受。 2、供应商必须提供当日食品检验检疫证明（果蔬类、鱼禽蛋类等）。 3、采购单位对供应副食的品名、规格、数量重量、单价和质量负责进行现场收， 并不定时抽检部分副食品卫生检验检疫情况。 4、中标供应商对提供的所有副食品必须在供货清单上加盖单位公章。 5、中标供应商负责供货产品的食品安全，必须做到来源可溯。</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食品安全法》规定，提供有关的证明材料和证件是配送商的义务，在合同期内供应商应提供具有销售相应种类物料的食品经营许可证、产品检验合格证等相关证明，无证产品采购单位不予接受。 2、供应商必须提供当日食品检验证明。 3、采购单位对供应副食的品名、规格、数量重量、单价和质量负责进行现场收， 并不定时抽检部分副食品卫生检验情况。 4、中标供应商对提供的所有副食品必须在供货清单上加盖单位公章。 5、中标供应商负责供货产品的食品安全，必须做到来源可溯。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①合同一经签订，不得擅自变更、中止或者终止合同。对确需变更、调整或者中止、终止合同的，需提前30个工作日告知对方，并按规定履行相应的手续。如遇国家政策性调整或省委、省政府统一部署的机制、体制变动，乙方需无条件服从，按照相应规定解除合同。 ②乙方不认真履行合同条款或因其他理由突然终止合同，视为乙方单方违约，甲方即废除同乙方合同，并没收乙方履约质量保证金。 ③乙方工作人员在工作中因故意或疏忽而出现的责任事故，因乙方原因造成他人人身伤害、财产损失及严重损害甲方声誉的，由乙方承担所有赔偿责任且甲方有权单方面解除本合同。 2.争议解决办法： ①合同执行中发生争议的，当事人双方应协商解决，协商达不成一致时，向甲方所在地有管辖权的人民法院提起诉讼。 ②如发生下列任意一项，甲方有权责令整改并向上级部门，报备解除合同并要求乙方赔偿相关损失及承担相关法律责任。 ⑴考核不合格，拒不改正、影响服务质量和损害国家利益的； ⑵因成交供应商原因导致食品安全事件的； ⑶其他违反法律法规和规章制度行为，造成恶劣影响的。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①合同一经签订，不得擅自变更、中止或者终止合同。对确需变更、调整或者中止、终止合同的，需提前30个工作日告知对方，并按规定履行相应的手续。如遇国家政策性调整或省委、省政府统一部署的机制、体制变动，乙方需无条件服从，按照相应规定解除合同。 ②乙方不认真履行合同条款或因其他理由突然终止合同，视为乙方单方违约，甲方即废除同乙方合同，并没收乙方履约质量保证金。 ③乙方工作人员在工作中因故意或疏忽而出现的责任事故，因乙方原因造成他人人身伤害、财产损失及严重损害甲方声誉的，由乙方承担所有赔偿责任且甲方有权单方面解除本合同。 2.争议解决办法： ①合同执行中发生争议的，当事人双方应协商解决，协商达不成一致时，向甲方所在地有管辖权的人民法院提起诉讼。 ②如发生下列任意一项，甲方有权责令整改并向上级部门，报备解除合同并要求乙方赔偿相关损失及承担相关法律责任。 ⑴考核不合格，拒不改正、影响服务质量和损害国家利益的； ⑵因成交供应商原因导致食品安全事件的； ⑶其他违反法律法规和规章制度行为，造成恶劣影响的。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①合同一经签订，不得擅自变更、中止或者终止合同。对确需变更、调整或者中止、终止合同的，需提前30个工作日告知对方，并按规定履行相应的手续。如遇国家政策性调整或省委、省政府统一部署的机制、体制变动，乙方需无条件服从，按照相应规定解除合同。 ②乙方不认真履行合同条款或因其他理由突然终止合同，视为乙方单方违约，甲方即废除同乙方合同，并没收乙方履约质量保证金。 ③乙方工作人员在工作中因故意或疏忽而出现的责任事故，因乙方原因造成他人人身伤害、财产损失及严重损害甲方声誉的，由乙方承担所有赔偿责任且甲方有权单方面解除本合同。 2.争议解决办法： ①合同执行中发生争议的，当事人双方应协商解决，协商达不成一致时，向甲方所在地有管辖权的人民法院提起诉讼。 ②如发生下列任意一项，甲方有权责令整改并向上级部门，报备解除合同并要求乙方赔偿相关损失及承担相关法律责任。 ⑴考核不合格，拒不改正、影响服务质量和损害国家利益的； ⑵因成交供应商原因导致食品安全事件的； ⑶其他违反法律法规和规章制度行为，造成恶劣影响的。</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 依法缴纳税收和社会保障金的良好记录，以及参加本项目采购活动前三年内无重大违法活动记录 ，供应商须提供《汉中市政府采购供应商资格承诺函》并加盖公章，供应商需在项目电子化交易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 依法缴纳税收和社会保障金的良好记录，以及参加本项目采购活动前三年内无重大违法活动记录 ，供应商须提供《汉中市政府采购供应商资格承诺函》并加盖公章，供应商需在项目电子化交易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 依法缴纳税收和社会保障金的良好记录，以及参加本项目采购活动前三年内无重大违法活动记录 ，供应商须提供《汉中市政府采购供应商资格承诺函》并加盖公章，供应商需在项目电子化交易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 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企业信用记录查询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供应商须具备资格</w:t>
            </w:r>
          </w:p>
        </w:tc>
        <w:tc>
          <w:tcPr>
            <w:tcW w:type="dxa" w:w="3322"/>
          </w:tcPr>
          <w:p>
            <w:pPr>
              <w:pStyle w:val="null3"/>
            </w:pPr>
            <w:r>
              <w:rPr>
                <w:rFonts w:ascii="仿宋_GB2312" w:hAnsi="仿宋_GB2312" w:cs="仿宋_GB2312" w:eastAsia="仿宋_GB2312"/>
              </w:rPr>
              <w:t>供应商须提供在有效期内的《食品经营许可证》或《食品生产许可证》或提供食品安全监督管理部门备案凭证。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企业信用记录查询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供应商须具备资格</w:t>
            </w:r>
          </w:p>
        </w:tc>
        <w:tc>
          <w:tcPr>
            <w:tcW w:type="dxa" w:w="3322"/>
          </w:tcPr>
          <w:p>
            <w:pPr>
              <w:pStyle w:val="null3"/>
            </w:pPr>
            <w:r>
              <w:rPr>
                <w:rFonts w:ascii="仿宋_GB2312" w:hAnsi="仿宋_GB2312" w:cs="仿宋_GB2312" w:eastAsia="仿宋_GB2312"/>
              </w:rPr>
              <w:t>供应商须提供在有效期内的《食品经营许可证》或《食品生产许可证》或提供食品安全监督管理部门备案凭证。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企业信用记录查询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供应商须具备资格</w:t>
            </w:r>
          </w:p>
        </w:tc>
        <w:tc>
          <w:tcPr>
            <w:tcW w:type="dxa" w:w="3322"/>
          </w:tcPr>
          <w:p>
            <w:pPr>
              <w:pStyle w:val="null3"/>
            </w:pPr>
            <w:r>
              <w:rPr>
                <w:rFonts w:ascii="仿宋_GB2312" w:hAnsi="仿宋_GB2312" w:cs="仿宋_GB2312" w:eastAsia="仿宋_GB2312"/>
              </w:rPr>
              <w:t>供应商须提供在有效期内的《食品经营许可证》或《食品生产许可证》或提供食品安全监督管理部门备案凭证。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服务内容及服务邀请应答表 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服务内容及服务邀请应答表 服务方案</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服务内容及服务邀请应答表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食品索证</w:t>
            </w:r>
          </w:p>
        </w:tc>
        <w:tc>
          <w:tcPr>
            <w:tcW w:type="dxa" w:w="2492"/>
          </w:tcPr>
          <w:p>
            <w:pPr>
              <w:pStyle w:val="null3"/>
            </w:pPr>
            <w:r>
              <w:rPr>
                <w:rFonts w:ascii="仿宋_GB2312" w:hAnsi="仿宋_GB2312" w:cs="仿宋_GB2312" w:eastAsia="仿宋_GB2312"/>
              </w:rPr>
              <w:t>食品具有相关检验检疫部门出具的合格证明资料、具有采购台账或进货票据。 (资料提供齐全得2分，不提供不得分)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供应商服务范围、内容满足采购文件规定的要求，服务内容能结合本项目实际情况制定项目总体实施方案，描述详细，符合国家规范。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提供质量保证措施、产品食品安全保证措施。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企业经营场地</w:t>
            </w:r>
          </w:p>
        </w:tc>
        <w:tc>
          <w:tcPr>
            <w:tcW w:type="dxa" w:w="2492"/>
          </w:tcPr>
          <w:p>
            <w:pPr>
              <w:pStyle w:val="null3"/>
            </w:pPr>
            <w:r>
              <w:rPr>
                <w:rFonts w:ascii="仿宋_GB2312" w:hAnsi="仿宋_GB2312" w:cs="仿宋_GB2312" w:eastAsia="仿宋_GB2312"/>
              </w:rPr>
              <w:t>经营场所需具备：办公、分拣、库房、冷库等场地； （要求：提供产权证（产权证需在公司或法人名下），或提供租赁合同；提供办公、分拣、库房、冷库等相关图片）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根据投标供应商法人或公司名下有冷链运输车辆及其他运输车辆的描述，提供一辆车得0.5分，最高得3分。 （要求：①自有车辆提供车辆车清晰全貌照片、行驶证等；②租赁车辆提供车辆租赁合同、清晰全貌照片、行驶证等）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采购渠道</w:t>
            </w:r>
          </w:p>
        </w:tc>
        <w:tc>
          <w:tcPr>
            <w:tcW w:type="dxa" w:w="2492"/>
          </w:tcPr>
          <w:p>
            <w:pPr>
              <w:pStyle w:val="null3"/>
            </w:pPr>
            <w:r>
              <w:rPr>
                <w:rFonts w:ascii="仿宋_GB2312" w:hAnsi="仿宋_GB2312" w:cs="仿宋_GB2312" w:eastAsia="仿宋_GB2312"/>
              </w:rPr>
              <w:t>有大中型批发市场、综合性超市、商场、厂家、农业基地、代理商采购渠道，每提供一个渠道得1分，最高得3分，不提供不得分。 （要求：提供采购合同及2025年7月份之前的付款转账凭证）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针对恶劣天气、临时性补货等不可预知或其他突发情形，以及退货补救的处理，具有完善详细的处理方案和处置措施，最大程度减低对采购人的影响。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食品卫生、保鲜措施</w:t>
            </w:r>
          </w:p>
        </w:tc>
        <w:tc>
          <w:tcPr>
            <w:tcW w:type="dxa" w:w="2492"/>
          </w:tcPr>
          <w:p>
            <w:pPr>
              <w:pStyle w:val="null3"/>
            </w:pPr>
            <w:r>
              <w:rPr>
                <w:rFonts w:ascii="仿宋_GB2312" w:hAnsi="仿宋_GB2312" w:cs="仿宋_GB2312" w:eastAsia="仿宋_GB2312"/>
              </w:rPr>
              <w:t>至少包含保证所配送食材卫生、新鲜防腐的方案,满足招标文件要求。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配送及时性准时性措施</w:t>
            </w:r>
          </w:p>
        </w:tc>
        <w:tc>
          <w:tcPr>
            <w:tcW w:type="dxa" w:w="2492"/>
          </w:tcPr>
          <w:p>
            <w:pPr>
              <w:pStyle w:val="null3"/>
            </w:pPr>
            <w:r>
              <w:rPr>
                <w:rFonts w:ascii="仿宋_GB2312" w:hAnsi="仿宋_GB2312" w:cs="仿宋_GB2312" w:eastAsia="仿宋_GB2312"/>
              </w:rPr>
              <w:t>至少包含如何保证日常食材准时送达的方案，如何保证采购人紧急采购的食材准时送达的方案，以及未按时送达时的挽回方案等内容,满足招标文件要求。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根据投标供应商拟投入本项目的服务人员配置合理和岗位职责划分明确。（每提供一个人员得1分，最高得10分） （要求：服务人员需提供人员身份证、健康证、用工合同、2024年6月至今任意连续六个月参保证明；配送司机驾龄需达到3年及以上，提供驾驶证、身份证、健康证、用工合同、2024年6月至今任意连续六个月参保证明） 以上资料缺一样不得分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针对本项目提供详细具体可行的售后服务措施承诺;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投标人提供2022年6月以来承担过政府机关、大中型企业、院校、医院等类型单位同类食材供货配送项目。每提供一个业绩得3分，最高得9分。 （要求：提供中标通知书、供货合同、向甲方开具的增值税普通发票或增值税专用发票） 以上资料缺一样不得分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价格分采用低价（即：1-最高下浮率）优先法计算，即满足招标文件要求且投标价格最低的投标报价为评标基准价，其价格分为满分。其他投标供应商的价格分统一按照下列公式计算： 投标报价得分=（1-最高下浮率）/（1-投标报价下浮率）×10 1、计算分数时四舍五入取小数点后两位； 2、投标报价为下浮率，例如：下浮率为15%，结算价=餐料结算参考价格×（1-15%）×该价格餐料供应数量； 3、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食品索证</w:t>
            </w:r>
          </w:p>
        </w:tc>
        <w:tc>
          <w:tcPr>
            <w:tcW w:type="dxa" w:w="2492"/>
          </w:tcPr>
          <w:p>
            <w:pPr>
              <w:pStyle w:val="null3"/>
            </w:pPr>
            <w:r>
              <w:rPr>
                <w:rFonts w:ascii="仿宋_GB2312" w:hAnsi="仿宋_GB2312" w:cs="仿宋_GB2312" w:eastAsia="仿宋_GB2312"/>
              </w:rPr>
              <w:t>食品具有相关检验检疫部门出具的合格证明资料、具有采购台账或进货票据。 (资料提供齐全得2分，以上资料缺一样不得分)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供应商服务范围、内容满足采购文件规定的要求，服务内容能结合本项目实际情况制定项目总体实施方案，描述详细，符合国家规范。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提供质量保证措施、产品食品安全保证措施。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企业经营场地</w:t>
            </w:r>
          </w:p>
        </w:tc>
        <w:tc>
          <w:tcPr>
            <w:tcW w:type="dxa" w:w="2492"/>
          </w:tcPr>
          <w:p>
            <w:pPr>
              <w:pStyle w:val="null3"/>
            </w:pPr>
            <w:r>
              <w:rPr>
                <w:rFonts w:ascii="仿宋_GB2312" w:hAnsi="仿宋_GB2312" w:cs="仿宋_GB2312" w:eastAsia="仿宋_GB2312"/>
              </w:rPr>
              <w:t>经营场所需具备：办公、分拣、库房、冷库等场地； （要求：提供产权证（产权证需在公司或法人名下），或提供租赁合同；提供办公、分拣、库房、冷库等相关图片）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根据投标供应商法人或公司名下有冷链运输车辆及其他运输车辆的描述，提供一辆车得0.5分，最高得3分。 （要求：①自有车辆提供车辆车清晰全貌照片、行驶证等 ②租赁车辆提供车辆租赁合同、清晰全貌照片、行驶证等）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采购渠道</w:t>
            </w:r>
          </w:p>
        </w:tc>
        <w:tc>
          <w:tcPr>
            <w:tcW w:type="dxa" w:w="2492"/>
          </w:tcPr>
          <w:p>
            <w:pPr>
              <w:pStyle w:val="null3"/>
            </w:pPr>
            <w:r>
              <w:rPr>
                <w:rFonts w:ascii="仿宋_GB2312" w:hAnsi="仿宋_GB2312" w:cs="仿宋_GB2312" w:eastAsia="仿宋_GB2312"/>
              </w:rPr>
              <w:t>有大中型批发市场、综合性超市、商场、厂家、农业基地、代理商采购渠道，每提供一个渠道得1分，最高得3分，不提供不得分。 （要求：提供采购合同及2025年7月份之前的付款转账凭证）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针对恶劣天气、临时性补货等不可预知或其他突发情形，以及退货补救的处理，具有完善详细的处理方案和处置措施，最大程度减低对采购人的影响。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食品卫生、保鲜措施</w:t>
            </w:r>
          </w:p>
        </w:tc>
        <w:tc>
          <w:tcPr>
            <w:tcW w:type="dxa" w:w="2492"/>
          </w:tcPr>
          <w:p>
            <w:pPr>
              <w:pStyle w:val="null3"/>
            </w:pPr>
            <w:r>
              <w:rPr>
                <w:rFonts w:ascii="仿宋_GB2312" w:hAnsi="仿宋_GB2312" w:cs="仿宋_GB2312" w:eastAsia="仿宋_GB2312"/>
              </w:rPr>
              <w:t>至少包含保证所配送食材卫生、新鲜防腐的方案,满足招标文件要求。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配送及时性准时性措施</w:t>
            </w:r>
          </w:p>
        </w:tc>
        <w:tc>
          <w:tcPr>
            <w:tcW w:type="dxa" w:w="2492"/>
          </w:tcPr>
          <w:p>
            <w:pPr>
              <w:pStyle w:val="null3"/>
            </w:pPr>
            <w:r>
              <w:rPr>
                <w:rFonts w:ascii="仿宋_GB2312" w:hAnsi="仿宋_GB2312" w:cs="仿宋_GB2312" w:eastAsia="仿宋_GB2312"/>
              </w:rPr>
              <w:t>至少包含如何保证日常食材准时送达的方案，如何保证采购人紧急采购的食材准时送达的方案，以及未按时送达时的挽回方案等内容,满足招标文件要求。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根据投标供应商拟投入本项目的服务人员配置合理和岗位职责划分明确。（每提供一个人员得1分，最高得10分） （要求：服务人员需提供人员身份证、健康证、用工合同、2024年6月至今任意连续六个月参保证明；配送司机驾龄需达到3年及以上，提供驾驶证、身份证、健康证、用工合同、2024年6月至今任意连续六个月参保证明） 以上资料缺一样不得分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针对本项目提供详细具体可行的售后服务措施承诺；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投标人提供2022年6月以来承担过政府机关、大中型企业、院校、医院等类型单位同类食材供货配送项目。每提供一个业绩得3分，最高得9分。 （要求：提供中标通知书、供货合同、向甲方开具的增值税普通发票或增值税专用发票） 以上资料缺一样不得分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价格分采用低价（即：1-最高下浮率）优先法计算，即满足招标文件要求且投标价格最低的投标报价为评标基准价，其价格分为满分。其他投标供应商的价格分统一按照下列公式计算： 投标报价得分=（1-最高下浮率）/（1-投标报价下浮率）×10 1、计算分数时四舍五入取小数点后两位； 2、投标报价为下浮率，例如：下浮率为15%，结算价=餐料结算参考价格×（1-15%）×该价格餐料供应数量； 3、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食品索证</w:t>
            </w:r>
          </w:p>
        </w:tc>
        <w:tc>
          <w:tcPr>
            <w:tcW w:type="dxa" w:w="2492"/>
          </w:tcPr>
          <w:p>
            <w:pPr>
              <w:pStyle w:val="null3"/>
            </w:pPr>
            <w:r>
              <w:rPr>
                <w:rFonts w:ascii="仿宋_GB2312" w:hAnsi="仿宋_GB2312" w:cs="仿宋_GB2312" w:eastAsia="仿宋_GB2312"/>
              </w:rPr>
              <w:t>食品具有相关检验检疫部门出具的合格证明资料、具有采购台账或进货票据。 (资料提供齐全得2分，以上资料缺一样不得分)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供应商服务范围、内容满足采购文件规定的要求，服务内容能结合本项目实际情况制定项目总体实施方案，描述详细，符合国家规范。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提供质量保证措施、产品食品安全保证措施。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企业经营场地</w:t>
            </w:r>
          </w:p>
        </w:tc>
        <w:tc>
          <w:tcPr>
            <w:tcW w:type="dxa" w:w="2492"/>
          </w:tcPr>
          <w:p>
            <w:pPr>
              <w:pStyle w:val="null3"/>
            </w:pPr>
            <w:r>
              <w:rPr>
                <w:rFonts w:ascii="仿宋_GB2312" w:hAnsi="仿宋_GB2312" w:cs="仿宋_GB2312" w:eastAsia="仿宋_GB2312"/>
              </w:rPr>
              <w:t>经营场所需具备：办公、分拣、库房等场地。 （要求：提供产权证（产权证需在公司或法人名下），或提供租赁合同；提供办公、分拣、库房等相关图片）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根据投标供应商法人或公司名下有运输车辆的描述，提供一辆车得0.5分，最高得3分。 （要求：①自有车辆提供车辆车清晰全貌照片、行驶证等；②租赁车辆提供车辆租赁合同、清晰全貌照片、行驶证等）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采购渠道</w:t>
            </w:r>
          </w:p>
        </w:tc>
        <w:tc>
          <w:tcPr>
            <w:tcW w:type="dxa" w:w="2492"/>
          </w:tcPr>
          <w:p>
            <w:pPr>
              <w:pStyle w:val="null3"/>
            </w:pPr>
            <w:r>
              <w:rPr>
                <w:rFonts w:ascii="仿宋_GB2312" w:hAnsi="仿宋_GB2312" w:cs="仿宋_GB2312" w:eastAsia="仿宋_GB2312"/>
              </w:rPr>
              <w:t>有大中型批发市场、综合性超市、商场、厂家、农业基地、代理商采购渠道，每提供一个渠道得1分，最高得3分，不提供不得分。 （要求：提供采购合同及2025年7月份之前的付款转账凭证）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针对恶劣天气、临时性补货等不可预知或其他突发情形，以及退货补救的处理，具有完善详细的处理方案和处置措施，最大程度减低对采购人的影响。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食品卫生、保鲜措施</w:t>
            </w:r>
          </w:p>
        </w:tc>
        <w:tc>
          <w:tcPr>
            <w:tcW w:type="dxa" w:w="2492"/>
          </w:tcPr>
          <w:p>
            <w:pPr>
              <w:pStyle w:val="null3"/>
            </w:pPr>
            <w:r>
              <w:rPr>
                <w:rFonts w:ascii="仿宋_GB2312" w:hAnsi="仿宋_GB2312" w:cs="仿宋_GB2312" w:eastAsia="仿宋_GB2312"/>
              </w:rPr>
              <w:t>至少包含保证所配送食材卫生、新鲜防腐的方案,满足招标文件要求。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配送及时性准时性措施</w:t>
            </w:r>
          </w:p>
        </w:tc>
        <w:tc>
          <w:tcPr>
            <w:tcW w:type="dxa" w:w="2492"/>
          </w:tcPr>
          <w:p>
            <w:pPr>
              <w:pStyle w:val="null3"/>
            </w:pPr>
            <w:r>
              <w:rPr>
                <w:rFonts w:ascii="仿宋_GB2312" w:hAnsi="仿宋_GB2312" w:cs="仿宋_GB2312" w:eastAsia="仿宋_GB2312"/>
              </w:rPr>
              <w:t>至少包含如何保证日常食材准时送达的方案，如何保证采购人紧急采购的食材准时送达的方案，以及未按时送达时的挽回方案等内容,满足招标文件要求。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根据投标供应商拟投入本项目的服务人员配置合理和岗位职责划分明确。（每提供一个人员得1分，最高得10分） （要求：服务人员需提供人员身份证、健康证、用工合同、2024年6月至今任意连续六个月参保证明；配送司机驾龄需达到3年及以上，提供驾驶证、身份证、健康证、用工合同、2024年6月至今任意连续六个月参保证明） 以上资料缺一样不得分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针对本项目提供详细具体可行的售后服务措施承诺;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投标人提供2022年6月以来承担过政府机关、大中型企业、院校、医院等类型单位同类食材供货配送项目。每提供一个业绩得3分，最高得9分。 （要求：提供中标通知书、供货合同、向甲方开具的增值税普通发票或增值税专用发票） 以上资料缺一样不得分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价格分采用低价（即：1-最高下浮率）优先法计算，即满足招标文件要求且投标价格最低的投标报价为评标基准价，其价格分为满分。其他投标供应商的价格分统一按照下列公式计算： 投标报价得分=（1-最高下浮率）/（1-投标报价下浮率）×10 1、计算分数时四舍五入取小数点后两位； 2、投标报价为下浮率，例如：下浮率为15%，结算价=餐料结算参考价格×（1-15%）×该价格餐料供应数量； 3、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