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E4084">
      <w:pPr>
        <w:ind w:right="560"/>
        <w:jc w:val="right"/>
        <w:rPr>
          <w:rFonts w:hint="eastAsia" w:hAnsi="宋体" w:cs="宋体"/>
          <w:sz w:val="28"/>
          <w:szCs w:val="28"/>
        </w:rPr>
      </w:pPr>
    </w:p>
    <w:p w14:paraId="027A532A">
      <w:pPr>
        <w:ind w:right="560"/>
        <w:jc w:val="right"/>
        <w:rPr>
          <w:rFonts w:hAnsi="宋体" w:cs="宋体"/>
          <w:sz w:val="28"/>
          <w:szCs w:val="28"/>
        </w:rPr>
      </w:pPr>
      <w:r>
        <w:rPr>
          <w:rFonts w:hint="eastAsia" w:hAnsi="宋体" w:cs="宋体"/>
          <w:sz w:val="28"/>
          <w:szCs w:val="28"/>
        </w:rPr>
        <w:t xml:space="preserve">合同编号：   </w:t>
      </w:r>
    </w:p>
    <w:p w14:paraId="56E0C36F">
      <w:pPr>
        <w:ind w:firstLine="5880" w:firstLineChars="2100"/>
        <w:rPr>
          <w:rFonts w:hAnsi="宋体" w:cs="宋体"/>
          <w:sz w:val="28"/>
          <w:szCs w:val="28"/>
        </w:rPr>
      </w:pPr>
    </w:p>
    <w:p w14:paraId="7FF9D73C">
      <w:pPr>
        <w:jc w:val="center"/>
        <w:rPr>
          <w:rFonts w:hint="eastAsia" w:hAnsi="宋体" w:cs="宋体"/>
          <w:sz w:val="52"/>
          <w:szCs w:val="52"/>
        </w:rPr>
      </w:pPr>
    </w:p>
    <w:p w14:paraId="1B3DD7C5">
      <w:pPr>
        <w:jc w:val="center"/>
        <w:rPr>
          <w:rFonts w:hint="eastAsia" w:hAnsi="宋体" w:cs="宋体"/>
          <w:sz w:val="52"/>
          <w:szCs w:val="52"/>
        </w:rPr>
      </w:pPr>
      <w:r>
        <w:rPr>
          <w:rFonts w:hint="eastAsia" w:hAnsi="宋体" w:cs="宋体"/>
          <w:sz w:val="52"/>
          <w:szCs w:val="52"/>
          <w:lang w:val="en-US" w:eastAsia="zh-CN"/>
        </w:rPr>
        <w:t>南郑区中心敬老院2025年度鲜肉、蔬菜、粮油采购配送项目</w:t>
      </w:r>
    </w:p>
    <w:p w14:paraId="4F24B905">
      <w:pPr>
        <w:jc w:val="center"/>
        <w:rPr>
          <w:rFonts w:hint="eastAsia" w:hAnsi="宋体" w:cs="宋体"/>
          <w:sz w:val="52"/>
          <w:szCs w:val="52"/>
        </w:rPr>
      </w:pPr>
      <w:r>
        <w:rPr>
          <w:rFonts w:hint="eastAsia" w:hAnsi="宋体" w:cs="宋体"/>
          <w:sz w:val="52"/>
          <w:szCs w:val="52"/>
        </w:rPr>
        <w:t>采购合同</w:t>
      </w:r>
    </w:p>
    <w:p w14:paraId="364517C8">
      <w:pPr>
        <w:jc w:val="center"/>
        <w:rPr>
          <w:rFonts w:hint="eastAsia" w:hAnsi="宋体" w:cs="宋体"/>
          <w:sz w:val="36"/>
          <w:szCs w:val="36"/>
          <w:lang w:eastAsia="zh-CN"/>
        </w:rPr>
      </w:pPr>
    </w:p>
    <w:p w14:paraId="0C971EAF">
      <w:pPr>
        <w:jc w:val="center"/>
        <w:rPr>
          <w:rFonts w:hint="default" w:hAnsi="宋体" w:cs="宋体"/>
          <w:sz w:val="36"/>
          <w:szCs w:val="36"/>
          <w:lang w:val="en-US" w:eastAsia="zh-CN"/>
        </w:rPr>
      </w:pPr>
      <w:r>
        <w:rPr>
          <w:rFonts w:hint="eastAsia" w:hAnsi="宋体" w:cs="宋体"/>
          <w:sz w:val="36"/>
          <w:szCs w:val="36"/>
          <w:lang w:eastAsia="zh-CN"/>
        </w:rPr>
        <w:t>（合同包</w:t>
      </w:r>
      <w:r>
        <w:rPr>
          <w:rFonts w:hint="eastAsia" w:hAnsi="宋体" w:cs="宋体"/>
          <w:sz w:val="36"/>
          <w:szCs w:val="36"/>
          <w:lang w:val="en-US" w:eastAsia="zh-CN"/>
        </w:rPr>
        <w:t>1/2/3</w:t>
      </w:r>
      <w:r>
        <w:rPr>
          <w:rFonts w:hint="eastAsia" w:hAnsi="宋体" w:cs="宋体"/>
          <w:sz w:val="36"/>
          <w:szCs w:val="36"/>
          <w:lang w:eastAsia="zh-CN"/>
        </w:rPr>
        <w:t>）</w:t>
      </w:r>
    </w:p>
    <w:p w14:paraId="630F8F00">
      <w:pPr>
        <w:jc w:val="center"/>
        <w:rPr>
          <w:rFonts w:hAnsi="宋体" w:cs="宋体"/>
          <w:sz w:val="32"/>
          <w:szCs w:val="32"/>
        </w:rPr>
      </w:pPr>
    </w:p>
    <w:p w14:paraId="5D4E5E35">
      <w:pPr>
        <w:jc w:val="center"/>
        <w:rPr>
          <w:rFonts w:hAnsi="宋体" w:cs="宋体"/>
          <w:sz w:val="32"/>
          <w:szCs w:val="32"/>
        </w:rPr>
      </w:pPr>
    </w:p>
    <w:p w14:paraId="5093C8EC">
      <w:pPr>
        <w:jc w:val="center"/>
        <w:rPr>
          <w:rFonts w:hAnsi="宋体" w:cs="宋体"/>
          <w:sz w:val="32"/>
          <w:szCs w:val="32"/>
        </w:rPr>
      </w:pPr>
    </w:p>
    <w:p w14:paraId="548329EA">
      <w:pPr>
        <w:jc w:val="center"/>
        <w:rPr>
          <w:rFonts w:hAnsi="宋体" w:cs="宋体"/>
          <w:sz w:val="32"/>
          <w:szCs w:val="32"/>
        </w:rPr>
      </w:pPr>
    </w:p>
    <w:p w14:paraId="395EA4B0">
      <w:pPr>
        <w:pStyle w:val="2"/>
        <w:rPr>
          <w:rFonts w:hAnsi="宋体" w:cs="宋体"/>
        </w:rPr>
      </w:pPr>
    </w:p>
    <w:p w14:paraId="1E78E0CC">
      <w:pPr>
        <w:rPr>
          <w:rFonts w:hAnsi="宋体" w:cs="宋体"/>
        </w:rPr>
      </w:pPr>
    </w:p>
    <w:p w14:paraId="404AF9F7">
      <w:pPr>
        <w:pStyle w:val="2"/>
        <w:rPr>
          <w:rFonts w:hAnsi="宋体" w:cs="宋体"/>
        </w:rPr>
      </w:pPr>
    </w:p>
    <w:p w14:paraId="4455A549"/>
    <w:p w14:paraId="18038509">
      <w:pPr>
        <w:pStyle w:val="2"/>
        <w:rPr>
          <w:rFonts w:hAnsi="宋体" w:cs="宋体"/>
        </w:rPr>
      </w:pPr>
    </w:p>
    <w:p w14:paraId="71D4185D">
      <w:pPr>
        <w:jc w:val="center"/>
        <w:rPr>
          <w:rFonts w:hAnsi="宋体" w:cs="宋体"/>
          <w:sz w:val="32"/>
          <w:szCs w:val="32"/>
        </w:rPr>
      </w:pPr>
    </w:p>
    <w:p w14:paraId="0ECB6461">
      <w:pPr>
        <w:ind w:firstLine="640" w:firstLineChars="200"/>
        <w:rPr>
          <w:rFonts w:hAnsi="宋体" w:cs="宋体"/>
          <w:sz w:val="32"/>
          <w:szCs w:val="32"/>
          <w:u w:val="single"/>
        </w:rPr>
      </w:pPr>
      <w:r>
        <w:rPr>
          <w:rFonts w:hint="eastAsia" w:hAnsi="宋体" w:cs="宋体"/>
          <w:sz w:val="32"/>
          <w:szCs w:val="32"/>
        </w:rPr>
        <w:t>甲    方：</w:t>
      </w:r>
    </w:p>
    <w:p w14:paraId="73AF1871">
      <w:pPr>
        <w:ind w:firstLine="640" w:firstLineChars="200"/>
        <w:rPr>
          <w:rFonts w:hAnsi="宋体" w:cs="宋体"/>
          <w:sz w:val="32"/>
          <w:szCs w:val="32"/>
          <w:u w:val="single"/>
        </w:rPr>
      </w:pPr>
      <w:r>
        <w:rPr>
          <w:rFonts w:hint="eastAsia" w:hAnsi="宋体" w:cs="宋体"/>
          <w:sz w:val="32"/>
          <w:szCs w:val="32"/>
        </w:rPr>
        <w:t>乙    方：</w:t>
      </w:r>
    </w:p>
    <w:p w14:paraId="7510877F">
      <w:pPr>
        <w:ind w:firstLine="640" w:firstLineChars="200"/>
        <w:rPr>
          <w:rFonts w:hAnsi="宋体" w:cs="宋体"/>
          <w:sz w:val="32"/>
          <w:szCs w:val="32"/>
          <w:u w:val="single"/>
        </w:rPr>
      </w:pPr>
      <w:r>
        <w:rPr>
          <w:rFonts w:hint="eastAsia" w:hAnsi="宋体" w:cs="宋体"/>
          <w:sz w:val="32"/>
          <w:szCs w:val="32"/>
        </w:rPr>
        <w:t>签订日期：</w:t>
      </w:r>
    </w:p>
    <w:p w14:paraId="3081FC7E">
      <w:pPr>
        <w:widowControl/>
        <w:jc w:val="left"/>
        <w:rPr>
          <w:rFonts w:hAnsi="宋体" w:cs="宋体"/>
          <w:sz w:val="32"/>
          <w:szCs w:val="32"/>
        </w:rPr>
        <w:sectPr>
          <w:pgSz w:w="11906" w:h="16838"/>
          <w:pgMar w:top="1134" w:right="1701" w:bottom="1134" w:left="1701" w:header="851" w:footer="992" w:gutter="0"/>
          <w:pgNumType w:fmt="numberInDash"/>
          <w:cols w:space="0" w:num="1"/>
          <w:docGrid w:type="lines" w:linePitch="470" w:charSpace="0"/>
        </w:sectPr>
      </w:pPr>
    </w:p>
    <w:p w14:paraId="2CA2D225">
      <w:pPr>
        <w:jc w:val="center"/>
        <w:rPr>
          <w:rFonts w:hAnsi="宋体" w:cs="宋体"/>
          <w:b/>
          <w:bCs/>
          <w:sz w:val="28"/>
          <w:szCs w:val="28"/>
        </w:rPr>
      </w:pPr>
      <w:r>
        <w:rPr>
          <w:rFonts w:hint="eastAsia" w:hAnsi="宋体" w:cs="宋体"/>
          <w:b/>
          <w:bCs/>
          <w:sz w:val="28"/>
          <w:szCs w:val="28"/>
        </w:rPr>
        <w:t>合  同  书</w:t>
      </w:r>
    </w:p>
    <w:p w14:paraId="72435BEE">
      <w:pPr>
        <w:rPr>
          <w:rFonts w:hAnsi="宋体" w:cs="宋体"/>
          <w:sz w:val="24"/>
          <w:szCs w:val="24"/>
        </w:rPr>
      </w:pPr>
    </w:p>
    <w:p w14:paraId="418ADFED">
      <w:pPr>
        <w:spacing w:line="480" w:lineRule="exact"/>
        <w:ind w:firstLine="480" w:firstLineChars="200"/>
        <w:rPr>
          <w:rFonts w:hAnsi="宋体" w:cs="宋体"/>
          <w:sz w:val="24"/>
          <w:szCs w:val="24"/>
          <w:u w:val="single"/>
        </w:rPr>
      </w:pPr>
      <w:r>
        <w:rPr>
          <w:rFonts w:hint="eastAsia" w:hAnsi="宋体" w:cs="宋体"/>
          <w:sz w:val="24"/>
          <w:szCs w:val="24"/>
        </w:rPr>
        <w:t>甲    方：</w:t>
      </w:r>
    </w:p>
    <w:p w14:paraId="3BD431C0">
      <w:pPr>
        <w:spacing w:line="480" w:lineRule="exact"/>
        <w:ind w:firstLine="480" w:firstLineChars="200"/>
        <w:rPr>
          <w:rFonts w:hAnsi="宋体" w:cs="宋体"/>
          <w:sz w:val="24"/>
          <w:szCs w:val="24"/>
          <w:u w:val="single"/>
        </w:rPr>
      </w:pPr>
      <w:r>
        <w:rPr>
          <w:rFonts w:hint="eastAsia" w:hAnsi="宋体" w:cs="宋体"/>
          <w:sz w:val="24"/>
          <w:szCs w:val="24"/>
        </w:rPr>
        <w:t>乙    方：</w:t>
      </w:r>
    </w:p>
    <w:p w14:paraId="45574A89">
      <w:pPr>
        <w:spacing w:line="480" w:lineRule="exact"/>
        <w:ind w:firstLine="480" w:firstLineChars="200"/>
        <w:rPr>
          <w:rFonts w:hAnsi="宋体" w:cs="宋体"/>
          <w:sz w:val="24"/>
          <w:szCs w:val="24"/>
        </w:rPr>
      </w:pPr>
      <w:r>
        <w:rPr>
          <w:rFonts w:hint="eastAsia" w:hAnsi="宋体" w:cs="宋体"/>
          <w:sz w:val="24"/>
          <w:szCs w:val="24"/>
        </w:rPr>
        <w:t>根据</w:t>
      </w:r>
      <w:r>
        <w:rPr>
          <w:rFonts w:hint="eastAsia" w:hAnsi="宋体" w:cs="宋体"/>
          <w:sz w:val="24"/>
          <w:szCs w:val="24"/>
          <w:lang w:eastAsia="zh-CN"/>
        </w:rPr>
        <w:t>项目</w:t>
      </w:r>
      <w:r>
        <w:rPr>
          <w:rFonts w:hint="eastAsia" w:hAnsi="宋体" w:cs="宋体"/>
          <w:sz w:val="24"/>
          <w:szCs w:val="24"/>
        </w:rPr>
        <w:t>采购招标情况，甲乙双方协商一致，订立本合同，以便共同遵守。</w:t>
      </w:r>
    </w:p>
    <w:p w14:paraId="5217D581">
      <w:pPr>
        <w:spacing w:line="480" w:lineRule="exact"/>
        <w:ind w:firstLine="480" w:firstLineChars="200"/>
        <w:rPr>
          <w:rFonts w:hAnsi="宋体" w:cs="宋体"/>
          <w:sz w:val="24"/>
          <w:szCs w:val="24"/>
        </w:rPr>
      </w:pPr>
      <w:r>
        <w:rPr>
          <w:rFonts w:hint="eastAsia" w:hAnsi="宋体" w:cs="宋体"/>
          <w:sz w:val="24"/>
          <w:szCs w:val="24"/>
        </w:rPr>
        <w:t>一、物资名称、规格型号、数量、单价</w:t>
      </w:r>
    </w:p>
    <w:p w14:paraId="1BD21631">
      <w:pPr>
        <w:spacing w:line="480" w:lineRule="exact"/>
        <w:ind w:firstLine="645"/>
        <w:rPr>
          <w:rFonts w:hint="eastAsia" w:hAnsi="宋体" w:cs="宋体"/>
          <w:sz w:val="24"/>
          <w:szCs w:val="24"/>
        </w:rPr>
      </w:pPr>
      <w:r>
        <w:rPr>
          <w:rFonts w:hint="eastAsia" w:hAnsi="宋体" w:cs="宋体"/>
          <w:sz w:val="24"/>
          <w:szCs w:val="24"/>
          <w:lang w:eastAsia="zh-CN"/>
        </w:rPr>
        <w:t>详见采购文件技术参数及要求；</w:t>
      </w:r>
      <w:r>
        <w:rPr>
          <w:rFonts w:hint="eastAsia" w:hAnsi="宋体" w:cs="宋体"/>
          <w:sz w:val="24"/>
          <w:szCs w:val="24"/>
        </w:rPr>
        <w:t>原料价格按照市场价格的平均价为基准价(不含特价商品)。合同签订后由甲方组织市场考察后确定《食品采购价格目录》，期间甲方可组织市场考察，对《食品采购价格目录》进行更新，进行核算。</w:t>
      </w:r>
    </w:p>
    <w:p w14:paraId="2724BBC0">
      <w:pPr>
        <w:spacing w:line="480" w:lineRule="exact"/>
        <w:ind w:firstLine="645"/>
        <w:rPr>
          <w:rFonts w:hAnsi="宋体" w:cs="宋体"/>
          <w:sz w:val="24"/>
          <w:szCs w:val="24"/>
        </w:rPr>
      </w:pPr>
      <w:r>
        <w:rPr>
          <w:rFonts w:hint="eastAsia" w:hAnsi="宋体" w:cs="宋体"/>
          <w:sz w:val="24"/>
          <w:szCs w:val="24"/>
        </w:rPr>
        <w:t>二、供应方式</w:t>
      </w:r>
    </w:p>
    <w:p w14:paraId="02449DB7">
      <w:pPr>
        <w:spacing w:line="480" w:lineRule="exact"/>
        <w:ind w:firstLine="645"/>
        <w:rPr>
          <w:rFonts w:hAnsi="宋体" w:cs="宋体"/>
          <w:sz w:val="24"/>
          <w:szCs w:val="24"/>
        </w:rPr>
      </w:pPr>
      <w:r>
        <w:rPr>
          <w:rFonts w:hint="eastAsia" w:hAnsi="宋体" w:cs="宋体"/>
          <w:sz w:val="24"/>
          <w:szCs w:val="24"/>
        </w:rPr>
        <w:t>1.甲方每周日将需求计划以邮件的方式报予乙方，乙方按甲方要求的时间、品名、数量、质量并附加盖有单位公章的随货清单进行配送至甲方指定地点，</w:t>
      </w:r>
      <w:r>
        <w:rPr>
          <w:rFonts w:hint="eastAsia" w:hAnsi="宋体" w:cs="宋体"/>
          <w:color w:val="000000"/>
          <w:sz w:val="24"/>
          <w:szCs w:val="24"/>
        </w:rPr>
        <w:t>数量以甲乙双方实际点数过秤</w:t>
      </w:r>
      <w:r>
        <w:rPr>
          <w:rFonts w:hint="eastAsia" w:hAnsi="宋体" w:cs="宋体"/>
          <w:sz w:val="24"/>
          <w:szCs w:val="24"/>
        </w:rPr>
        <w:t>为结算依据</w:t>
      </w:r>
      <w:r>
        <w:rPr>
          <w:rFonts w:hint="eastAsia" w:hAnsi="宋体" w:cs="宋体"/>
          <w:color w:val="000000"/>
          <w:sz w:val="24"/>
          <w:szCs w:val="24"/>
        </w:rPr>
        <w:t>。</w:t>
      </w:r>
    </w:p>
    <w:p w14:paraId="2360CB0E">
      <w:pPr>
        <w:spacing w:line="480" w:lineRule="exact"/>
        <w:ind w:firstLine="645"/>
        <w:rPr>
          <w:rFonts w:hAnsi="宋体" w:cs="宋体"/>
          <w:sz w:val="24"/>
          <w:szCs w:val="24"/>
        </w:rPr>
      </w:pPr>
      <w:r>
        <w:rPr>
          <w:rFonts w:hint="eastAsia" w:hAnsi="宋体" w:cs="宋体"/>
          <w:color w:val="000000"/>
          <w:sz w:val="24"/>
          <w:szCs w:val="24"/>
        </w:rPr>
        <w:t>2.如甲方临时性或应急需要，乙方响应时间不得超过2小时。甲方招待保障用等小批次采购需求，乙方必须按照服务范围内货物进行保障，响应时间不超过2小时，结算方式参照合同第七条款产品定价执行，不得以急需为由随意增价。</w:t>
      </w:r>
    </w:p>
    <w:p w14:paraId="2D2071E1">
      <w:pPr>
        <w:spacing w:line="480" w:lineRule="exact"/>
        <w:ind w:firstLine="645"/>
        <w:rPr>
          <w:rFonts w:hAnsi="宋体" w:cs="宋体"/>
          <w:sz w:val="24"/>
          <w:szCs w:val="24"/>
        </w:rPr>
      </w:pPr>
      <w:r>
        <w:rPr>
          <w:rFonts w:hint="eastAsia" w:hAnsi="宋体" w:cs="宋体"/>
          <w:sz w:val="24"/>
          <w:szCs w:val="24"/>
        </w:rPr>
        <w:t>三、质量要求</w:t>
      </w:r>
    </w:p>
    <w:p w14:paraId="12EA751D">
      <w:pPr>
        <w:spacing w:line="480" w:lineRule="exact"/>
        <w:ind w:firstLine="480" w:firstLineChars="200"/>
        <w:rPr>
          <w:rFonts w:hAnsi="宋体" w:cs="宋体"/>
          <w:sz w:val="24"/>
          <w:szCs w:val="24"/>
        </w:rPr>
      </w:pPr>
      <w:r>
        <w:rPr>
          <w:rFonts w:hint="eastAsia" w:hAnsi="宋体" w:cs="宋体"/>
          <w:sz w:val="24"/>
          <w:szCs w:val="24"/>
        </w:rPr>
        <w:t>1.品种及数量以甲方向乙方提供的采购计划为准，且发货单为本合同的组成部分。</w:t>
      </w:r>
    </w:p>
    <w:p w14:paraId="346CA117">
      <w:pPr>
        <w:spacing w:line="480" w:lineRule="exact"/>
        <w:ind w:firstLine="480" w:firstLineChars="200"/>
        <w:rPr>
          <w:rFonts w:hAnsi="宋体" w:cs="宋体"/>
          <w:sz w:val="24"/>
          <w:szCs w:val="24"/>
        </w:rPr>
      </w:pPr>
      <w:r>
        <w:rPr>
          <w:rFonts w:hint="eastAsia" w:hAnsi="宋体" w:cs="宋体"/>
          <w:sz w:val="24"/>
          <w:szCs w:val="24"/>
        </w:rPr>
        <w:t>2.甲方预购数量以件或斤计算，数量以甲方点数过称为准。上下浮动不得超过2%。</w:t>
      </w:r>
    </w:p>
    <w:p w14:paraId="78C7017F">
      <w:pPr>
        <w:spacing w:line="480" w:lineRule="exact"/>
        <w:ind w:firstLine="480" w:firstLineChars="200"/>
        <w:rPr>
          <w:rFonts w:hAnsi="宋体" w:cs="宋体"/>
          <w:sz w:val="24"/>
          <w:szCs w:val="24"/>
        </w:rPr>
      </w:pPr>
      <w:r>
        <w:rPr>
          <w:rFonts w:hint="eastAsia" w:hAnsi="宋体" w:cs="宋体"/>
          <w:sz w:val="24"/>
          <w:szCs w:val="24"/>
        </w:rPr>
        <w:t>3.乙方半月度提供一次超市同款商品购物小票及样品（散装称重类商品不超过500g，非散装称重的不超过最小包装或销售单位），小票及样品交甲方保管并核销样品经费，半月内所供应商品质量不得低于样品质量。</w:t>
      </w:r>
    </w:p>
    <w:p w14:paraId="1BBEA30B">
      <w:pPr>
        <w:spacing w:line="480" w:lineRule="exact"/>
        <w:ind w:firstLine="645"/>
        <w:rPr>
          <w:rFonts w:hAnsi="宋体" w:cs="宋体"/>
          <w:sz w:val="24"/>
          <w:szCs w:val="24"/>
        </w:rPr>
      </w:pPr>
      <w:r>
        <w:rPr>
          <w:rFonts w:hint="eastAsia" w:hAnsi="宋体" w:cs="宋体"/>
          <w:sz w:val="24"/>
          <w:szCs w:val="24"/>
        </w:rPr>
        <w:t>4.确保所供应</w:t>
      </w:r>
      <w:r>
        <w:rPr>
          <w:rFonts w:hint="eastAsia" w:hAnsi="宋体" w:cs="宋体"/>
          <w:sz w:val="24"/>
          <w:szCs w:val="24"/>
          <w:lang w:eastAsia="zh-CN"/>
        </w:rPr>
        <w:t>食品</w:t>
      </w:r>
      <w:r>
        <w:rPr>
          <w:rFonts w:hint="eastAsia" w:hAnsi="宋体" w:cs="宋体"/>
          <w:sz w:val="24"/>
          <w:szCs w:val="24"/>
        </w:rPr>
        <w:t>的数量、质量，符合欲购清单及食品安全及卫生检疫检验标准。所供应</w:t>
      </w:r>
      <w:r>
        <w:rPr>
          <w:rFonts w:hint="eastAsia" w:hAnsi="宋体" w:cs="宋体"/>
          <w:sz w:val="24"/>
          <w:szCs w:val="24"/>
          <w:lang w:eastAsia="zh-CN"/>
        </w:rPr>
        <w:t>食品</w:t>
      </w:r>
      <w:r>
        <w:rPr>
          <w:rFonts w:hint="eastAsia" w:hAnsi="宋体" w:cs="宋体"/>
          <w:sz w:val="24"/>
          <w:szCs w:val="24"/>
        </w:rPr>
        <w:t>无霉烂变质、无异味、无杂质、无腐蚀、无污染、无变质、无过期产品，所有</w:t>
      </w:r>
      <w:r>
        <w:rPr>
          <w:rFonts w:hint="eastAsia" w:hAnsi="宋体" w:cs="宋体"/>
          <w:sz w:val="24"/>
          <w:szCs w:val="24"/>
          <w:lang w:eastAsia="zh-CN"/>
        </w:rPr>
        <w:t>食品</w:t>
      </w:r>
      <w:r>
        <w:rPr>
          <w:rFonts w:hint="eastAsia" w:hAnsi="宋体" w:cs="宋体"/>
          <w:sz w:val="24"/>
          <w:szCs w:val="24"/>
        </w:rPr>
        <w:t>均应不酶、不臭、不酸败、不板结，无以次充好、无以假充真、无以少充多的现象发生。</w:t>
      </w:r>
    </w:p>
    <w:p w14:paraId="393252D8">
      <w:pPr>
        <w:spacing w:line="480" w:lineRule="exact"/>
        <w:ind w:firstLine="480" w:firstLineChars="200"/>
        <w:rPr>
          <w:rFonts w:hAnsi="宋体" w:cs="宋体"/>
          <w:sz w:val="24"/>
          <w:szCs w:val="24"/>
        </w:rPr>
      </w:pPr>
      <w:r>
        <w:rPr>
          <w:rFonts w:hint="eastAsia" w:hAnsi="宋体" w:cs="宋体"/>
          <w:sz w:val="24"/>
          <w:szCs w:val="24"/>
        </w:rPr>
        <w:t>5.乙方应当无条件提供为甲方供应商品的货品来源，甲方有权每月随机进行调查核实。采购配送的货品必须经“QS”认证或国家有关部门检验检疫，达到无公害农产品（食品）标准；必须在保质期内；必须满足甲方预先约定要求，严禁出现以次充好、假冒伪劣等情况。</w:t>
      </w:r>
    </w:p>
    <w:p w14:paraId="1616DD5A">
      <w:pPr>
        <w:spacing w:line="480" w:lineRule="exact"/>
        <w:ind w:firstLine="480" w:firstLineChars="200"/>
        <w:rPr>
          <w:rFonts w:hAnsi="宋体" w:cs="宋体"/>
          <w:sz w:val="24"/>
          <w:szCs w:val="24"/>
        </w:rPr>
      </w:pPr>
      <w:r>
        <w:rPr>
          <w:rFonts w:hint="eastAsia" w:hAnsi="宋体" w:cs="宋体"/>
          <w:sz w:val="24"/>
          <w:szCs w:val="24"/>
        </w:rPr>
        <w:t>5.1蔬菜水果必须保证新鲜，个体适中、均匀，无发蔫发虚现象，无压伤冻伤，无腐烂变质问题。成批量配送的，其中不得夹带泥沙、枯叶、杂草，根须必须清洗干净。</w:t>
      </w:r>
    </w:p>
    <w:p w14:paraId="01E007B0">
      <w:pPr>
        <w:spacing w:line="480" w:lineRule="exact"/>
        <w:ind w:firstLine="480" w:firstLineChars="200"/>
        <w:rPr>
          <w:rFonts w:hAnsi="宋体" w:cs="宋体"/>
          <w:sz w:val="24"/>
          <w:szCs w:val="24"/>
        </w:rPr>
      </w:pPr>
      <w:r>
        <w:rPr>
          <w:rFonts w:hint="eastAsia" w:hAnsi="宋体" w:cs="宋体"/>
          <w:sz w:val="24"/>
          <w:szCs w:val="24"/>
        </w:rPr>
        <w:t>5.2肉类、水产品必须为活体宰杀，经卫生检验检疫合格，无注水、无病变、无异味，冷储时间不得超过18个小时。冷冻产品必须提供相关检疫证明，外包装正规可查，冰水混合物不得超过10%。</w:t>
      </w:r>
    </w:p>
    <w:p w14:paraId="71500A76">
      <w:pPr>
        <w:spacing w:line="480" w:lineRule="exact"/>
        <w:ind w:firstLine="480" w:firstLineChars="200"/>
        <w:rPr>
          <w:rFonts w:hAnsi="宋体" w:cs="宋体"/>
          <w:sz w:val="24"/>
          <w:szCs w:val="24"/>
        </w:rPr>
      </w:pPr>
      <w:r>
        <w:rPr>
          <w:rFonts w:hint="eastAsia" w:hAnsi="宋体" w:cs="宋体"/>
          <w:sz w:val="24"/>
          <w:szCs w:val="24"/>
        </w:rPr>
        <w:t>5.3禽蛋必须保证新鲜，外观干净无破损，个体适中、均匀、春冬季储存期不超过7日，夏秋季储存期不超过4日。</w:t>
      </w:r>
    </w:p>
    <w:p w14:paraId="6758BC68">
      <w:pPr>
        <w:spacing w:line="480" w:lineRule="exact"/>
        <w:ind w:firstLine="480" w:firstLineChars="200"/>
        <w:rPr>
          <w:rFonts w:hAnsi="宋体" w:cs="宋体"/>
          <w:sz w:val="24"/>
          <w:szCs w:val="24"/>
        </w:rPr>
      </w:pPr>
      <w:r>
        <w:rPr>
          <w:rFonts w:hint="eastAsia" w:hAnsi="宋体" w:cs="宋体"/>
          <w:sz w:val="24"/>
          <w:szCs w:val="24"/>
        </w:rPr>
        <w:t>5.4奶制品必须达到食品卫生标准，无霉变、无异味，食品添加剂不得超过国家规定范围。</w:t>
      </w:r>
    </w:p>
    <w:p w14:paraId="1705CE84">
      <w:pPr>
        <w:spacing w:line="480" w:lineRule="exact"/>
        <w:ind w:firstLine="645"/>
        <w:rPr>
          <w:rFonts w:hAnsi="宋体" w:cs="宋体"/>
          <w:sz w:val="24"/>
          <w:szCs w:val="24"/>
        </w:rPr>
      </w:pPr>
      <w:r>
        <w:rPr>
          <w:rFonts w:hint="eastAsia" w:hAnsi="宋体" w:cs="宋体"/>
          <w:sz w:val="24"/>
          <w:szCs w:val="24"/>
        </w:rPr>
        <w:t>四、送货地点</w:t>
      </w:r>
    </w:p>
    <w:p w14:paraId="16A27EC9">
      <w:pPr>
        <w:spacing w:line="480" w:lineRule="exact"/>
        <w:ind w:firstLine="645"/>
        <w:rPr>
          <w:rFonts w:hAnsi="宋体" w:cs="宋体"/>
          <w:sz w:val="24"/>
          <w:szCs w:val="24"/>
        </w:rPr>
      </w:pPr>
      <w:r>
        <w:rPr>
          <w:rFonts w:hint="eastAsia" w:hAnsi="宋体" w:cs="宋体"/>
          <w:sz w:val="24"/>
          <w:szCs w:val="24"/>
          <w:lang w:val="en-US" w:eastAsia="zh-CN"/>
        </w:rPr>
        <w:t>南郑区中心敬老院、南郑区碑坝区域敬老院、南郑区黎坪区域敬老院、南郑区新集区域敬老院、南郑区法镇区域敬老院、南郑区青树护理院、南郑区高台护理分院，共七所敬老院2025年度鲜肉、蔬菜、粮油采购配送项目。</w:t>
      </w:r>
    </w:p>
    <w:p w14:paraId="4E06ACD2">
      <w:pPr>
        <w:spacing w:line="480" w:lineRule="exact"/>
        <w:ind w:firstLine="645"/>
        <w:rPr>
          <w:rFonts w:hAnsi="宋体" w:cs="宋体"/>
          <w:sz w:val="24"/>
          <w:szCs w:val="24"/>
        </w:rPr>
      </w:pPr>
      <w:r>
        <w:rPr>
          <w:rFonts w:hint="eastAsia" w:hAnsi="宋体" w:cs="宋体"/>
          <w:sz w:val="24"/>
          <w:szCs w:val="24"/>
        </w:rPr>
        <w:t>五、运输方式及到达地点、费用承担</w:t>
      </w:r>
    </w:p>
    <w:p w14:paraId="6AAC2312">
      <w:pPr>
        <w:spacing w:line="480" w:lineRule="exact"/>
        <w:ind w:firstLine="645"/>
        <w:rPr>
          <w:rFonts w:hAnsi="宋体" w:cs="宋体"/>
          <w:sz w:val="24"/>
          <w:szCs w:val="24"/>
        </w:rPr>
      </w:pPr>
      <w:r>
        <w:rPr>
          <w:rFonts w:hint="eastAsia" w:hAnsi="宋体" w:cs="宋体"/>
          <w:sz w:val="24"/>
          <w:szCs w:val="24"/>
        </w:rPr>
        <w:t>1.乙方采用汽车专车运输，运输途中应对货物采取相应保护措施，发生的费用由乙方承担。</w:t>
      </w:r>
    </w:p>
    <w:p w14:paraId="4E0F8FE8">
      <w:pPr>
        <w:spacing w:line="480" w:lineRule="exact"/>
        <w:ind w:firstLine="645"/>
        <w:rPr>
          <w:rFonts w:hAnsi="宋体" w:cs="宋体"/>
          <w:sz w:val="24"/>
          <w:szCs w:val="24"/>
        </w:rPr>
      </w:pPr>
      <w:r>
        <w:rPr>
          <w:rFonts w:hint="eastAsia" w:hAnsi="宋体" w:cs="宋体"/>
          <w:sz w:val="24"/>
          <w:szCs w:val="24"/>
        </w:rPr>
        <w:t>2.配送到约定交货地点交付前发生的货物丢失、损坏、以及事故、人身损害等风险造成的一切损失和费用均由乙方承担。</w:t>
      </w:r>
    </w:p>
    <w:p w14:paraId="3AC8C866">
      <w:pPr>
        <w:spacing w:line="480" w:lineRule="exact"/>
        <w:ind w:firstLine="645"/>
        <w:rPr>
          <w:rFonts w:hAnsi="宋体" w:cs="宋体"/>
          <w:sz w:val="24"/>
          <w:szCs w:val="24"/>
        </w:rPr>
      </w:pPr>
      <w:r>
        <w:rPr>
          <w:rFonts w:hint="eastAsia" w:hAnsi="宋体" w:cs="宋体"/>
          <w:sz w:val="24"/>
          <w:szCs w:val="24"/>
        </w:rPr>
        <w:t>六、验收标准、方法及提出异议期限</w:t>
      </w:r>
    </w:p>
    <w:p w14:paraId="2CA346AA">
      <w:pPr>
        <w:spacing w:line="480" w:lineRule="exact"/>
        <w:ind w:firstLine="480" w:firstLineChars="200"/>
        <w:rPr>
          <w:rFonts w:hAnsi="宋体" w:cs="宋体"/>
          <w:sz w:val="24"/>
          <w:szCs w:val="24"/>
        </w:rPr>
      </w:pPr>
      <w:r>
        <w:rPr>
          <w:rFonts w:hint="eastAsia" w:hAnsi="宋体" w:cs="宋体"/>
          <w:sz w:val="24"/>
          <w:szCs w:val="24"/>
        </w:rPr>
        <w:t>甲方对每批次供应货物进行检查，检查内容包括：</w:t>
      </w:r>
    </w:p>
    <w:p w14:paraId="1EBA47DF">
      <w:pPr>
        <w:spacing w:line="480" w:lineRule="exact"/>
        <w:ind w:firstLine="640"/>
        <w:rPr>
          <w:rFonts w:hAnsi="宋体" w:cs="宋体"/>
          <w:sz w:val="24"/>
          <w:szCs w:val="24"/>
        </w:rPr>
      </w:pPr>
      <w:r>
        <w:rPr>
          <w:rFonts w:hint="eastAsia" w:hAnsi="宋体" w:cs="宋体"/>
          <w:sz w:val="24"/>
          <w:szCs w:val="24"/>
        </w:rPr>
        <w:t>1.检验质量是否符合合同文件中的要求，有无以次充好、以少充多或过期的现象。</w:t>
      </w:r>
    </w:p>
    <w:p w14:paraId="0674FCBD">
      <w:pPr>
        <w:spacing w:line="480" w:lineRule="exact"/>
        <w:ind w:firstLine="640"/>
        <w:rPr>
          <w:rFonts w:hAnsi="宋体" w:cs="宋体"/>
          <w:sz w:val="24"/>
          <w:szCs w:val="24"/>
        </w:rPr>
      </w:pPr>
      <w:r>
        <w:rPr>
          <w:rFonts w:hint="eastAsia" w:hAnsi="宋体" w:cs="宋体"/>
          <w:sz w:val="24"/>
          <w:szCs w:val="24"/>
        </w:rPr>
        <w:t>2.检查所供应货物的数量、质量，是否符合采购计划清单及食品安全、卫生检疫检验标准。</w:t>
      </w:r>
    </w:p>
    <w:p w14:paraId="30B56C4C">
      <w:pPr>
        <w:spacing w:line="480" w:lineRule="exact"/>
        <w:ind w:firstLine="640"/>
        <w:rPr>
          <w:rFonts w:hAnsi="宋体" w:cs="宋体"/>
          <w:sz w:val="24"/>
          <w:szCs w:val="24"/>
        </w:rPr>
      </w:pPr>
      <w:r>
        <w:rPr>
          <w:rFonts w:hint="eastAsia" w:hAnsi="宋体" w:cs="宋体"/>
          <w:sz w:val="24"/>
          <w:szCs w:val="24"/>
        </w:rPr>
        <w:t>发生验收纠纷时做好记录，报主管部门协调解决。随货清单一式两份，甲乙双方各执一份。</w:t>
      </w:r>
    </w:p>
    <w:p w14:paraId="61C46CD4">
      <w:pPr>
        <w:spacing w:line="480" w:lineRule="exact"/>
        <w:ind w:firstLine="645"/>
        <w:rPr>
          <w:rFonts w:hAnsi="宋体" w:cs="宋体"/>
          <w:sz w:val="24"/>
          <w:szCs w:val="24"/>
        </w:rPr>
      </w:pPr>
      <w:r>
        <w:rPr>
          <w:rFonts w:hint="eastAsia" w:hAnsi="宋体" w:cs="宋体"/>
          <w:sz w:val="24"/>
          <w:szCs w:val="24"/>
        </w:rPr>
        <w:t>提出异议期限：双方如有异议，可在本合同签字前提出，否则视为对本合同及合同条款无任何异议。</w:t>
      </w:r>
    </w:p>
    <w:p w14:paraId="43796845">
      <w:pPr>
        <w:spacing w:line="480" w:lineRule="exact"/>
        <w:rPr>
          <w:rFonts w:hAnsi="宋体" w:cs="宋体"/>
          <w:sz w:val="24"/>
          <w:szCs w:val="24"/>
        </w:rPr>
      </w:pPr>
      <w:r>
        <w:rPr>
          <w:rFonts w:hint="eastAsia" w:hAnsi="宋体" w:cs="宋体"/>
          <w:sz w:val="24"/>
          <w:szCs w:val="24"/>
        </w:rPr>
        <w:t>七、产品定价及结算方式</w:t>
      </w:r>
    </w:p>
    <w:p w14:paraId="0F44AF89">
      <w:pPr>
        <w:pStyle w:val="2"/>
        <w:ind w:left="476" w:leftChars="140" w:firstLine="0" w:firstLineChars="0"/>
        <w:rPr>
          <w:rFonts w:hint="eastAsia" w:hAnsi="宋体" w:cs="宋体"/>
          <w:color w:val="000000"/>
          <w:sz w:val="24"/>
          <w:szCs w:val="24"/>
          <w:lang w:eastAsia="zh-CN"/>
        </w:rPr>
      </w:pPr>
      <w:r>
        <w:rPr>
          <w:rFonts w:hint="eastAsia" w:hAnsi="宋体" w:cs="宋体"/>
          <w:color w:val="000000"/>
          <w:sz w:val="24"/>
          <w:szCs w:val="24"/>
          <w:lang w:eastAsia="zh-CN"/>
        </w:rPr>
        <w:t>（一）原料价格按照市场价格的平均价为基准价(不含特价商品)。合同签订后由甲方组织市场考察后确定《食品采购价格目录》，期间甲方可组织市场考察，对《食品采购价格目录》进行更新，进行核算。</w:t>
      </w:r>
    </w:p>
    <w:p w14:paraId="784B1EA5">
      <w:pPr>
        <w:pStyle w:val="2"/>
        <w:ind w:left="476" w:leftChars="140" w:firstLine="0" w:firstLineChars="0"/>
      </w:pPr>
      <w:r>
        <w:rPr>
          <w:rFonts w:hint="eastAsia" w:hAnsi="宋体" w:cs="宋体"/>
          <w:color w:val="000000"/>
          <w:sz w:val="24"/>
          <w:szCs w:val="24"/>
          <w:lang w:eastAsia="zh-CN"/>
        </w:rPr>
        <w:t>结算价=市场均价×（1-报价下浮率）×该原料供应数量。</w:t>
      </w:r>
      <w:r>
        <w:rPr>
          <w:rFonts w:ascii="宋体" w:hAnsi="宋体" w:eastAsia="宋体" w:cs="宋体"/>
          <w:sz w:val="24"/>
          <w:szCs w:val="24"/>
        </w:rPr>
        <w:br w:type="textWrapping"/>
      </w:r>
      <w:r>
        <w:rPr>
          <w:rFonts w:ascii="宋体" w:hAnsi="宋体" w:eastAsia="宋体" w:cs="宋体"/>
          <w:sz w:val="24"/>
          <w:szCs w:val="24"/>
        </w:rPr>
        <w:t>各供应商自行承担每季度内的价格波动风险，合理报价。</w:t>
      </w:r>
    </w:p>
    <w:p w14:paraId="5C035DE0">
      <w:pPr>
        <w:numPr>
          <w:ilvl w:val="0"/>
          <w:numId w:val="2"/>
        </w:numPr>
        <w:spacing w:line="480" w:lineRule="exact"/>
        <w:ind w:firstLine="480" w:firstLineChars="200"/>
        <w:rPr>
          <w:rFonts w:hint="eastAsia" w:hAnsi="宋体" w:cs="宋体"/>
          <w:sz w:val="24"/>
          <w:szCs w:val="24"/>
        </w:rPr>
      </w:pPr>
      <w:r>
        <w:rPr>
          <w:rFonts w:hint="eastAsia" w:hAnsi="宋体" w:cs="宋体"/>
          <w:sz w:val="24"/>
          <w:szCs w:val="24"/>
        </w:rPr>
        <w:t>甲方根据入库签收单为乙方进行货款结算，结算采用公对公账户开具转账支付方式进行，付款实行按月结算。供应</w:t>
      </w:r>
      <w:bookmarkStart w:id="0" w:name="_GoBack"/>
      <w:bookmarkEnd w:id="0"/>
      <w:r>
        <w:rPr>
          <w:rFonts w:hint="eastAsia" w:hAnsi="宋体" w:cs="宋体"/>
          <w:sz w:val="24"/>
          <w:szCs w:val="24"/>
        </w:rPr>
        <w:t>商按采购人要求完成上个月供货后，于次月10日前凭实际采购量开具发票、双方盖章确认的送货清单等相关凭证向采购人申请付款，采购人收到申请后在15日内结清上个月货款。特殊情况，根据甲方实际情况为准。</w:t>
      </w:r>
    </w:p>
    <w:p w14:paraId="7C5BEA04">
      <w:pPr>
        <w:numPr>
          <w:numId w:val="0"/>
        </w:numPr>
        <w:spacing w:line="480" w:lineRule="exact"/>
        <w:rPr>
          <w:rFonts w:hAnsi="宋体" w:cs="宋体"/>
          <w:sz w:val="24"/>
          <w:szCs w:val="24"/>
        </w:rPr>
      </w:pPr>
      <w:r>
        <w:rPr>
          <w:rFonts w:hint="eastAsia" w:hAnsi="宋体" w:cs="宋体"/>
          <w:sz w:val="24"/>
          <w:szCs w:val="24"/>
        </w:rPr>
        <w:t>八、违约责任</w:t>
      </w:r>
    </w:p>
    <w:p w14:paraId="11C6FC95">
      <w:pPr>
        <w:spacing w:line="480" w:lineRule="exact"/>
        <w:ind w:firstLine="645"/>
        <w:rPr>
          <w:rFonts w:hAnsi="宋体" w:cs="宋体"/>
          <w:sz w:val="24"/>
          <w:szCs w:val="24"/>
        </w:rPr>
      </w:pPr>
      <w:r>
        <w:rPr>
          <w:rFonts w:hint="eastAsia" w:hAnsi="宋体" w:cs="宋体"/>
          <w:sz w:val="24"/>
          <w:szCs w:val="24"/>
        </w:rPr>
        <w:t>1.甲、乙双方在签订合同前，乙方需向甲方缴纳</w:t>
      </w:r>
      <w:r>
        <w:rPr>
          <w:rFonts w:hint="eastAsia" w:hAnsi="宋体" w:cs="宋体"/>
          <w:b/>
          <w:bCs/>
          <w:sz w:val="24"/>
          <w:szCs w:val="24"/>
        </w:rPr>
        <w:t>履约保证金</w:t>
      </w:r>
      <w:r>
        <w:rPr>
          <w:rFonts w:hint="eastAsia" w:hAnsi="宋体" w:cs="宋体"/>
          <w:b/>
          <w:bCs/>
          <w:sz w:val="24"/>
          <w:szCs w:val="24"/>
          <w:u w:val="single"/>
          <w:lang w:eastAsia="zh-CN"/>
        </w:rPr>
        <w:t>　　　　　</w:t>
      </w:r>
      <w:r>
        <w:rPr>
          <w:rFonts w:hint="eastAsia" w:hAnsi="宋体" w:cs="宋体"/>
          <w:b/>
          <w:bCs/>
          <w:sz w:val="24"/>
          <w:szCs w:val="24"/>
        </w:rPr>
        <w:t>元</w:t>
      </w:r>
      <w:r>
        <w:rPr>
          <w:rFonts w:hint="eastAsia" w:hAnsi="宋体" w:cs="宋体"/>
          <w:sz w:val="24"/>
          <w:szCs w:val="24"/>
        </w:rPr>
        <w:t>，由甲方记账保管，并开出正规收据。合同期满，且无违约情况，甲方将履约保证金全部退还乙方。</w:t>
      </w:r>
    </w:p>
    <w:p w14:paraId="2E6DDE49">
      <w:pPr>
        <w:spacing w:line="480" w:lineRule="exact"/>
        <w:ind w:firstLine="645"/>
        <w:rPr>
          <w:rFonts w:hAnsi="宋体" w:cs="宋体"/>
          <w:sz w:val="24"/>
          <w:szCs w:val="24"/>
        </w:rPr>
      </w:pPr>
      <w:r>
        <w:rPr>
          <w:rFonts w:hint="eastAsia" w:hAnsi="宋体" w:cs="宋体"/>
          <w:sz w:val="24"/>
          <w:szCs w:val="24"/>
        </w:rPr>
        <w:t>2.乙方交付的货物不符合第三条要求的，甲方有权拒收，并及时通知乙方。</w:t>
      </w:r>
    </w:p>
    <w:p w14:paraId="11FC9418">
      <w:pPr>
        <w:spacing w:line="480" w:lineRule="exact"/>
        <w:ind w:firstLine="645"/>
        <w:rPr>
          <w:rFonts w:hAnsi="宋体" w:cs="宋体"/>
          <w:sz w:val="24"/>
          <w:szCs w:val="24"/>
        </w:rPr>
      </w:pPr>
      <w:r>
        <w:rPr>
          <w:rFonts w:hint="eastAsia" w:hAnsi="宋体" w:cs="宋体"/>
          <w:sz w:val="24"/>
          <w:szCs w:val="24"/>
        </w:rPr>
        <w:t>3.发生甲方拒收或者甲方提出质量异议的情况下，乙方必须按照预约的数量、质量按时送到甲方。若超时，甲方有权拒绝收货，由此造成的一切损失由乙方承担；质量问题严重的或多次(1个月内2次以上)出现质量问题的，甲方有权解除合同。因不符合质量要求发生食物中毒事件给甲方造成损失的，甲方有权不退还乙方预交的合同保证金，并有权立即终止合同，同时乙方应承担相应的赔偿责任。</w:t>
      </w:r>
    </w:p>
    <w:p w14:paraId="373FC84B">
      <w:pPr>
        <w:spacing w:line="480" w:lineRule="exact"/>
        <w:ind w:firstLine="645"/>
        <w:rPr>
          <w:rFonts w:hAnsi="宋体" w:cs="宋体"/>
          <w:sz w:val="24"/>
          <w:szCs w:val="24"/>
        </w:rPr>
      </w:pPr>
      <w:r>
        <w:rPr>
          <w:rFonts w:hint="eastAsia" w:hAnsi="宋体" w:cs="宋体"/>
          <w:sz w:val="24"/>
          <w:szCs w:val="24"/>
        </w:rPr>
        <w:t>4.乙方所供货物，出现以次充好或价格未按议定价格执行的，即视为违约。合同期间甲方基层代表、需求部门、纪检监督部门全程监督，发现违反合同或违规违纪问题及时对乙方进行约谈，情况属实将进行书面警告，乙方违约后第一次除退（换）货外，进行书面警告，并扣除履约保证金</w:t>
      </w:r>
      <w:r>
        <w:rPr>
          <w:rFonts w:hint="eastAsia" w:hAnsi="宋体" w:cs="宋体"/>
          <w:b/>
          <w:bCs/>
          <w:sz w:val="24"/>
          <w:szCs w:val="24"/>
          <w:u w:val="single"/>
          <w:lang w:eastAsia="zh-CN"/>
        </w:rPr>
        <w:t>　　　　　</w:t>
      </w:r>
      <w:r>
        <w:rPr>
          <w:rFonts w:hint="eastAsia" w:hAnsi="宋体" w:cs="宋体"/>
          <w:b/>
          <w:bCs/>
          <w:sz w:val="24"/>
          <w:szCs w:val="24"/>
        </w:rPr>
        <w:t>元</w:t>
      </w:r>
      <w:r>
        <w:rPr>
          <w:rFonts w:hint="eastAsia" w:hAnsi="宋体" w:cs="宋体"/>
          <w:sz w:val="24"/>
          <w:szCs w:val="24"/>
        </w:rPr>
        <w:t>，第二次扣除履约保证金</w:t>
      </w:r>
      <w:r>
        <w:rPr>
          <w:rFonts w:hint="eastAsia" w:hAnsi="宋体" w:cs="宋体"/>
          <w:b/>
          <w:bCs/>
          <w:sz w:val="24"/>
          <w:szCs w:val="24"/>
          <w:u w:val="single"/>
          <w:lang w:eastAsia="zh-CN"/>
        </w:rPr>
        <w:t>　　　　　</w:t>
      </w:r>
      <w:r>
        <w:rPr>
          <w:rFonts w:hint="eastAsia" w:hAnsi="宋体" w:cs="宋体"/>
          <w:b/>
          <w:bCs/>
          <w:sz w:val="24"/>
          <w:szCs w:val="24"/>
        </w:rPr>
        <w:t>元</w:t>
      </w:r>
      <w:r>
        <w:rPr>
          <w:rFonts w:hint="eastAsia" w:hAnsi="宋体" w:cs="宋体"/>
          <w:sz w:val="24"/>
          <w:szCs w:val="24"/>
        </w:rPr>
        <w:t>，第三次除退货外并扣除全部履约保证金，甲方有权利单方终止合同。</w:t>
      </w:r>
    </w:p>
    <w:p w14:paraId="3ABFCBB2">
      <w:pPr>
        <w:spacing w:line="480" w:lineRule="exact"/>
        <w:ind w:firstLine="645"/>
        <w:rPr>
          <w:rFonts w:hAnsi="宋体" w:cs="宋体"/>
          <w:sz w:val="24"/>
          <w:szCs w:val="24"/>
        </w:rPr>
      </w:pPr>
      <w:r>
        <w:rPr>
          <w:rFonts w:hint="eastAsia" w:hAnsi="宋体" w:cs="宋体"/>
          <w:sz w:val="24"/>
          <w:szCs w:val="24"/>
        </w:rPr>
        <w:t>5.乙方无故迟延交货的并给甲方造成损失的，甲方有权解除合同并要求乙方赔偿损失。</w:t>
      </w:r>
    </w:p>
    <w:p w14:paraId="6FB92E95">
      <w:pPr>
        <w:spacing w:line="480" w:lineRule="exact"/>
        <w:ind w:firstLine="645"/>
        <w:rPr>
          <w:rFonts w:hAnsi="宋体" w:cs="宋体"/>
          <w:sz w:val="24"/>
          <w:szCs w:val="24"/>
        </w:rPr>
      </w:pPr>
      <w:r>
        <w:rPr>
          <w:rFonts w:hint="eastAsia" w:hAnsi="宋体" w:cs="宋体"/>
          <w:sz w:val="24"/>
          <w:szCs w:val="24"/>
        </w:rPr>
        <w:t>6.合同期内，乙方有如下情况的，甲方有权立即终止本合同，向乙方追偿：</w:t>
      </w:r>
    </w:p>
    <w:p w14:paraId="7C55DDEC">
      <w:pPr>
        <w:spacing w:line="480" w:lineRule="exact"/>
        <w:ind w:firstLine="645"/>
        <w:rPr>
          <w:rFonts w:hAnsi="宋体" w:cs="宋体"/>
          <w:sz w:val="24"/>
          <w:szCs w:val="24"/>
        </w:rPr>
      </w:pPr>
      <w:r>
        <w:rPr>
          <w:rFonts w:hint="eastAsia" w:hAnsi="宋体" w:cs="宋体"/>
          <w:sz w:val="24"/>
          <w:szCs w:val="24"/>
        </w:rPr>
        <w:t>①因乙方向甲方配送的货物的质量问题引发食品安全事故，或因乙方配送货物的质量问题、乙方工作中的其它问题等原因引发群体性事件的；</w:t>
      </w:r>
    </w:p>
    <w:p w14:paraId="226F7C72">
      <w:pPr>
        <w:spacing w:line="480" w:lineRule="exact"/>
        <w:ind w:firstLine="645"/>
        <w:rPr>
          <w:rFonts w:hAnsi="宋体" w:cs="宋体"/>
          <w:sz w:val="24"/>
          <w:szCs w:val="24"/>
        </w:rPr>
      </w:pPr>
      <w:r>
        <w:rPr>
          <w:rFonts w:hint="eastAsia" w:hAnsi="宋体" w:cs="宋体"/>
          <w:sz w:val="24"/>
          <w:szCs w:val="24"/>
        </w:rPr>
        <w:t>②乙方受到国家或地方政府部门处罚失去生产、配送本合同涉及的有关货物的资格，或乙方有关证照未能按时通过年审等审验导致有关证照超过有效期的；</w:t>
      </w:r>
    </w:p>
    <w:p w14:paraId="24D19756">
      <w:pPr>
        <w:spacing w:line="480" w:lineRule="exact"/>
        <w:ind w:firstLine="645"/>
        <w:rPr>
          <w:rFonts w:hAnsi="宋体" w:cs="宋体"/>
          <w:sz w:val="24"/>
          <w:szCs w:val="24"/>
        </w:rPr>
      </w:pPr>
      <w:r>
        <w:rPr>
          <w:rFonts w:hint="eastAsia" w:hAnsi="宋体" w:cs="宋体"/>
          <w:sz w:val="24"/>
          <w:szCs w:val="24"/>
        </w:rPr>
        <w:t>③乙方因货物质量问题遭受政府部门处罚或者造成任何食品安全事故（无论是否涉及甲方所购买的货物）；</w:t>
      </w:r>
    </w:p>
    <w:p w14:paraId="034DB5CF">
      <w:pPr>
        <w:spacing w:line="480" w:lineRule="exact"/>
        <w:ind w:firstLine="645"/>
        <w:rPr>
          <w:rFonts w:hAnsi="宋体" w:cs="宋体"/>
          <w:sz w:val="24"/>
          <w:szCs w:val="24"/>
        </w:rPr>
      </w:pPr>
      <w:r>
        <w:rPr>
          <w:rFonts w:hint="eastAsia" w:hAnsi="宋体" w:cs="宋体"/>
          <w:sz w:val="24"/>
          <w:szCs w:val="24"/>
        </w:rPr>
        <w:t>④乙方向甲方配送非合同约定产品、非合同约定生产厂家生产的产品，或开具虚假发票的；</w:t>
      </w:r>
    </w:p>
    <w:p w14:paraId="450D6C57">
      <w:pPr>
        <w:spacing w:line="480" w:lineRule="exact"/>
        <w:ind w:firstLine="645"/>
        <w:rPr>
          <w:rFonts w:hAnsi="宋体" w:cs="宋体"/>
          <w:sz w:val="28"/>
          <w:szCs w:val="28"/>
        </w:rPr>
      </w:pPr>
      <w:r>
        <w:rPr>
          <w:rFonts w:hint="eastAsia" w:hAnsi="宋体" w:cs="宋体"/>
          <w:sz w:val="24"/>
          <w:szCs w:val="24"/>
        </w:rPr>
        <w:t>⑤乙方有向甲方工作人员赠送钱物礼品等违法违纪行为的。</w:t>
      </w:r>
    </w:p>
    <w:p w14:paraId="026846E8">
      <w:pPr>
        <w:spacing w:line="480" w:lineRule="exact"/>
        <w:ind w:firstLine="645"/>
        <w:rPr>
          <w:rFonts w:hAnsi="宋体" w:cs="宋体"/>
          <w:sz w:val="24"/>
          <w:szCs w:val="24"/>
        </w:rPr>
      </w:pPr>
      <w:r>
        <w:rPr>
          <w:rFonts w:hint="eastAsia" w:hAnsi="宋体" w:cs="宋体"/>
          <w:sz w:val="24"/>
          <w:szCs w:val="24"/>
        </w:rPr>
        <w:t>九、双方权利义务</w:t>
      </w:r>
    </w:p>
    <w:p w14:paraId="7FD05D8D">
      <w:pPr>
        <w:spacing w:line="480" w:lineRule="exact"/>
        <w:ind w:firstLine="482" w:firstLineChars="200"/>
        <w:rPr>
          <w:rFonts w:hAnsi="宋体" w:cs="宋体"/>
          <w:b/>
          <w:sz w:val="24"/>
          <w:szCs w:val="24"/>
        </w:rPr>
      </w:pPr>
      <w:r>
        <w:rPr>
          <w:rFonts w:hint="eastAsia" w:hAnsi="宋体" w:cs="宋体"/>
          <w:b/>
          <w:sz w:val="24"/>
          <w:szCs w:val="24"/>
        </w:rPr>
        <w:t>甲方：</w:t>
      </w:r>
    </w:p>
    <w:p w14:paraId="4955C85B">
      <w:pPr>
        <w:spacing w:line="480" w:lineRule="exact"/>
        <w:ind w:firstLine="480" w:firstLineChars="200"/>
        <w:rPr>
          <w:rFonts w:hAnsi="宋体" w:cs="宋体"/>
          <w:sz w:val="24"/>
          <w:szCs w:val="24"/>
        </w:rPr>
      </w:pPr>
      <w:r>
        <w:rPr>
          <w:rFonts w:hint="eastAsia" w:hAnsi="宋体" w:cs="宋体"/>
          <w:sz w:val="24"/>
          <w:szCs w:val="24"/>
        </w:rPr>
        <w:t>1.根据甲方实际需要，甲方向乙方提供</w:t>
      </w:r>
      <w:r>
        <w:rPr>
          <w:rFonts w:hint="eastAsia" w:hAnsi="宋体" w:cs="宋体"/>
          <w:sz w:val="24"/>
          <w:szCs w:val="24"/>
          <w:lang w:eastAsia="zh-CN"/>
        </w:rPr>
        <w:t>食品</w:t>
      </w:r>
      <w:r>
        <w:rPr>
          <w:rFonts w:hint="eastAsia" w:hAnsi="宋体" w:cs="宋体"/>
          <w:sz w:val="24"/>
          <w:szCs w:val="24"/>
        </w:rPr>
        <w:t>需求计划。</w:t>
      </w:r>
    </w:p>
    <w:p w14:paraId="49053B22">
      <w:pPr>
        <w:spacing w:line="480" w:lineRule="exact"/>
        <w:ind w:firstLine="480" w:firstLineChars="200"/>
        <w:rPr>
          <w:rFonts w:hAnsi="宋体" w:cs="宋体"/>
          <w:sz w:val="24"/>
          <w:szCs w:val="24"/>
        </w:rPr>
      </w:pPr>
      <w:r>
        <w:rPr>
          <w:rFonts w:hint="eastAsia" w:hAnsi="宋体" w:cs="宋体"/>
          <w:sz w:val="24"/>
          <w:szCs w:val="24"/>
        </w:rPr>
        <w:t>2.甲方提前一天向乙方提供欲采购产品详单（如果甲方遇特殊情况需改变采购计划，以甲方临时通知为准）。</w:t>
      </w:r>
    </w:p>
    <w:p w14:paraId="46FB18FE">
      <w:pPr>
        <w:spacing w:line="480" w:lineRule="exact"/>
        <w:ind w:firstLine="480" w:firstLineChars="200"/>
        <w:rPr>
          <w:rFonts w:hAnsi="宋体" w:cs="宋体"/>
          <w:sz w:val="24"/>
          <w:szCs w:val="24"/>
        </w:rPr>
      </w:pPr>
      <w:r>
        <w:rPr>
          <w:rFonts w:hint="eastAsia" w:hAnsi="宋体" w:cs="宋体"/>
          <w:sz w:val="24"/>
          <w:szCs w:val="24"/>
        </w:rPr>
        <w:t>3.甲方有权将不合格的货物退给乙方，并要求乙方在规定的时间内重新送货。</w:t>
      </w:r>
    </w:p>
    <w:p w14:paraId="72CD277F">
      <w:pPr>
        <w:spacing w:line="480" w:lineRule="exact"/>
        <w:ind w:firstLine="480" w:firstLineChars="200"/>
        <w:rPr>
          <w:rFonts w:hAnsi="宋体" w:cs="宋体"/>
          <w:sz w:val="24"/>
          <w:szCs w:val="24"/>
        </w:rPr>
      </w:pPr>
      <w:r>
        <w:rPr>
          <w:rFonts w:hint="eastAsia" w:hAnsi="宋体" w:cs="宋体"/>
          <w:sz w:val="24"/>
          <w:szCs w:val="24"/>
        </w:rPr>
        <w:t>4.甲方在约定期限内及时结算货款。</w:t>
      </w:r>
    </w:p>
    <w:p w14:paraId="051E679A">
      <w:pPr>
        <w:spacing w:line="480" w:lineRule="exact"/>
        <w:ind w:firstLine="482" w:firstLineChars="200"/>
        <w:rPr>
          <w:rFonts w:hAnsi="宋体" w:cs="宋体"/>
          <w:b/>
          <w:sz w:val="24"/>
          <w:szCs w:val="24"/>
        </w:rPr>
      </w:pPr>
      <w:r>
        <w:rPr>
          <w:rFonts w:hint="eastAsia" w:hAnsi="宋体" w:cs="宋体"/>
          <w:b/>
          <w:sz w:val="24"/>
          <w:szCs w:val="24"/>
        </w:rPr>
        <w:t>乙方：</w:t>
      </w:r>
    </w:p>
    <w:p w14:paraId="73C40184">
      <w:pPr>
        <w:spacing w:line="480" w:lineRule="exact"/>
        <w:ind w:firstLine="480" w:firstLineChars="200"/>
        <w:rPr>
          <w:rFonts w:hAnsi="宋体" w:cs="宋体"/>
          <w:sz w:val="24"/>
          <w:szCs w:val="24"/>
        </w:rPr>
      </w:pPr>
      <w:r>
        <w:rPr>
          <w:rFonts w:hint="eastAsia" w:hAnsi="宋体" w:cs="宋体"/>
          <w:sz w:val="24"/>
          <w:szCs w:val="24"/>
        </w:rPr>
        <w:t>1.按甲方所提供采购详单及合同约定及时向甲方供货。</w:t>
      </w:r>
    </w:p>
    <w:p w14:paraId="0A6EAFBA">
      <w:pPr>
        <w:spacing w:line="460" w:lineRule="exact"/>
        <w:ind w:firstLine="480" w:firstLineChars="200"/>
        <w:rPr>
          <w:rFonts w:hAnsi="宋体" w:cs="宋体"/>
          <w:sz w:val="24"/>
          <w:szCs w:val="24"/>
        </w:rPr>
      </w:pPr>
      <w:r>
        <w:rPr>
          <w:rFonts w:hint="eastAsia" w:hAnsi="宋体" w:cs="宋体"/>
          <w:sz w:val="24"/>
          <w:szCs w:val="24"/>
        </w:rPr>
        <w:t>2依甲方要求向甲方提供</w:t>
      </w:r>
      <w:r>
        <w:rPr>
          <w:rFonts w:hint="eastAsia" w:hAnsi="宋体" w:cs="宋体"/>
          <w:sz w:val="24"/>
          <w:szCs w:val="24"/>
          <w:lang w:eastAsia="zh-CN"/>
        </w:rPr>
        <w:t>食品</w:t>
      </w:r>
      <w:r>
        <w:rPr>
          <w:rFonts w:hint="eastAsia" w:hAnsi="宋体" w:cs="宋体"/>
          <w:sz w:val="24"/>
          <w:szCs w:val="24"/>
        </w:rPr>
        <w:t>检验检疫合格证明、禁用化学添加剂检测证明、产品品质检验合格证明以及其他相关证明。</w:t>
      </w:r>
    </w:p>
    <w:p w14:paraId="0E2DDA85">
      <w:pPr>
        <w:autoSpaceDE w:val="0"/>
        <w:autoSpaceDN w:val="0"/>
        <w:adjustRightInd w:val="0"/>
        <w:spacing w:line="460" w:lineRule="exact"/>
        <w:ind w:firstLine="480" w:firstLineChars="200"/>
        <w:rPr>
          <w:rFonts w:hAnsi="宋体" w:cs="宋体"/>
          <w:sz w:val="24"/>
          <w:szCs w:val="24"/>
          <w:lang w:val="zh-CN"/>
        </w:rPr>
      </w:pPr>
      <w:r>
        <w:rPr>
          <w:rFonts w:hint="eastAsia" w:hAnsi="宋体" w:cs="宋体"/>
          <w:sz w:val="24"/>
          <w:szCs w:val="24"/>
          <w:lang w:val="zh-CN"/>
        </w:rPr>
        <w:t>3.</w:t>
      </w:r>
      <w:r>
        <w:rPr>
          <w:rFonts w:hint="eastAsia" w:hAnsi="宋体" w:cs="宋体"/>
          <w:sz w:val="24"/>
          <w:szCs w:val="24"/>
        </w:rPr>
        <w:t xml:space="preserve"> 价格发生变动时乙方必须通知甲方，不得擅自更改价格</w:t>
      </w:r>
      <w:r>
        <w:rPr>
          <w:rFonts w:hint="eastAsia" w:hAnsi="宋体" w:cs="宋体"/>
          <w:sz w:val="24"/>
          <w:szCs w:val="24"/>
          <w:lang w:val="zh-CN"/>
        </w:rPr>
        <w:t>。</w:t>
      </w:r>
    </w:p>
    <w:p w14:paraId="53ABE190">
      <w:pPr>
        <w:spacing w:line="460" w:lineRule="exact"/>
        <w:ind w:firstLine="480" w:firstLineChars="200"/>
        <w:rPr>
          <w:rFonts w:hAnsi="宋体" w:cs="宋体"/>
          <w:sz w:val="24"/>
          <w:szCs w:val="24"/>
        </w:rPr>
      </w:pPr>
      <w:r>
        <w:rPr>
          <w:rFonts w:hint="eastAsia" w:hAnsi="宋体" w:cs="宋体"/>
          <w:sz w:val="24"/>
          <w:szCs w:val="24"/>
        </w:rPr>
        <w:t>4.按欲采购产品详单将所供应货物按甲方预约的数量，分单位包装并标明单位和数量，</w:t>
      </w:r>
      <w:r>
        <w:rPr>
          <w:rFonts w:hint="eastAsia" w:hAnsi="宋体" w:cs="宋体"/>
          <w:sz w:val="24"/>
          <w:szCs w:val="24"/>
          <w:lang w:eastAsia="zh-CN"/>
        </w:rPr>
        <w:t>按照</w:t>
      </w:r>
      <w:r>
        <w:rPr>
          <w:rFonts w:hint="eastAsia" w:hAnsi="宋体" w:cs="宋体"/>
          <w:sz w:val="24"/>
          <w:szCs w:val="24"/>
        </w:rPr>
        <w:t>运送至甲方指定地点，时间地点如有调整，以甲方通知为准。</w:t>
      </w:r>
    </w:p>
    <w:p w14:paraId="7FF0E6DD">
      <w:pPr>
        <w:spacing w:line="460" w:lineRule="exact"/>
        <w:ind w:firstLine="480" w:firstLineChars="200"/>
        <w:rPr>
          <w:rFonts w:hAnsi="宋体" w:cs="宋体"/>
          <w:sz w:val="24"/>
          <w:szCs w:val="24"/>
        </w:rPr>
      </w:pPr>
      <w:r>
        <w:rPr>
          <w:rFonts w:hint="eastAsia" w:hAnsi="宋体" w:cs="宋体"/>
          <w:sz w:val="24"/>
          <w:szCs w:val="24"/>
        </w:rPr>
        <w:t>5.如甲方临时性或应急需要，乙方响应时间不得超过2小时。甲方招待保障用等小批次采购需求，乙方必须按照服务范围内货物进行保障，响应时间不超过2小时，结算方式参照合同第七条款产品定价执行。</w:t>
      </w:r>
    </w:p>
    <w:p w14:paraId="06E534A3">
      <w:pPr>
        <w:spacing w:line="460" w:lineRule="exact"/>
        <w:ind w:firstLine="480" w:firstLineChars="200"/>
        <w:rPr>
          <w:rFonts w:hAnsi="宋体" w:cs="宋体"/>
          <w:sz w:val="24"/>
          <w:szCs w:val="24"/>
        </w:rPr>
      </w:pPr>
      <w:r>
        <w:rPr>
          <w:rFonts w:hint="eastAsia" w:hAnsi="宋体" w:cs="宋体"/>
          <w:sz w:val="24"/>
          <w:szCs w:val="24"/>
        </w:rPr>
        <w:t xml:space="preserve">6.乙方需保证每次配送货物的车辆为厢式货车，并配备货架（框）。 </w:t>
      </w:r>
    </w:p>
    <w:p w14:paraId="1B74FE21">
      <w:pPr>
        <w:spacing w:line="460" w:lineRule="exact"/>
        <w:ind w:firstLine="480" w:firstLineChars="200"/>
        <w:rPr>
          <w:rFonts w:hAnsi="宋体" w:cs="宋体"/>
          <w:sz w:val="24"/>
          <w:szCs w:val="24"/>
        </w:rPr>
      </w:pPr>
      <w:r>
        <w:rPr>
          <w:rFonts w:hint="eastAsia" w:hAnsi="宋体" w:cs="宋体"/>
          <w:sz w:val="24"/>
          <w:szCs w:val="24"/>
        </w:rPr>
        <w:t xml:space="preserve">7.乙方向甲方提供货品销货清单和正规发票。 </w:t>
      </w:r>
    </w:p>
    <w:p w14:paraId="740D76A2">
      <w:pPr>
        <w:spacing w:line="460" w:lineRule="exact"/>
        <w:ind w:firstLine="480" w:firstLineChars="200"/>
        <w:rPr>
          <w:rFonts w:hAnsi="宋体" w:cs="宋体"/>
          <w:sz w:val="24"/>
          <w:szCs w:val="24"/>
        </w:rPr>
      </w:pPr>
      <w:r>
        <w:rPr>
          <w:rFonts w:hint="eastAsia" w:hAnsi="宋体" w:cs="宋体"/>
          <w:sz w:val="24"/>
          <w:szCs w:val="24"/>
        </w:rPr>
        <w:t>8.乙方应承担运输至卸货完成前所产生的一切费用和风险。</w:t>
      </w:r>
    </w:p>
    <w:p w14:paraId="6B6BCD90">
      <w:pPr>
        <w:spacing w:line="460" w:lineRule="exact"/>
        <w:ind w:firstLine="476"/>
        <w:rPr>
          <w:rFonts w:hAnsi="宋体" w:cs="宋体"/>
          <w:sz w:val="24"/>
          <w:szCs w:val="24"/>
        </w:rPr>
      </w:pPr>
      <w:r>
        <w:rPr>
          <w:rFonts w:hint="eastAsia" w:hAnsi="宋体" w:cs="宋体"/>
          <w:sz w:val="24"/>
          <w:szCs w:val="24"/>
        </w:rPr>
        <w:t xml:space="preserve">9.如有需要甲方组织市场调查时，乙方需派人共同参与。 </w:t>
      </w:r>
    </w:p>
    <w:p w14:paraId="1C73093B">
      <w:pPr>
        <w:spacing w:line="460" w:lineRule="exact"/>
        <w:ind w:firstLine="476"/>
        <w:rPr>
          <w:rFonts w:hAnsi="宋体" w:cs="宋体"/>
          <w:sz w:val="24"/>
          <w:szCs w:val="24"/>
        </w:rPr>
      </w:pPr>
      <w:r>
        <w:rPr>
          <w:rFonts w:hint="eastAsia" w:hAnsi="宋体" w:cs="宋体"/>
          <w:sz w:val="24"/>
          <w:szCs w:val="24"/>
        </w:rPr>
        <w:t>10.乙方应当妥善保存甲方采购的相关信息并负责保密。</w:t>
      </w:r>
    </w:p>
    <w:p w14:paraId="0ABA413E">
      <w:pPr>
        <w:spacing w:line="460" w:lineRule="exact"/>
        <w:ind w:firstLine="645"/>
        <w:rPr>
          <w:rFonts w:hAnsi="宋体" w:cs="宋体"/>
          <w:sz w:val="24"/>
          <w:szCs w:val="24"/>
        </w:rPr>
      </w:pPr>
      <w:r>
        <w:rPr>
          <w:rFonts w:hint="eastAsia" w:hAnsi="宋体" w:cs="宋体"/>
          <w:sz w:val="24"/>
          <w:szCs w:val="24"/>
        </w:rPr>
        <w:t>十、合同争议解决方式</w:t>
      </w:r>
    </w:p>
    <w:p w14:paraId="5BA14D1E">
      <w:pPr>
        <w:spacing w:line="460" w:lineRule="exact"/>
        <w:ind w:firstLine="645"/>
        <w:rPr>
          <w:rFonts w:hAnsi="宋体" w:cs="宋体"/>
          <w:sz w:val="24"/>
          <w:szCs w:val="24"/>
        </w:rPr>
      </w:pPr>
      <w:r>
        <w:rPr>
          <w:rFonts w:hint="eastAsia" w:hAnsi="宋体" w:cs="宋体"/>
          <w:sz w:val="24"/>
          <w:szCs w:val="24"/>
        </w:rPr>
        <w:t>当合同争议时，双方应友好协商解决；当协商难以解决时，双方均可以书面形式向上级部门反映情况或请求法律解决。</w:t>
      </w:r>
    </w:p>
    <w:p w14:paraId="1816A9F1">
      <w:pPr>
        <w:spacing w:line="460" w:lineRule="exact"/>
        <w:ind w:firstLine="645"/>
        <w:rPr>
          <w:rFonts w:hAnsi="宋体" w:cs="宋体"/>
          <w:sz w:val="24"/>
          <w:szCs w:val="24"/>
        </w:rPr>
      </w:pPr>
      <w:r>
        <w:rPr>
          <w:rFonts w:hint="eastAsia" w:hAnsi="宋体" w:cs="宋体"/>
          <w:sz w:val="24"/>
          <w:szCs w:val="24"/>
        </w:rPr>
        <w:t>十一、不可抗力</w:t>
      </w:r>
    </w:p>
    <w:p w14:paraId="48DD8295">
      <w:pPr>
        <w:spacing w:line="460" w:lineRule="exact"/>
        <w:ind w:firstLine="645"/>
        <w:rPr>
          <w:rFonts w:hAnsi="宋体" w:cs="宋体"/>
          <w:sz w:val="24"/>
          <w:szCs w:val="24"/>
        </w:rPr>
      </w:pPr>
      <w:r>
        <w:rPr>
          <w:rFonts w:hint="eastAsia" w:hAnsi="宋体" w:cs="宋体"/>
          <w:sz w:val="24"/>
          <w:szCs w:val="24"/>
        </w:rPr>
        <w:t>（一）不可抗力是指合同双方不可预见、不可避免、不可克服的自然灾害和社会事件；</w:t>
      </w:r>
    </w:p>
    <w:p w14:paraId="6CE11B95">
      <w:pPr>
        <w:spacing w:line="460" w:lineRule="exact"/>
        <w:ind w:firstLine="645"/>
        <w:rPr>
          <w:rFonts w:hAnsi="宋体" w:cs="宋体"/>
          <w:sz w:val="24"/>
          <w:szCs w:val="24"/>
        </w:rPr>
      </w:pPr>
      <w:r>
        <w:rPr>
          <w:rFonts w:hint="eastAsia" w:hAnsi="宋体" w:cs="宋体"/>
          <w:sz w:val="24"/>
          <w:szCs w:val="24"/>
        </w:rPr>
        <w:t>（二）任何一方对由于不可抗力造成的部分或全部不能履行合同不承担违约责任。但迟延履行后发生不可抗力的，不能免除责任；</w:t>
      </w:r>
    </w:p>
    <w:p w14:paraId="6447393F">
      <w:pPr>
        <w:spacing w:line="460" w:lineRule="exact"/>
        <w:ind w:firstLine="645"/>
        <w:rPr>
          <w:rFonts w:hAnsi="宋体" w:cs="宋体"/>
          <w:sz w:val="24"/>
          <w:szCs w:val="24"/>
        </w:rPr>
      </w:pPr>
      <w:r>
        <w:rPr>
          <w:rFonts w:hint="eastAsia" w:hAnsi="宋体" w:cs="宋体"/>
          <w:sz w:val="24"/>
          <w:szCs w:val="24"/>
        </w:rPr>
        <w:t>（三）遇有不可抗力的一方，应在三日内将事件的情况以书面形式通知另一方，并在事件发生后十日内，向另一方提交合同不能履行或部分不能履行或需要延期履行理由的报告。</w:t>
      </w:r>
    </w:p>
    <w:p w14:paraId="561C7AA6">
      <w:pPr>
        <w:spacing w:line="460" w:lineRule="exact"/>
        <w:ind w:firstLine="645"/>
        <w:rPr>
          <w:rFonts w:hAnsi="宋体" w:cs="宋体"/>
          <w:sz w:val="24"/>
          <w:szCs w:val="24"/>
        </w:rPr>
      </w:pPr>
      <w:r>
        <w:rPr>
          <w:rFonts w:hint="eastAsia" w:hAnsi="宋体" w:cs="宋体"/>
          <w:sz w:val="24"/>
          <w:szCs w:val="24"/>
        </w:rPr>
        <w:t>十二、其他约定事项</w:t>
      </w:r>
    </w:p>
    <w:p w14:paraId="5A4C0935">
      <w:pPr>
        <w:spacing w:line="460" w:lineRule="exact"/>
        <w:ind w:firstLine="645"/>
        <w:rPr>
          <w:rFonts w:hAnsi="宋体" w:cs="宋体"/>
          <w:sz w:val="24"/>
          <w:szCs w:val="24"/>
        </w:rPr>
      </w:pPr>
      <w:r>
        <w:rPr>
          <w:rFonts w:hint="eastAsia" w:hAnsi="宋体" w:cs="宋体"/>
          <w:sz w:val="24"/>
          <w:szCs w:val="24"/>
        </w:rPr>
        <w:t>1.乙方应无异议响应甲方招标文件要求，不得转让应履行的合同义务。</w:t>
      </w:r>
    </w:p>
    <w:p w14:paraId="775D52EC">
      <w:pPr>
        <w:spacing w:line="460" w:lineRule="exact"/>
        <w:ind w:firstLine="645"/>
        <w:rPr>
          <w:rFonts w:hAnsi="宋体" w:cs="宋体"/>
          <w:sz w:val="24"/>
          <w:szCs w:val="24"/>
        </w:rPr>
      </w:pPr>
      <w:r>
        <w:rPr>
          <w:rFonts w:hint="eastAsia" w:hAnsi="宋体" w:cs="宋体"/>
          <w:sz w:val="24"/>
          <w:szCs w:val="24"/>
        </w:rPr>
        <w:t>2.每批次随货清单由甲乙双方进行核对，提供的清单内容要详细、准确。</w:t>
      </w:r>
    </w:p>
    <w:p w14:paraId="78591F6E">
      <w:pPr>
        <w:spacing w:line="460" w:lineRule="exact"/>
        <w:ind w:firstLine="645"/>
        <w:rPr>
          <w:rFonts w:hAnsi="宋体" w:cs="宋体"/>
          <w:sz w:val="24"/>
          <w:szCs w:val="24"/>
        </w:rPr>
      </w:pPr>
      <w:r>
        <w:rPr>
          <w:rFonts w:hint="eastAsia" w:hAnsi="宋体" w:cs="宋体"/>
          <w:sz w:val="24"/>
          <w:szCs w:val="24"/>
        </w:rPr>
        <w:t>3.甲方因国家、军队政策调整等特殊原因中途可以终止合同，不按违约处理。</w:t>
      </w:r>
    </w:p>
    <w:p w14:paraId="1E9965B9">
      <w:pPr>
        <w:spacing w:line="460" w:lineRule="exact"/>
        <w:ind w:firstLine="645"/>
        <w:rPr>
          <w:rFonts w:hAnsi="宋体" w:cs="宋体"/>
          <w:sz w:val="24"/>
          <w:szCs w:val="24"/>
        </w:rPr>
      </w:pPr>
      <w:r>
        <w:rPr>
          <w:rFonts w:hint="eastAsia" w:hAnsi="宋体" w:cs="宋体"/>
          <w:sz w:val="24"/>
          <w:szCs w:val="24"/>
        </w:rPr>
        <w:t>4.在交付验收合格之前，发生的风险由乙方负责承担。</w:t>
      </w:r>
    </w:p>
    <w:p w14:paraId="3C5E3B45">
      <w:pPr>
        <w:spacing w:line="460" w:lineRule="exact"/>
        <w:ind w:firstLine="645"/>
        <w:rPr>
          <w:rFonts w:hAnsi="宋体" w:cs="宋体"/>
          <w:sz w:val="24"/>
          <w:szCs w:val="24"/>
        </w:rPr>
      </w:pPr>
      <w:r>
        <w:rPr>
          <w:rFonts w:hint="eastAsia" w:hAnsi="宋体" w:cs="宋体"/>
          <w:sz w:val="24"/>
          <w:szCs w:val="24"/>
        </w:rPr>
        <w:t>5.合同中未尽事宜双方协商解决，双方共同协商签字盖章文件与合同起同等效益，内容有冲突条款以签订时间最近文件为准。</w:t>
      </w:r>
    </w:p>
    <w:p w14:paraId="601EB6C1">
      <w:pPr>
        <w:spacing w:line="460" w:lineRule="exact"/>
        <w:ind w:firstLine="645"/>
        <w:rPr>
          <w:rFonts w:hAnsi="宋体" w:cs="宋体"/>
          <w:spacing w:val="-10"/>
          <w:sz w:val="24"/>
          <w:szCs w:val="24"/>
        </w:rPr>
      </w:pPr>
      <w:r>
        <w:rPr>
          <w:rFonts w:hint="eastAsia" w:hAnsi="宋体" w:cs="宋体"/>
          <w:spacing w:val="-10"/>
          <w:sz w:val="24"/>
          <w:szCs w:val="24"/>
        </w:rPr>
        <w:t>6.甲、乙任何一方由于不可抗力，致使合同无法如期履行时需提前通知另一方。</w:t>
      </w:r>
    </w:p>
    <w:p w14:paraId="3109D9EE">
      <w:pPr>
        <w:widowControl/>
        <w:spacing w:line="372" w:lineRule="exact"/>
        <w:jc w:val="left"/>
        <w:rPr>
          <w:rFonts w:hAnsi="宋体" w:cs="宋体"/>
          <w:sz w:val="24"/>
          <w:szCs w:val="24"/>
        </w:rPr>
        <w:sectPr>
          <w:pgSz w:w="11906" w:h="16838"/>
          <w:pgMar w:top="1134" w:right="1701" w:bottom="1134" w:left="1701" w:header="851" w:footer="992" w:gutter="0"/>
          <w:pgNumType w:fmt="numberInDash"/>
          <w:cols w:space="0" w:num="1"/>
          <w:docGrid w:type="lines" w:linePitch="470" w:charSpace="0"/>
        </w:sectPr>
      </w:pPr>
    </w:p>
    <w:p w14:paraId="34DC5287">
      <w:pPr>
        <w:ind w:firstLine="645"/>
        <w:rPr>
          <w:rFonts w:hAnsi="宋体" w:cs="宋体"/>
          <w:sz w:val="24"/>
          <w:szCs w:val="24"/>
        </w:rPr>
      </w:pPr>
      <w:r>
        <w:rPr>
          <w:rFonts w:hint="eastAsia" w:hAnsi="宋体" w:cs="宋体"/>
          <w:sz w:val="24"/>
          <w:szCs w:val="24"/>
        </w:rPr>
        <w:t>十三、合同附件</w:t>
      </w:r>
    </w:p>
    <w:tbl>
      <w:tblPr>
        <w:tblStyle w:val="4"/>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0"/>
        <w:gridCol w:w="4649"/>
      </w:tblGrid>
      <w:tr w14:paraId="43FE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jc w:val="center"/>
        </w:trPr>
        <w:tc>
          <w:tcPr>
            <w:tcW w:w="4650" w:type="dxa"/>
            <w:tcBorders>
              <w:top w:val="single" w:color="auto" w:sz="4" w:space="0"/>
              <w:left w:val="single" w:color="auto" w:sz="4" w:space="0"/>
              <w:bottom w:val="single" w:color="auto" w:sz="4" w:space="0"/>
              <w:right w:val="single" w:color="auto" w:sz="4" w:space="0"/>
            </w:tcBorders>
          </w:tcPr>
          <w:p w14:paraId="3147DFB8">
            <w:pPr>
              <w:rPr>
                <w:rFonts w:hAnsi="宋体" w:cs="宋体"/>
                <w:sz w:val="24"/>
                <w:szCs w:val="24"/>
              </w:rPr>
            </w:pPr>
            <w:r>
              <w:rPr>
                <w:rFonts w:hint="eastAsia" w:hAnsi="宋体" w:cs="宋体"/>
                <w:sz w:val="24"/>
                <w:szCs w:val="24"/>
              </w:rPr>
              <w:t>需方（甲方）</w:t>
            </w:r>
          </w:p>
          <w:p w14:paraId="1FDA57F4">
            <w:pPr>
              <w:rPr>
                <w:rFonts w:hAnsi="宋体" w:cs="宋体"/>
                <w:sz w:val="24"/>
                <w:szCs w:val="24"/>
              </w:rPr>
            </w:pPr>
          </w:p>
        </w:tc>
        <w:tc>
          <w:tcPr>
            <w:tcW w:w="4649" w:type="dxa"/>
            <w:tcBorders>
              <w:top w:val="single" w:color="auto" w:sz="4" w:space="0"/>
              <w:left w:val="single" w:color="auto" w:sz="4" w:space="0"/>
              <w:bottom w:val="single" w:color="auto" w:sz="4" w:space="0"/>
              <w:right w:val="single" w:color="auto" w:sz="4" w:space="0"/>
            </w:tcBorders>
          </w:tcPr>
          <w:p w14:paraId="49DA37CE">
            <w:pPr>
              <w:rPr>
                <w:rFonts w:hAnsi="宋体" w:cs="宋体"/>
                <w:sz w:val="24"/>
                <w:szCs w:val="24"/>
              </w:rPr>
            </w:pPr>
            <w:r>
              <w:rPr>
                <w:rFonts w:hint="eastAsia" w:hAnsi="宋体" w:cs="宋体"/>
                <w:sz w:val="24"/>
                <w:szCs w:val="24"/>
              </w:rPr>
              <w:t>供方（乙方）</w:t>
            </w:r>
          </w:p>
          <w:p w14:paraId="10A09E66">
            <w:pPr>
              <w:rPr>
                <w:rFonts w:hAnsi="宋体" w:cs="宋体"/>
                <w:sz w:val="24"/>
                <w:szCs w:val="24"/>
              </w:rPr>
            </w:pPr>
          </w:p>
        </w:tc>
      </w:tr>
      <w:tr w14:paraId="46582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4650" w:type="dxa"/>
            <w:tcBorders>
              <w:top w:val="single" w:color="auto" w:sz="4" w:space="0"/>
              <w:left w:val="single" w:color="auto" w:sz="4" w:space="0"/>
              <w:bottom w:val="single" w:color="auto" w:sz="4" w:space="0"/>
              <w:right w:val="single" w:color="auto" w:sz="4" w:space="0"/>
            </w:tcBorders>
          </w:tcPr>
          <w:p w14:paraId="64574EED">
            <w:pPr>
              <w:rPr>
                <w:rFonts w:hAnsi="宋体" w:cs="宋体"/>
                <w:sz w:val="24"/>
                <w:szCs w:val="24"/>
              </w:rPr>
            </w:pPr>
          </w:p>
          <w:p w14:paraId="1243CC30">
            <w:pPr>
              <w:rPr>
                <w:rFonts w:hAnsi="宋体" w:cs="宋体"/>
                <w:sz w:val="24"/>
                <w:szCs w:val="24"/>
              </w:rPr>
            </w:pPr>
            <w:r>
              <w:rPr>
                <w:rFonts w:hint="eastAsia" w:hAnsi="宋体" w:cs="宋体"/>
                <w:sz w:val="24"/>
                <w:szCs w:val="24"/>
              </w:rPr>
              <w:t>单位名称：（公章）</w:t>
            </w:r>
          </w:p>
          <w:p w14:paraId="13720F9E">
            <w:pPr>
              <w:rPr>
                <w:rFonts w:hAnsi="宋体" w:cs="宋体"/>
                <w:sz w:val="24"/>
                <w:szCs w:val="24"/>
              </w:rPr>
            </w:pPr>
          </w:p>
        </w:tc>
        <w:tc>
          <w:tcPr>
            <w:tcW w:w="4649" w:type="dxa"/>
            <w:tcBorders>
              <w:top w:val="single" w:color="auto" w:sz="4" w:space="0"/>
              <w:left w:val="single" w:color="auto" w:sz="4" w:space="0"/>
              <w:bottom w:val="single" w:color="auto" w:sz="4" w:space="0"/>
              <w:right w:val="single" w:color="auto" w:sz="4" w:space="0"/>
            </w:tcBorders>
          </w:tcPr>
          <w:p w14:paraId="77829741">
            <w:pPr>
              <w:rPr>
                <w:rFonts w:hAnsi="宋体" w:cs="宋体"/>
                <w:sz w:val="24"/>
                <w:szCs w:val="24"/>
              </w:rPr>
            </w:pPr>
          </w:p>
          <w:p w14:paraId="4829884F">
            <w:pPr>
              <w:rPr>
                <w:rFonts w:hAnsi="宋体" w:cs="宋体"/>
                <w:sz w:val="24"/>
                <w:szCs w:val="24"/>
              </w:rPr>
            </w:pPr>
            <w:r>
              <w:rPr>
                <w:rFonts w:hint="eastAsia" w:hAnsi="宋体" w:cs="宋体"/>
                <w:sz w:val="24"/>
                <w:szCs w:val="24"/>
              </w:rPr>
              <w:t>单位名称：（公章）</w:t>
            </w:r>
          </w:p>
          <w:p w14:paraId="4C9ECD94">
            <w:pPr>
              <w:rPr>
                <w:rFonts w:hAnsi="宋体" w:cs="宋体"/>
                <w:sz w:val="24"/>
                <w:szCs w:val="24"/>
              </w:rPr>
            </w:pPr>
          </w:p>
        </w:tc>
      </w:tr>
      <w:tr w14:paraId="27C8F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143EEF88">
            <w:pPr>
              <w:rPr>
                <w:rFonts w:hAnsi="宋体" w:cs="宋体"/>
                <w:sz w:val="24"/>
                <w:szCs w:val="24"/>
              </w:rPr>
            </w:pPr>
            <w:r>
              <w:rPr>
                <w:rFonts w:hint="eastAsia" w:hAnsi="宋体" w:cs="宋体"/>
                <w:sz w:val="24"/>
                <w:szCs w:val="24"/>
              </w:rPr>
              <w:t>单位地址：</w:t>
            </w:r>
          </w:p>
        </w:tc>
        <w:tc>
          <w:tcPr>
            <w:tcW w:w="4649" w:type="dxa"/>
            <w:tcBorders>
              <w:top w:val="single" w:color="auto" w:sz="4" w:space="0"/>
              <w:left w:val="single" w:color="auto" w:sz="4" w:space="0"/>
              <w:bottom w:val="single" w:color="auto" w:sz="4" w:space="0"/>
              <w:right w:val="single" w:color="auto" w:sz="4" w:space="0"/>
            </w:tcBorders>
            <w:vAlign w:val="center"/>
          </w:tcPr>
          <w:p w14:paraId="378C192D">
            <w:pPr>
              <w:rPr>
                <w:rFonts w:hAnsi="宋体" w:cs="宋体"/>
                <w:sz w:val="24"/>
                <w:szCs w:val="24"/>
              </w:rPr>
            </w:pPr>
            <w:r>
              <w:rPr>
                <w:rFonts w:hint="eastAsia" w:hAnsi="宋体" w:cs="宋体"/>
                <w:sz w:val="24"/>
                <w:szCs w:val="24"/>
              </w:rPr>
              <w:t>单位地址：</w:t>
            </w:r>
          </w:p>
        </w:tc>
      </w:tr>
      <w:tr w14:paraId="20294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529A7720">
            <w:pPr>
              <w:rPr>
                <w:rFonts w:hAnsi="宋体" w:cs="宋体"/>
                <w:sz w:val="24"/>
                <w:szCs w:val="24"/>
              </w:rPr>
            </w:pPr>
            <w:r>
              <w:rPr>
                <w:rFonts w:hint="eastAsia" w:hAnsi="宋体" w:cs="宋体"/>
                <w:sz w:val="24"/>
                <w:szCs w:val="24"/>
              </w:rPr>
              <w:t>法定代表人：</w:t>
            </w:r>
          </w:p>
        </w:tc>
        <w:tc>
          <w:tcPr>
            <w:tcW w:w="4649" w:type="dxa"/>
            <w:tcBorders>
              <w:top w:val="single" w:color="auto" w:sz="4" w:space="0"/>
              <w:left w:val="single" w:color="auto" w:sz="4" w:space="0"/>
              <w:bottom w:val="single" w:color="auto" w:sz="4" w:space="0"/>
              <w:right w:val="single" w:color="auto" w:sz="4" w:space="0"/>
            </w:tcBorders>
            <w:vAlign w:val="center"/>
          </w:tcPr>
          <w:p w14:paraId="4C54CD77">
            <w:pPr>
              <w:rPr>
                <w:rFonts w:hAnsi="宋体" w:cs="宋体"/>
                <w:sz w:val="24"/>
                <w:szCs w:val="24"/>
              </w:rPr>
            </w:pPr>
            <w:r>
              <w:rPr>
                <w:rFonts w:hint="eastAsia" w:hAnsi="宋体" w:cs="宋体"/>
                <w:sz w:val="24"/>
                <w:szCs w:val="24"/>
              </w:rPr>
              <w:t>法定代表人：</w:t>
            </w:r>
          </w:p>
        </w:tc>
      </w:tr>
      <w:tr w14:paraId="4F652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2291D084">
            <w:pPr>
              <w:rPr>
                <w:rFonts w:hAnsi="宋体" w:cs="宋体"/>
                <w:sz w:val="24"/>
                <w:szCs w:val="24"/>
              </w:rPr>
            </w:pPr>
            <w:r>
              <w:rPr>
                <w:rFonts w:hint="eastAsia" w:hAnsi="宋体" w:cs="宋体"/>
                <w:sz w:val="24"/>
                <w:szCs w:val="24"/>
              </w:rPr>
              <w:t>委托代理人：</w:t>
            </w:r>
          </w:p>
        </w:tc>
        <w:tc>
          <w:tcPr>
            <w:tcW w:w="4649" w:type="dxa"/>
            <w:tcBorders>
              <w:top w:val="single" w:color="auto" w:sz="4" w:space="0"/>
              <w:left w:val="single" w:color="auto" w:sz="4" w:space="0"/>
              <w:bottom w:val="single" w:color="auto" w:sz="4" w:space="0"/>
              <w:right w:val="single" w:color="auto" w:sz="4" w:space="0"/>
            </w:tcBorders>
            <w:vAlign w:val="center"/>
          </w:tcPr>
          <w:p w14:paraId="6226D29C">
            <w:pPr>
              <w:rPr>
                <w:rFonts w:hAnsi="宋体" w:cs="宋体"/>
                <w:sz w:val="24"/>
                <w:szCs w:val="24"/>
              </w:rPr>
            </w:pPr>
            <w:r>
              <w:rPr>
                <w:rFonts w:hint="eastAsia" w:hAnsi="宋体" w:cs="宋体"/>
                <w:sz w:val="24"/>
                <w:szCs w:val="24"/>
              </w:rPr>
              <w:t>委托代理人：</w:t>
            </w:r>
          </w:p>
        </w:tc>
      </w:tr>
      <w:tr w14:paraId="236BF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5EA60380">
            <w:pPr>
              <w:rPr>
                <w:rFonts w:hAnsi="宋体" w:cs="宋体"/>
                <w:sz w:val="24"/>
                <w:szCs w:val="24"/>
              </w:rPr>
            </w:pPr>
            <w:r>
              <w:rPr>
                <w:rFonts w:hint="eastAsia" w:hAnsi="宋体" w:cs="宋体"/>
                <w:sz w:val="24"/>
                <w:szCs w:val="24"/>
              </w:rPr>
              <w:t>电话号码：</w:t>
            </w:r>
          </w:p>
        </w:tc>
        <w:tc>
          <w:tcPr>
            <w:tcW w:w="4649" w:type="dxa"/>
            <w:tcBorders>
              <w:top w:val="single" w:color="auto" w:sz="4" w:space="0"/>
              <w:left w:val="single" w:color="auto" w:sz="4" w:space="0"/>
              <w:bottom w:val="single" w:color="auto" w:sz="4" w:space="0"/>
              <w:right w:val="single" w:color="auto" w:sz="4" w:space="0"/>
            </w:tcBorders>
            <w:vAlign w:val="center"/>
          </w:tcPr>
          <w:p w14:paraId="175E7C24">
            <w:pPr>
              <w:rPr>
                <w:rFonts w:hAnsi="宋体" w:cs="宋体"/>
                <w:sz w:val="24"/>
                <w:szCs w:val="24"/>
              </w:rPr>
            </w:pPr>
            <w:r>
              <w:rPr>
                <w:rFonts w:hint="eastAsia" w:hAnsi="宋体" w:cs="宋体"/>
                <w:sz w:val="24"/>
                <w:szCs w:val="24"/>
              </w:rPr>
              <w:t>电话号码：</w:t>
            </w:r>
          </w:p>
        </w:tc>
      </w:tr>
      <w:tr w14:paraId="04C8B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34FDBCBC">
            <w:pPr>
              <w:rPr>
                <w:rFonts w:hAnsi="宋体" w:cs="宋体"/>
                <w:sz w:val="24"/>
                <w:szCs w:val="24"/>
              </w:rPr>
            </w:pPr>
            <w:r>
              <w:rPr>
                <w:rFonts w:hint="eastAsia" w:hAnsi="宋体" w:cs="宋体"/>
                <w:sz w:val="24"/>
                <w:szCs w:val="24"/>
              </w:rPr>
              <w:t>开户名称：</w:t>
            </w:r>
          </w:p>
        </w:tc>
        <w:tc>
          <w:tcPr>
            <w:tcW w:w="4649" w:type="dxa"/>
            <w:tcBorders>
              <w:top w:val="single" w:color="auto" w:sz="4" w:space="0"/>
              <w:left w:val="single" w:color="auto" w:sz="4" w:space="0"/>
              <w:bottom w:val="single" w:color="auto" w:sz="4" w:space="0"/>
              <w:right w:val="single" w:color="auto" w:sz="4" w:space="0"/>
            </w:tcBorders>
            <w:vAlign w:val="center"/>
          </w:tcPr>
          <w:p w14:paraId="4C2BD1CC">
            <w:pPr>
              <w:rPr>
                <w:rFonts w:hAnsi="宋体" w:cs="宋体"/>
                <w:sz w:val="24"/>
                <w:szCs w:val="24"/>
              </w:rPr>
            </w:pPr>
            <w:r>
              <w:rPr>
                <w:rFonts w:hint="eastAsia" w:hAnsi="宋体" w:cs="宋体"/>
                <w:sz w:val="24"/>
                <w:szCs w:val="24"/>
              </w:rPr>
              <w:t>开户名称：</w:t>
            </w:r>
          </w:p>
        </w:tc>
      </w:tr>
      <w:tr w14:paraId="01B2A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7C9DF666">
            <w:pPr>
              <w:rPr>
                <w:rFonts w:hAnsi="宋体" w:cs="宋体"/>
                <w:sz w:val="24"/>
                <w:szCs w:val="24"/>
              </w:rPr>
            </w:pPr>
            <w:r>
              <w:rPr>
                <w:rFonts w:hint="eastAsia" w:hAnsi="宋体" w:cs="宋体"/>
                <w:sz w:val="24"/>
                <w:szCs w:val="24"/>
              </w:rPr>
              <w:t>开户银行：</w:t>
            </w:r>
          </w:p>
        </w:tc>
        <w:tc>
          <w:tcPr>
            <w:tcW w:w="4649" w:type="dxa"/>
            <w:tcBorders>
              <w:top w:val="single" w:color="auto" w:sz="4" w:space="0"/>
              <w:left w:val="single" w:color="auto" w:sz="4" w:space="0"/>
              <w:bottom w:val="single" w:color="auto" w:sz="4" w:space="0"/>
              <w:right w:val="single" w:color="auto" w:sz="4" w:space="0"/>
            </w:tcBorders>
            <w:vAlign w:val="center"/>
          </w:tcPr>
          <w:p w14:paraId="31747269">
            <w:pPr>
              <w:rPr>
                <w:rFonts w:hAnsi="宋体" w:cs="宋体"/>
                <w:sz w:val="24"/>
                <w:szCs w:val="24"/>
              </w:rPr>
            </w:pPr>
            <w:r>
              <w:rPr>
                <w:rFonts w:hint="eastAsia" w:hAnsi="宋体" w:cs="宋体"/>
                <w:sz w:val="24"/>
                <w:szCs w:val="24"/>
              </w:rPr>
              <w:t>开户银行：</w:t>
            </w:r>
          </w:p>
        </w:tc>
      </w:tr>
      <w:tr w14:paraId="7EB3A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5"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76813F60">
            <w:pPr>
              <w:rPr>
                <w:rFonts w:hAnsi="宋体" w:cs="宋体"/>
                <w:sz w:val="24"/>
                <w:szCs w:val="24"/>
              </w:rPr>
            </w:pPr>
            <w:r>
              <w:rPr>
                <w:rFonts w:hint="eastAsia" w:hAnsi="宋体" w:cs="宋体"/>
                <w:sz w:val="24"/>
                <w:szCs w:val="24"/>
              </w:rPr>
              <w:t>银行账号：</w:t>
            </w:r>
          </w:p>
        </w:tc>
        <w:tc>
          <w:tcPr>
            <w:tcW w:w="4649" w:type="dxa"/>
            <w:tcBorders>
              <w:top w:val="single" w:color="auto" w:sz="4" w:space="0"/>
              <w:left w:val="single" w:color="auto" w:sz="4" w:space="0"/>
              <w:bottom w:val="single" w:color="auto" w:sz="4" w:space="0"/>
              <w:right w:val="single" w:color="auto" w:sz="4" w:space="0"/>
            </w:tcBorders>
            <w:vAlign w:val="center"/>
          </w:tcPr>
          <w:p w14:paraId="0ACFC26F">
            <w:pPr>
              <w:rPr>
                <w:rFonts w:hAnsi="宋体" w:cs="宋体"/>
                <w:sz w:val="24"/>
                <w:szCs w:val="24"/>
              </w:rPr>
            </w:pPr>
            <w:r>
              <w:rPr>
                <w:rFonts w:hint="eastAsia" w:hAnsi="宋体" w:cs="宋体"/>
                <w:sz w:val="24"/>
                <w:szCs w:val="24"/>
              </w:rPr>
              <w:t>银行账号：</w:t>
            </w:r>
          </w:p>
        </w:tc>
      </w:tr>
      <w:tr w14:paraId="57D68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4650" w:type="dxa"/>
            <w:tcBorders>
              <w:top w:val="single" w:color="auto" w:sz="4" w:space="0"/>
              <w:left w:val="single" w:color="auto" w:sz="4" w:space="0"/>
              <w:bottom w:val="single" w:color="auto" w:sz="4" w:space="0"/>
              <w:right w:val="single" w:color="auto" w:sz="4" w:space="0"/>
            </w:tcBorders>
            <w:vAlign w:val="center"/>
          </w:tcPr>
          <w:p w14:paraId="1EE495A4">
            <w:pPr>
              <w:rPr>
                <w:rFonts w:hAnsi="宋体" w:cs="宋体"/>
                <w:sz w:val="24"/>
                <w:szCs w:val="24"/>
              </w:rPr>
            </w:pPr>
            <w:r>
              <w:rPr>
                <w:rFonts w:hint="eastAsia" w:hAnsi="宋体" w:cs="宋体"/>
                <w:sz w:val="24"/>
                <w:szCs w:val="24"/>
              </w:rPr>
              <w:t>邮政编码：</w:t>
            </w:r>
          </w:p>
        </w:tc>
        <w:tc>
          <w:tcPr>
            <w:tcW w:w="4649" w:type="dxa"/>
            <w:tcBorders>
              <w:top w:val="single" w:color="auto" w:sz="4" w:space="0"/>
              <w:left w:val="single" w:color="auto" w:sz="4" w:space="0"/>
              <w:bottom w:val="single" w:color="auto" w:sz="4" w:space="0"/>
              <w:right w:val="single" w:color="auto" w:sz="4" w:space="0"/>
            </w:tcBorders>
            <w:vAlign w:val="center"/>
          </w:tcPr>
          <w:p w14:paraId="7798123D">
            <w:pPr>
              <w:rPr>
                <w:rFonts w:hAnsi="宋体" w:cs="宋体"/>
                <w:sz w:val="24"/>
                <w:szCs w:val="24"/>
              </w:rPr>
            </w:pPr>
            <w:r>
              <w:rPr>
                <w:rFonts w:hint="eastAsia" w:hAnsi="宋体" w:cs="宋体"/>
                <w:sz w:val="24"/>
                <w:szCs w:val="24"/>
              </w:rPr>
              <w:t>邮政编码：</w:t>
            </w:r>
          </w:p>
        </w:tc>
      </w:tr>
    </w:tbl>
    <w:p w14:paraId="450A077B">
      <w:pPr>
        <w:ind w:firstLine="645"/>
        <w:rPr>
          <w:rFonts w:hAnsi="宋体" w:cs="宋体"/>
          <w:sz w:val="24"/>
          <w:szCs w:val="24"/>
        </w:rPr>
      </w:pPr>
      <w:r>
        <w:rPr>
          <w:rFonts w:hint="eastAsia" w:hAnsi="宋体" w:cs="宋体"/>
          <w:sz w:val="24"/>
          <w:szCs w:val="24"/>
        </w:rPr>
        <w:t>合同有效期：    年  月  日至    年  月  日，到期自行废止。</w:t>
      </w:r>
    </w:p>
    <w:p w14:paraId="73B75711">
      <w:pPr>
        <w:ind w:firstLine="480" w:firstLineChars="200"/>
        <w:rPr>
          <w:rFonts w:hAnsi="宋体" w:cs="宋体"/>
          <w:sz w:val="24"/>
          <w:szCs w:val="24"/>
        </w:rPr>
      </w:pPr>
      <w:r>
        <w:rPr>
          <w:rFonts w:hint="eastAsia" w:hAnsi="宋体" w:cs="宋体"/>
          <w:sz w:val="24"/>
          <w:szCs w:val="24"/>
        </w:rPr>
        <w:t>本合同一式四份。甲、乙双方各执</w:t>
      </w:r>
      <w:r>
        <w:rPr>
          <w:rFonts w:hint="eastAsia" w:hAnsi="宋体" w:cs="宋体"/>
          <w:sz w:val="24"/>
          <w:szCs w:val="24"/>
          <w:lang w:eastAsia="zh-CN"/>
        </w:rPr>
        <w:t>二</w:t>
      </w:r>
      <w:r>
        <w:rPr>
          <w:rFonts w:hint="eastAsia" w:hAnsi="宋体" w:cs="宋体"/>
          <w:sz w:val="24"/>
          <w:szCs w:val="24"/>
        </w:rPr>
        <w:t>份。</w:t>
      </w:r>
    </w:p>
    <w:p w14:paraId="5CD09C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0DC889"/>
    <w:multiLevelType w:val="singleLevel"/>
    <w:tmpl w:val="DD0DC889"/>
    <w:lvl w:ilvl="0" w:tentative="0">
      <w:start w:val="2"/>
      <w:numFmt w:val="chineseCounting"/>
      <w:suff w:val="nothing"/>
      <w:lvlText w:val="（%1）"/>
      <w:lvlJc w:val="left"/>
      <w:rPr>
        <w:rFonts w:hint="eastAsia"/>
      </w:rPr>
    </w:lvl>
  </w:abstractNum>
  <w:abstractNum w:abstractNumId="1">
    <w:nsid w:val="04D03C28"/>
    <w:multiLevelType w:val="multilevel"/>
    <w:tmpl w:val="04D03C28"/>
    <w:lvl w:ilvl="0" w:tentative="0">
      <w:start w:val="1"/>
      <w:numFmt w:val="decimal"/>
      <w:pStyle w:val="3"/>
      <w:lvlText w:val="%1."/>
      <w:lvlJc w:val="left"/>
      <w:pPr>
        <w:tabs>
          <w:tab w:val="left" w:pos="425"/>
        </w:tabs>
        <w:ind w:left="425" w:hanging="425"/>
      </w:pPr>
      <w:rPr>
        <w:rFonts w:hint="eastAsia"/>
      </w:rPr>
    </w:lvl>
    <w:lvl w:ilvl="1" w:tentative="0">
      <w:start w:val="1"/>
      <w:numFmt w:val="decimal"/>
      <w:lvlText w:val="%1.%2."/>
      <w:lvlJc w:val="left"/>
      <w:pPr>
        <w:tabs>
          <w:tab w:val="left" w:pos="720"/>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AD66FF"/>
    <w:rsid w:val="26FC4342"/>
    <w:rsid w:val="356153CA"/>
    <w:rsid w:val="4B0F4018"/>
    <w:rsid w:val="5AC3466C"/>
    <w:rsid w:val="5AD957E9"/>
    <w:rsid w:val="6F8F0E00"/>
    <w:rsid w:val="735E3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9"/>
    <w:pPr>
      <w:keepNext/>
      <w:keepLines/>
      <w:numPr>
        <w:ilvl w:val="0"/>
        <w:numId w:val="1"/>
      </w:numPr>
      <w:snapToGrid w:val="0"/>
      <w:spacing w:line="400" w:lineRule="atLeast"/>
      <w:outlineLvl w:val="0"/>
    </w:pPr>
    <w:rPr>
      <w:rFonts w:eastAsia="黑体"/>
      <w:kern w:val="28"/>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3716</Words>
  <Characters>3782</Characters>
  <Lines>0</Lines>
  <Paragraphs>0</Paragraphs>
  <TotalTime>4</TotalTime>
  <ScaleCrop>false</ScaleCrop>
  <LinksUpToDate>false</LinksUpToDate>
  <CharactersWithSpaces>3840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2025-08-03T04:13:00Z</dcterms:created>
  <dc:creator>刘芳</dc:creator>
  <cp:lastModifiedBy>獨家記憶</cp:lastModifiedBy>
  <dcterms:modified xsi:type="dcterms:W3CDTF">2025-08-10T10:03:30Z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eyJoZGlkIjoiZjFmZWIzNDg2MmIzZjExOTIzMmViNTBmYTMwYTk0ZWYiLCJ1c2VySWQiOiI5MjI1NDEzOTYifQ==</vt:lpwstr>
  </property>
  <property fmtid="{D5CDD505-2E9C-101B-9397-08002B2CF9AE}" pid="4" name="ICV">
    <vt:lpwstr>16F77C7C36B442D792E4BD6704598FDE_12</vt:lpwstr>
  </property>
</Properties>
</file>