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版本号：SDZC2025-12320250703001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汉中市南郑区渔业绿色循环发展试点项目2024年度初步设计编制</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SDZC2025-123</w:t>
      </w:r>
      <w:r>
        <w:br/>
      </w:r>
      <w:r>
        <w:br/>
      </w:r>
      <w:r>
        <w:br/>
      </w:r>
    </w:p>
    <w:p>
      <w:pPr>
        <w:pStyle w:val="null3"/>
        <w:jc w:val="center"/>
        <w:outlineLvl w:val="2"/>
      </w:pPr>
      <w:r>
        <w:rPr>
          <w:rFonts w:ascii="仿宋_GB2312" w:hAnsi="仿宋_GB2312" w:cs="仿宋_GB2312" w:eastAsia="仿宋_GB2312"/>
          <w:sz w:val="28"/>
          <w:b/>
        </w:rPr>
        <w:t>汉中市南郑区农业农村局</w:t>
      </w:r>
    </w:p>
    <w:p>
      <w:pPr>
        <w:pStyle w:val="null3"/>
        <w:jc w:val="center"/>
        <w:outlineLvl w:val="2"/>
      </w:pPr>
      <w:r>
        <w:rPr>
          <w:rFonts w:ascii="仿宋_GB2312" w:hAnsi="仿宋_GB2312" w:cs="仿宋_GB2312" w:eastAsia="仿宋_GB2312"/>
          <w:sz w:val="28"/>
          <w:b/>
        </w:rPr>
        <w:t>陕西上德招标有限公司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2025年07月03日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陕西上德招标有限公司</w:t>
      </w:r>
      <w:r>
        <w:rPr>
          <w:rFonts w:ascii="仿宋_GB2312" w:hAnsi="仿宋_GB2312" w:cs="仿宋_GB2312" w:eastAsia="仿宋_GB2312"/>
        </w:rPr>
        <w:t>（以下简称“代理机构”）受</w:t>
      </w:r>
      <w:r>
        <w:rPr>
          <w:rFonts w:ascii="仿宋_GB2312" w:hAnsi="仿宋_GB2312" w:cs="仿宋_GB2312" w:eastAsia="仿宋_GB2312"/>
        </w:rPr>
        <w:t>汉中市南郑区农业农村局</w:t>
      </w:r>
      <w:r>
        <w:rPr>
          <w:rFonts w:ascii="仿宋_GB2312" w:hAnsi="仿宋_GB2312" w:cs="仿宋_GB2312" w:eastAsia="仿宋_GB2312"/>
        </w:rPr>
        <w:t>委托，拟对</w:t>
      </w:r>
      <w:r>
        <w:rPr>
          <w:rFonts w:ascii="仿宋_GB2312" w:hAnsi="仿宋_GB2312" w:cs="仿宋_GB2312" w:eastAsia="仿宋_GB2312"/>
        </w:rPr>
        <w:t>汉中市南郑区渔业绿色循环发展试点项目2024年度初步设计编制</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SDZC2025-123</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汉中市南郑区渔业绿色循环发展试点项目2024年度初步设计编制</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南郑区渔业绿色循环发展试点项目2024年度初步设计编制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提供供应商合法注册的法人或其他组织的营业执照/事业单位法人证书/非企业专业服务机构执业许可证/民办非企业单位登记证书：提供供应商合法注册的法人或其他组织的营业执照/事业单位法人证书/非企业专业服务机构执业许可证/民办非企业单位登记证书；</w:t>
      </w:r>
    </w:p>
    <w:p>
      <w:pPr>
        <w:pStyle w:val="null3"/>
      </w:pPr>
      <w:r>
        <w:rPr>
          <w:rFonts w:ascii="仿宋_GB2312" w:hAnsi="仿宋_GB2312" w:cs="仿宋_GB2312" w:eastAsia="仿宋_GB2312"/>
        </w:rPr>
        <w:t>2、供应商需具备国家建设行政主管部门颁发的农林行业(农业工程或农业综合开发生态工程)设计乙级或以上资质：供应商需具备国家建设行政主管部门颁发的农林行业(农业工程或农业综合开发生态工程)设计乙级或以上资质；</w:t>
      </w:r>
    </w:p>
    <w:p>
      <w:pPr>
        <w:pStyle w:val="null3"/>
      </w:pPr>
      <w:r>
        <w:rPr>
          <w:rFonts w:ascii="仿宋_GB2312" w:hAnsi="仿宋_GB2312" w:cs="仿宋_GB2312" w:eastAsia="仿宋_GB2312"/>
        </w:rPr>
        <w:t>3、具有独立承担民事责任的能力；具有良好的商业信誉和健全的财务会计制度；具有履行合同所必需的设备和专业技术能力；有依法缴纳税收和社会保障资金的良好记录；参加政府采购活动前三年内，在经营活动中没有重大违法记录；法律、行政法规规定的其他条件：具有独立承担民事责任的能力；具有良好的商业信誉和健全的财务会计制度；具有履行合同所必需的设备和专业技术能力；有依法缴纳税收和社会保障资金的良好记录；参加政府采购活动前三年内，在经营活动中没有重大违法记录；法律、行政法规规定的其他条件,须提供书面承诺或声明，加盖供应商公章。</w:t>
      </w:r>
    </w:p>
    <w:p>
      <w:pPr>
        <w:pStyle w:val="null3"/>
      </w:pPr>
      <w:r>
        <w:rPr>
          <w:rFonts w:ascii="仿宋_GB2312" w:hAnsi="仿宋_GB2312" w:cs="仿宋_GB2312" w:eastAsia="仿宋_GB2312"/>
        </w:rPr>
        <w:t>4、磋商担保：磋商保证金交纳凭证或担保函（磋商保证交纳金凭证为银行凭证及基本账户证明资料，担保函为财政部门认可的政府采购信用担保机构出具）；</w:t>
      </w:r>
    </w:p>
    <w:p>
      <w:pPr>
        <w:pStyle w:val="null3"/>
      </w:pPr>
      <w:r>
        <w:rPr>
          <w:rFonts w:ascii="仿宋_GB2312" w:hAnsi="仿宋_GB2312" w:cs="仿宋_GB2312" w:eastAsia="仿宋_GB2312"/>
        </w:rPr>
        <w:t>5、法定代表人授权委托书：法定代表人授权委托书（附法定代表人身份证复印件及被授权人身份证复印件）；法定代表人直接参加磋商提供法定代表人资格证明书（附法定代表人身份证复印件）；采购文件凡是法定代表人之处，非法人单位的负责人均参照执行；</w:t>
      </w:r>
    </w:p>
    <w:p>
      <w:pPr>
        <w:pStyle w:val="null3"/>
      </w:pPr>
      <w:r>
        <w:rPr>
          <w:rFonts w:ascii="仿宋_GB2312" w:hAnsi="仿宋_GB2312" w:cs="仿宋_GB2312" w:eastAsia="仿宋_GB2312"/>
        </w:rPr>
        <w:t>6、信用查询：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此项在磋商响应截止日当天在“信用中国”网站和中国政府采购网站进行查询，截图留档；如网站无供应商信息的，供应商须提供相关证明资料或书面声明）</w:t>
      </w:r>
    </w:p>
    <w:p>
      <w:pPr>
        <w:pStyle w:val="null3"/>
      </w:pPr>
      <w:r>
        <w:rPr>
          <w:rFonts w:ascii="仿宋_GB2312" w:hAnsi="仿宋_GB2312" w:cs="仿宋_GB2312" w:eastAsia="仿宋_GB2312"/>
        </w:rPr>
        <w:t>7、控股关系查询：单位负责人为同一人或者存在直接控股、管理关系的不同供应商，不得参加同一合同项下的政府采购活动：单位负责人为同一人或者存在直接控股、管理关系的不同供应商，不得参加同一合同项下的政府采购活动。(此项在磋商响应截止日当天在“国家企业信用信息公示系统”网站进行查询，截图留档；如网站无供应商信息的，供应商须提供相关证明资料或书面声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汉中市南郑区农业农村局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汉中市南郑区东大街37号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汉中市南郑区农业农村局经办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0916-5512213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陕西上德招标有限公司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陕西省西安市未央区陕西省西安市经开区张家堡转盘东南角正尚国际金融广场1幢1单元10703室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葛晓辉（11号工位）</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029-86673953、86518381、89299829、89293231转811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南郑县政府采购管理股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程辉</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15991836389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采购包1：1,300,000.00元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采购包1保证金金额：26,000.00元</w:t>
            </w:r>
          </w:p>
          <w:p>
            <w:pPr>
              <w:pStyle w:val="null3"/>
            </w:pPr>
            <w:r>
              <w:rPr>
                <w:rFonts w:ascii="仿宋_GB2312" w:hAnsi="仿宋_GB2312" w:cs="仿宋_GB2312" w:eastAsia="仿宋_GB2312"/>
              </w:rPr>
              <w:t>缴交渠道：转账、支票、汇票等（需通过实体账户、户名及开户行信息）,电子保函</w:t>
            </w:r>
          </w:p>
          <w:p>
            <w:pPr>
              <w:pStyle w:val="null3"/>
            </w:pPr>
            <w:r>
              <w:rPr>
                <w:rFonts w:ascii="仿宋_GB2312" w:hAnsi="仿宋_GB2312" w:cs="仿宋_GB2312" w:eastAsia="仿宋_GB2312"/>
              </w:rPr>
              <w:t>开户名称：陕西上德招标有限公司</w:t>
            </w:r>
          </w:p>
          <w:p>
            <w:pPr>
              <w:pStyle w:val="null3"/>
            </w:pPr>
            <w:r>
              <w:rPr>
                <w:rFonts w:ascii="仿宋_GB2312" w:hAnsi="仿宋_GB2312" w:cs="仿宋_GB2312" w:eastAsia="仿宋_GB2312"/>
              </w:rPr>
              <w:t>开户银行：西安银行股份有限公司文景路支行</w:t>
            </w:r>
          </w:p>
          <w:p>
            <w:pPr>
              <w:pStyle w:val="null3"/>
            </w:pPr>
            <w:r>
              <w:rPr>
                <w:rFonts w:ascii="仿宋_GB2312" w:hAnsi="仿宋_GB2312" w:cs="仿宋_GB2312" w:eastAsia="仿宋_GB2312"/>
              </w:rPr>
              <w:t>银行账号：707011510000013522</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成交人在领取成交通知书时，向陕西上德招标有限公司交纳招标代理服务费。服务费收费标准参照原《国家计委关于印发&lt;招标代理服务收费管理暂行办法&gt;的通知》(计价格〔2002〕1980号)、《国家发展改革委关于降低部分建设项目收费标准规范收费行为等有关问题的通知》(发改价格〔2011〕534号)规定执行。 2.招标代理服务费应按竞争性磋商文件要求的方式缴纳，不得用磋商保证金冲抵。 3.成交供应商如未按上述第1条规定办理，采购代理机构将没收其磋商保证金。提供磋商担保的供应商将由专业担保机构先行偿付采购代理机构损失。</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汉中市南郑区农业农村局</w:t>
      </w:r>
      <w:r>
        <w:rPr>
          <w:rFonts w:ascii="仿宋_GB2312" w:hAnsi="仿宋_GB2312" w:cs="仿宋_GB2312" w:eastAsia="仿宋_GB2312"/>
        </w:rPr>
        <w:t>和</w:t>
      </w:r>
      <w:r>
        <w:rPr>
          <w:rFonts w:ascii="仿宋_GB2312" w:hAnsi="仿宋_GB2312" w:cs="仿宋_GB2312" w:eastAsia="仿宋_GB2312"/>
        </w:rPr>
        <w:t>陕西上德招标有限公司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汉中市南郑区农业农村局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陕西上德招标有限公司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汉中市南郑区农业农村局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陕西上德招标有限公司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陕西上德招标有限公司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陕西上德招标有限公司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陕西上德招标有限公司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联系人：葛晓辉</w:t>
      </w:r>
    </w:p>
    <w:p>
      <w:pPr>
        <w:pStyle w:val="null3"/>
      </w:pPr>
      <w:r>
        <w:rPr>
          <w:rFonts w:ascii="仿宋_GB2312" w:hAnsi="仿宋_GB2312" w:cs="仿宋_GB2312" w:eastAsia="仿宋_GB2312"/>
        </w:rPr>
        <w:t>联系电话：029-86673953、86518381、89299829、89293231转811</w:t>
      </w:r>
    </w:p>
    <w:p>
      <w:pPr>
        <w:pStyle w:val="null3"/>
      </w:pPr>
      <w:r>
        <w:rPr>
          <w:rFonts w:ascii="仿宋_GB2312" w:hAnsi="仿宋_GB2312" w:cs="仿宋_GB2312" w:eastAsia="仿宋_GB2312"/>
        </w:rPr>
        <w:t>地址：西安市经开区凤城八路正尚国际金融广场A座7层703（张家堡转盘东南角）</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编制陕西省汉中市南郑区渔业绿色循环发展试点项目2024年度初步设计方案，报送省农业农村厅进行项目批复，为项目施工图设计及项目实施提供前期依据，确保项目顺利实施并取得相应效果;</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1,300,000.00</w:t>
      </w:r>
    </w:p>
    <w:p>
      <w:pPr>
        <w:pStyle w:val="null3"/>
      </w:pPr>
      <w:r>
        <w:rPr>
          <w:rFonts w:ascii="仿宋_GB2312" w:hAnsi="仿宋_GB2312" w:cs="仿宋_GB2312" w:eastAsia="仿宋_GB2312"/>
        </w:rPr>
        <w:t>采购包最高限价（元）: 1,300,000.00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编制陕西省汉中市南郑区渔业绿色循环发展试点项目2024年度初步设计方案，报送省农业农村厅进行项目批复，为项目施工图设计及项目实施提供前期依据，确保项目顺利实施并取得相应效果</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1,300,000.00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标的名称：编制陕西省汉中市南郑区渔业绿色循环发展试点项目2024年度初步设计方案，报送省农业农村厅进行项目批复，为项目施工图设计及项目实施提供前期依据，确保项目顺利实施并取得相应效果</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ind w:left="480" w:firstLine="419"/>
            </w:pPr>
            <w:r>
              <w:rPr>
                <w:rFonts w:ascii="仿宋_GB2312" w:hAnsi="仿宋_GB2312" w:cs="仿宋_GB2312" w:eastAsia="仿宋_GB2312"/>
              </w:rPr>
              <w:t>编制陕西省汉中市南郑区渔业绿色循环发展试点项目</w:t>
            </w:r>
            <w:r>
              <w:rPr>
                <w:rFonts w:ascii="仿宋_GB2312" w:hAnsi="仿宋_GB2312" w:cs="仿宋_GB2312" w:eastAsia="仿宋_GB2312"/>
              </w:rPr>
              <w:t>2024年度初步设计方案，报送省农业农村厅进行项目批复，为项目施工图设计及项目实施提供前期依据，确保项目顺利实施并取得相应效果;</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根据项目情况进行配置</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根据项目情况进行配置</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汉中市</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按照需求标准验收交付</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方案获批后 </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协商解决</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资格证明文件1.docx 中小企业声明函 供应商应提交的相关资格证明材料 承诺书.docx 报价表 响应偏离表.docx 供应商有必要说明的其他事项.docx 法定代表人授权书.docx 响应文件封面 《拒绝政府采购领域商业贿赂承诺书》.docx 残疾人福利性单位声明函 供应商参与政府采购活动的承诺函.docx 标的清单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供应商需在项目电子化交易系统中按要求上传相应证明文件并进行电子签章。与特定资格要求第三项为同一审查内容。</w:t>
            </w:r>
          </w:p>
        </w:tc>
        <w:tc>
          <w:tcPr>
            <w:tcW w:type="dxa" w:w="1661"/>
          </w:tcPr>
          <w:p>
            <w:pPr>
              <w:pStyle w:val="null3"/>
            </w:pPr>
            <w:r>
              <w:rPr>
                <w:rFonts w:ascii="仿宋_GB2312" w:hAnsi="仿宋_GB2312" w:cs="仿宋_GB2312" w:eastAsia="仿宋_GB2312"/>
              </w:rPr>
              <w:t>资格证明文件1.docx 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供应商需在项目电子化交易系统中按要求填写《投标函》完成承诺并进行电子签章。与特定资格要求第七项为同一审查内容。</w:t>
            </w:r>
          </w:p>
        </w:tc>
        <w:tc>
          <w:tcPr>
            <w:tcW w:type="dxa" w:w="1661"/>
          </w:tcPr>
          <w:p>
            <w:pPr>
              <w:pStyle w:val="null3"/>
            </w:pPr>
            <w:r>
              <w:rPr>
                <w:rFonts w:ascii="仿宋_GB2312" w:hAnsi="仿宋_GB2312" w:cs="仿宋_GB2312" w:eastAsia="仿宋_GB2312"/>
              </w:rPr>
              <w:t>资格证明文件1.docx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提供供应商合法注册的法人或其他组织的营业执照/事业单位法人证书/非企业专业服务机构执业许可证/民办非企业单位登记证书</w:t>
            </w:r>
          </w:p>
        </w:tc>
        <w:tc>
          <w:tcPr>
            <w:tcW w:type="dxa" w:w="3322"/>
          </w:tcPr>
          <w:p>
            <w:pPr>
              <w:pStyle w:val="null3"/>
            </w:pPr>
            <w:r>
              <w:rPr>
                <w:rFonts w:ascii="仿宋_GB2312" w:hAnsi="仿宋_GB2312" w:cs="仿宋_GB2312" w:eastAsia="仿宋_GB2312"/>
              </w:rPr>
              <w:t>提供供应商合法注册的法人或其他组织的营业执照/事业单位法人证书/非企业专业服务机构执业许可证/民办非企业单位登记证书；</w:t>
            </w:r>
          </w:p>
        </w:tc>
        <w:tc>
          <w:tcPr>
            <w:tcW w:type="dxa" w:w="1661"/>
          </w:tcPr>
          <w:p>
            <w:pPr>
              <w:pStyle w:val="null3"/>
            </w:pPr>
            <w:r>
              <w:rPr>
                <w:rFonts w:ascii="仿宋_GB2312" w:hAnsi="仿宋_GB2312" w:cs="仿宋_GB2312" w:eastAsia="仿宋_GB2312"/>
              </w:rPr>
              <w:t>资格证明文件1.docx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供应商需具备国家建设行政主管部门颁发的农林行业(农业工程或农业综合开发生态工程)设计乙级或以上资质</w:t>
            </w:r>
          </w:p>
        </w:tc>
        <w:tc>
          <w:tcPr>
            <w:tcW w:type="dxa" w:w="3322"/>
          </w:tcPr>
          <w:p>
            <w:pPr>
              <w:pStyle w:val="null3"/>
            </w:pPr>
            <w:r>
              <w:rPr>
                <w:rFonts w:ascii="仿宋_GB2312" w:hAnsi="仿宋_GB2312" w:cs="仿宋_GB2312" w:eastAsia="仿宋_GB2312"/>
              </w:rPr>
              <w:t>供应商需具备国家建设行政主管部门颁发的农林行业(农业工程或农业综合开发生态工程)设计乙级或以上资质；</w:t>
            </w:r>
          </w:p>
        </w:tc>
        <w:tc>
          <w:tcPr>
            <w:tcW w:type="dxa" w:w="1661"/>
          </w:tcPr>
          <w:p>
            <w:pPr>
              <w:pStyle w:val="null3"/>
            </w:pPr>
            <w:r>
              <w:rPr>
                <w:rFonts w:ascii="仿宋_GB2312" w:hAnsi="仿宋_GB2312" w:cs="仿宋_GB2312" w:eastAsia="仿宋_GB2312"/>
              </w:rPr>
              <w:t>资格证明文件1.docx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具有独立承担民事责任的能力；具有良好的商业信誉和健全的财务会计制度；具有履行合同所必需的设备和专业技术能力；有依法缴纳税收和社会保障资金的良好记录；参加政府采购活动前三年内，在经营活动中没有重大违法记录；法律、行政法规规定的其他条件</w:t>
            </w:r>
          </w:p>
        </w:tc>
        <w:tc>
          <w:tcPr>
            <w:tcW w:type="dxa" w:w="3322"/>
          </w:tcPr>
          <w:p>
            <w:pPr>
              <w:pStyle w:val="null3"/>
            </w:pPr>
            <w:r>
              <w:rPr>
                <w:rFonts w:ascii="仿宋_GB2312" w:hAnsi="仿宋_GB2312" w:cs="仿宋_GB2312" w:eastAsia="仿宋_GB2312"/>
              </w:rPr>
              <w:t>具有独立承担民事责任的能力；具有良好的商业信誉和健全的财务会计制度；具有履行合同所必需的设备和专业技术能力；有依法缴纳税收和社会保障资金的良好记录；参加政府采购活动前三年内，在经营活动中没有重大违法记录；法律、行政法规规定的其他条件,须提供书面承诺或声明，加盖供应商公章。</w:t>
            </w:r>
          </w:p>
        </w:tc>
        <w:tc>
          <w:tcPr>
            <w:tcW w:type="dxa" w:w="1661"/>
          </w:tcPr>
          <w:p>
            <w:pPr>
              <w:pStyle w:val="null3"/>
            </w:pPr>
            <w:r>
              <w:rPr>
                <w:rFonts w:ascii="仿宋_GB2312" w:hAnsi="仿宋_GB2312" w:cs="仿宋_GB2312" w:eastAsia="仿宋_GB2312"/>
              </w:rPr>
              <w:t>资格证明文件1.docx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磋商担保</w:t>
            </w:r>
          </w:p>
        </w:tc>
        <w:tc>
          <w:tcPr>
            <w:tcW w:type="dxa" w:w="3322"/>
          </w:tcPr>
          <w:p>
            <w:pPr>
              <w:pStyle w:val="null3"/>
            </w:pPr>
            <w:r>
              <w:rPr>
                <w:rFonts w:ascii="仿宋_GB2312" w:hAnsi="仿宋_GB2312" w:cs="仿宋_GB2312" w:eastAsia="仿宋_GB2312"/>
              </w:rPr>
              <w:t>磋商保证金交纳凭证或担保函（磋商保证交纳金凭证为银行凭证及基本账户证明资料，担保函为财政部门认可的政府采购信用担保机构出具）；</w:t>
            </w:r>
          </w:p>
        </w:tc>
        <w:tc>
          <w:tcPr>
            <w:tcW w:type="dxa" w:w="1661"/>
          </w:tcPr>
          <w:p>
            <w:pPr>
              <w:pStyle w:val="null3"/>
            </w:pPr>
            <w:r>
              <w:rPr>
                <w:rFonts w:ascii="仿宋_GB2312" w:hAnsi="仿宋_GB2312" w:cs="仿宋_GB2312" w:eastAsia="仿宋_GB2312"/>
              </w:rPr>
              <w:t>资格证明文件1.docx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授权委托书（附法定代表人身份证复印件及被授权人身份证复印件）；法定代表人直接参加磋商提供法定代表人资格证明书（附法定代表人身份证复印件）；采购文件凡是法定代表人之处，非法人单位的负责人均参照执行；</w:t>
            </w:r>
          </w:p>
        </w:tc>
        <w:tc>
          <w:tcPr>
            <w:tcW w:type="dxa" w:w="1661"/>
          </w:tcPr>
          <w:p>
            <w:pPr>
              <w:pStyle w:val="null3"/>
            </w:pPr>
            <w:r>
              <w:rPr>
                <w:rFonts w:ascii="仿宋_GB2312" w:hAnsi="仿宋_GB2312" w:cs="仿宋_GB2312" w:eastAsia="仿宋_GB2312"/>
              </w:rPr>
              <w:t>资格证明文件1.docx 法定代表人授权书.docx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此项在磋商响应截止日当天在“信用中国”网站和中国政府采购网站进行查询，截图留档；如网站无供应商信息的，供应商须提供相关证明资料或书面声明）</w:t>
            </w:r>
          </w:p>
        </w:tc>
        <w:tc>
          <w:tcPr>
            <w:tcW w:type="dxa" w:w="1661"/>
          </w:tcPr>
          <w:p>
            <w:pPr>
              <w:pStyle w:val="null3"/>
            </w:pPr>
            <w:r>
              <w:rPr>
                <w:rFonts w:ascii="仿宋_GB2312" w:hAnsi="仿宋_GB2312" w:cs="仿宋_GB2312" w:eastAsia="仿宋_GB2312"/>
              </w:rPr>
              <w:t>资格证明文件1.docx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控股关系查询</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单位负责人为同一人或者存在直接控股、管理关系的不同供应商，不得参加同一合同项下的政府采购活动。(此项在磋商响应截止日当天在“国家企业信用信息公示系统”网站进行查询，截图留档；如网站无供应商信息的，供应商须提供相关证明资料或书面声明）</w:t>
            </w:r>
          </w:p>
        </w:tc>
        <w:tc>
          <w:tcPr>
            <w:tcW w:type="dxa" w:w="1661"/>
          </w:tcPr>
          <w:p>
            <w:pPr>
              <w:pStyle w:val="null3"/>
            </w:pPr>
            <w:r>
              <w:rPr>
                <w:rFonts w:ascii="仿宋_GB2312" w:hAnsi="仿宋_GB2312" w:cs="仿宋_GB2312" w:eastAsia="仿宋_GB2312"/>
              </w:rPr>
              <w:t>资格证明文件1.docx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盖章签字</w:t>
            </w:r>
          </w:p>
        </w:tc>
        <w:tc>
          <w:tcPr>
            <w:tcW w:type="dxa" w:w="3322"/>
          </w:tcPr>
          <w:p>
            <w:pPr>
              <w:pStyle w:val="null3"/>
            </w:pPr>
            <w:r>
              <w:rPr>
                <w:rFonts w:ascii="仿宋_GB2312" w:hAnsi="仿宋_GB2312" w:cs="仿宋_GB2312" w:eastAsia="仿宋_GB2312"/>
              </w:rPr>
              <w:t>磋商响应文件全部按照磋商文件的要求盖章签字</w:t>
            </w:r>
          </w:p>
        </w:tc>
        <w:tc>
          <w:tcPr>
            <w:tcW w:type="dxa" w:w="1661"/>
          </w:tcPr>
          <w:p>
            <w:pPr>
              <w:pStyle w:val="null3"/>
            </w:pPr>
            <w:r>
              <w:rPr>
                <w:rFonts w:ascii="仿宋_GB2312" w:hAnsi="仿宋_GB2312" w:cs="仿宋_GB2312" w:eastAsia="仿宋_GB2312"/>
              </w:rPr>
              <w:t>资格证明文件1.docx 中小企业声明函 供应商应提交的相关资格证明材料 承诺书.docx 报价表 响应偏离表.docx 供应商有必要说明的其他事项.docx 法定代表人授权书.docx 响应文件封面 《拒绝政府采购领域商业贿赂承诺书》.docx 残疾人福利性单位声明函 供应商参与政府采购活动的承诺函.docx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磋商报价未超过采购预算</w:t>
            </w:r>
          </w:p>
        </w:tc>
        <w:tc>
          <w:tcPr>
            <w:tcW w:type="dxa" w:w="1661"/>
          </w:tcPr>
          <w:p>
            <w:pPr>
              <w:pStyle w:val="null3"/>
            </w:pPr>
            <w:r>
              <w:rPr>
                <w:rFonts w:ascii="仿宋_GB2312" w:hAnsi="仿宋_GB2312" w:cs="仿宋_GB2312" w:eastAsia="仿宋_GB2312"/>
              </w:rPr>
              <w:t>响应文件封面 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磋商有效期符合磋商文件的要求</w:t>
            </w:r>
          </w:p>
        </w:tc>
        <w:tc>
          <w:tcPr>
            <w:tcW w:type="dxa" w:w="1661"/>
          </w:tcPr>
          <w:p>
            <w:pPr>
              <w:pStyle w:val="null3"/>
            </w:pPr>
            <w:r>
              <w:rPr>
                <w:rFonts w:ascii="仿宋_GB2312" w:hAnsi="仿宋_GB2312" w:cs="仿宋_GB2312" w:eastAsia="仿宋_GB2312"/>
              </w:rPr>
              <w:t>响应文件封面 法定代表人授权书.docx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对磋商文件技术、商务要求是否做出明确响应，对不得偏离的要求是否做了实质性响应</w:t>
            </w:r>
          </w:p>
        </w:tc>
        <w:tc>
          <w:tcPr>
            <w:tcW w:type="dxa" w:w="3322"/>
          </w:tcPr>
          <w:p>
            <w:pPr>
              <w:pStyle w:val="null3"/>
            </w:pPr>
            <w:r>
              <w:rPr>
                <w:rFonts w:ascii="仿宋_GB2312" w:hAnsi="仿宋_GB2312" w:cs="仿宋_GB2312" w:eastAsia="仿宋_GB2312"/>
              </w:rPr>
              <w:t>对磋商文件技术、商务要求是否做出明确响应，对不得偏离的要求是否做了实质性响应</w:t>
            </w:r>
          </w:p>
        </w:tc>
        <w:tc>
          <w:tcPr>
            <w:tcW w:type="dxa" w:w="1661"/>
          </w:tcPr>
          <w:p>
            <w:pPr>
              <w:pStyle w:val="null3"/>
            </w:pPr>
            <w:r>
              <w:rPr>
                <w:rFonts w:ascii="仿宋_GB2312" w:hAnsi="仿宋_GB2312" w:cs="仿宋_GB2312" w:eastAsia="仿宋_GB2312"/>
              </w:rPr>
              <w:t>响应文件封面 响应偏离表.docx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法律、法规和磋商文件规定的其他无效响应情形</w:t>
            </w:r>
          </w:p>
        </w:tc>
        <w:tc>
          <w:tcPr>
            <w:tcW w:type="dxa" w:w="3322"/>
          </w:tcPr>
          <w:p>
            <w:pPr>
              <w:pStyle w:val="null3"/>
            </w:pPr>
            <w:r>
              <w:rPr>
                <w:rFonts w:ascii="仿宋_GB2312" w:hAnsi="仿宋_GB2312" w:cs="仿宋_GB2312" w:eastAsia="仿宋_GB2312"/>
              </w:rPr>
              <w:t>法律、法规和磋商文件规定的其他无效响应情形</w:t>
            </w:r>
          </w:p>
        </w:tc>
        <w:tc>
          <w:tcPr>
            <w:tcW w:type="dxa" w:w="1661"/>
          </w:tcPr>
          <w:p>
            <w:pPr>
              <w:pStyle w:val="null3"/>
            </w:pPr>
            <w:r>
              <w:rPr>
                <w:rFonts w:ascii="仿宋_GB2312" w:hAnsi="仿宋_GB2312" w:cs="仿宋_GB2312" w:eastAsia="仿宋_GB2312"/>
              </w:rPr>
              <w:t>响应文件封面 《拒绝政府采购领域商业贿赂承诺书》.docx 中小企业声明函 残疾人福利性单位声明函 供应商参与政府采购活动的承诺函.docx 供应商应提交的相关资格证明材料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磋商响应文件含有采购人不能接受的附加条件</w:t>
            </w:r>
          </w:p>
        </w:tc>
        <w:tc>
          <w:tcPr>
            <w:tcW w:type="dxa" w:w="3322"/>
          </w:tcPr>
          <w:p>
            <w:pPr>
              <w:pStyle w:val="null3"/>
            </w:pPr>
            <w:r>
              <w:rPr>
                <w:rFonts w:ascii="仿宋_GB2312" w:hAnsi="仿宋_GB2312" w:cs="仿宋_GB2312" w:eastAsia="仿宋_GB2312"/>
              </w:rPr>
              <w:t>磋商响应文件含有采购人不能接受的附加条件</w:t>
            </w:r>
          </w:p>
        </w:tc>
        <w:tc>
          <w:tcPr>
            <w:tcW w:type="dxa" w:w="1661"/>
          </w:tcPr>
          <w:p>
            <w:pPr>
              <w:pStyle w:val="null3"/>
            </w:pPr>
            <w:r>
              <w:rPr>
                <w:rFonts w:ascii="仿宋_GB2312" w:hAnsi="仿宋_GB2312" w:cs="仿宋_GB2312" w:eastAsia="仿宋_GB2312"/>
              </w:rPr>
              <w:t>响应文件封面 供应商有必要说明的其他事项.docx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磋商响应文件中提供的证书等材料，须在合同签订及履行期间持续有效，否则应再提供一份承诺书，承诺到期前完成续期并向采购人提供新的材料。</w:t>
            </w:r>
          </w:p>
        </w:tc>
        <w:tc>
          <w:tcPr>
            <w:tcW w:type="dxa" w:w="3322"/>
          </w:tcPr>
          <w:p>
            <w:pPr>
              <w:pStyle w:val="null3"/>
            </w:pPr>
            <w:r>
              <w:rPr>
                <w:rFonts w:ascii="仿宋_GB2312" w:hAnsi="仿宋_GB2312" w:cs="仿宋_GB2312" w:eastAsia="仿宋_GB2312"/>
              </w:rPr>
              <w:t>磋商响应文件中提供的证书等材料，须在合同签订及履行期间持续有效，否则应再提供一份承诺书，承诺到期前完成续期并向采购人提供新的材料。</w:t>
            </w:r>
          </w:p>
        </w:tc>
        <w:tc>
          <w:tcPr>
            <w:tcW w:type="dxa" w:w="1661"/>
          </w:tcPr>
          <w:p>
            <w:pPr>
              <w:pStyle w:val="null3"/>
            </w:pPr>
            <w:r>
              <w:rPr>
                <w:rFonts w:ascii="仿宋_GB2312" w:hAnsi="仿宋_GB2312" w:cs="仿宋_GB2312" w:eastAsia="仿宋_GB2312"/>
              </w:rPr>
              <w:t>响应文件封面</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对本项目的理解和响应，包括但不限于对项目背景目标建设内容、重点难点政策要求等。 ①本项目服务内容及要求理解透彻，从业务和技术的角度出发，实施方案总体可行且科学、合理，详细、层次清楚，满足磋商文件、行业服务技术标准及国家有关政策和法律法规的要求。计20分； ②项目方案内容完整，但条理不清晰，计15分； ③项目方案内容只有框架无实质性内容，计10分； ④方案架构不完整，不切合实际情况，不具有操作性或内容有缺项，计5分； ⑤未提供相关内容的不计分。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设计进度保证措施</w:t>
            </w:r>
          </w:p>
        </w:tc>
        <w:tc>
          <w:tcPr>
            <w:tcW w:type="dxa" w:w="2492"/>
          </w:tcPr>
          <w:p>
            <w:pPr>
              <w:pStyle w:val="null3"/>
            </w:pPr>
            <w:r>
              <w:rPr>
                <w:rFonts w:ascii="仿宋_GB2312" w:hAnsi="仿宋_GB2312" w:cs="仿宋_GB2312" w:eastAsia="仿宋_GB2312"/>
              </w:rPr>
              <w:t>设计进度保证措施。包括但不限于进度安排、应急预案、组织管理等。 ①内容详细，条理性清晰，具有针对性，切合本项目情况，关键节点可控计20分； ②内容完整但条理不清晰的或内容宽泛，计15分； ③只有框架，无实质性内容的或只有简单叙述，计10分； ④内容有缺项的计5分； ⑤未提供相关内容的不计分。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设计进度保证措施.docx</w:t>
            </w:r>
          </w:p>
        </w:tc>
      </w:tr>
      <w:tr>
        <w:tc>
          <w:tcPr>
            <w:tcW w:type="dxa" w:w="831"/>
            <w:vMerge/>
          </w:tcPr>
          <w:p/>
        </w:tc>
        <w:tc>
          <w:tcPr>
            <w:tcW w:type="dxa" w:w="1661"/>
          </w:tcPr>
          <w:p>
            <w:pPr>
              <w:pStyle w:val="null3"/>
            </w:pPr>
            <w:r>
              <w:rPr>
                <w:rFonts w:ascii="仿宋_GB2312" w:hAnsi="仿宋_GB2312" w:cs="仿宋_GB2312" w:eastAsia="仿宋_GB2312"/>
              </w:rPr>
              <w:t>设计质量、安全保证措施</w:t>
            </w:r>
          </w:p>
        </w:tc>
        <w:tc>
          <w:tcPr>
            <w:tcW w:type="dxa" w:w="2492"/>
          </w:tcPr>
          <w:p>
            <w:pPr>
              <w:pStyle w:val="null3"/>
            </w:pPr>
            <w:r>
              <w:rPr>
                <w:rFonts w:ascii="仿宋_GB2312" w:hAnsi="仿宋_GB2312" w:cs="仿宋_GB2312" w:eastAsia="仿宋_GB2312"/>
              </w:rPr>
              <w:t>设计质量及安全保证措施，包括但不限于方案符合国家及地方标准，内容覆盖项目各个阶段，设计安全性等。 ①内容详细，条理性清晰，具有针对性，切合本项目情况，计20分； ②内容完整但条理不清晰的或内容宽泛，计15分； ③只有框架，无实质性内容的或只有简单叙述，计10分； ④内容缺项的，计5分； ⑤未提供相关内容的不计分。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设计质量、安全保证措施.docx</w:t>
            </w:r>
          </w:p>
        </w:tc>
      </w:tr>
      <w:tr>
        <w:tc>
          <w:tcPr>
            <w:tcW w:type="dxa" w:w="831"/>
            <w:vMerge/>
          </w:tcPr>
          <w:p/>
        </w:tc>
        <w:tc>
          <w:tcPr>
            <w:tcW w:type="dxa" w:w="1661"/>
          </w:tcPr>
          <w:p>
            <w:pPr>
              <w:pStyle w:val="null3"/>
            </w:pPr>
            <w:r>
              <w:rPr>
                <w:rFonts w:ascii="仿宋_GB2312" w:hAnsi="仿宋_GB2312" w:cs="仿宋_GB2312" w:eastAsia="仿宋_GB2312"/>
              </w:rPr>
              <w:t>项目人员配备</w:t>
            </w:r>
          </w:p>
        </w:tc>
        <w:tc>
          <w:tcPr>
            <w:tcW w:type="dxa" w:w="2492"/>
          </w:tcPr>
          <w:p>
            <w:pPr>
              <w:pStyle w:val="null3"/>
            </w:pPr>
            <w:r>
              <w:rPr>
                <w:rFonts w:ascii="仿宋_GB2312" w:hAnsi="仿宋_GB2312" w:cs="仿宋_GB2312" w:eastAsia="仿宋_GB2312"/>
              </w:rPr>
              <w:t>针对本项目的人员配置，包括但不限于组织结构、人员配置、职责分工、人员资历等。 ① 拟投入项目组织机构及人员配置合理充分、职责分工明确，人员资历切合本项目情况，内容具体、完整。计10分； ②内容完整，但无实质性描述的计7分； ③上述内容有1项缺项的，计4分； ④上述内容内容2项及以上缺项，计1分； ⑤未提供方案不得分。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项目人员配备.docx</w:t>
            </w:r>
          </w:p>
        </w:tc>
      </w:tr>
      <w:tr>
        <w:tc>
          <w:tcPr>
            <w:tcW w:type="dxa" w:w="831"/>
            <w:vMerge/>
          </w:tcPr>
          <w:p/>
        </w:tc>
        <w:tc>
          <w:tcPr>
            <w:tcW w:type="dxa" w:w="1661"/>
          </w:tcPr>
          <w:p>
            <w:pPr>
              <w:pStyle w:val="null3"/>
            </w:pPr>
            <w:r>
              <w:rPr>
                <w:rFonts w:ascii="仿宋_GB2312" w:hAnsi="仿宋_GB2312" w:cs="仿宋_GB2312" w:eastAsia="仿宋_GB2312"/>
              </w:rPr>
              <w:t>同类业绩</w:t>
            </w:r>
          </w:p>
        </w:tc>
        <w:tc>
          <w:tcPr>
            <w:tcW w:type="dxa" w:w="2492"/>
          </w:tcPr>
          <w:p>
            <w:pPr>
              <w:pStyle w:val="null3"/>
            </w:pPr>
            <w:r>
              <w:rPr>
                <w:rFonts w:ascii="仿宋_GB2312" w:hAnsi="仿宋_GB2312" w:cs="仿宋_GB2312" w:eastAsia="仿宋_GB2312"/>
              </w:rPr>
              <w:t>供应商需提供近三年来（2022年6月1日至今）同类业绩证明材料，每提供1个业绩得2分；最高得10分（附合同或中标通知书复印件，以合同签订时间或中标通知书签发日期为准）。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同类业绩.docx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投标价格得分</w:t>
            </w:r>
          </w:p>
        </w:tc>
        <w:tc>
          <w:tcPr>
            <w:tcW w:type="dxa" w:w="2492"/>
          </w:tcPr>
          <w:p>
            <w:pPr>
              <w:pStyle w:val="null3"/>
            </w:pPr>
            <w:r>
              <w:rPr>
                <w:rFonts w:ascii="仿宋_GB2312" w:hAnsi="仿宋_GB2312" w:cs="仿宋_GB2312" w:eastAsia="仿宋_GB2312"/>
              </w:rPr>
              <w:t xml:space="preserve"> 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报价表 响应函</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详见附件：《拒绝政府采购领域商业贿赂承诺书》.docx</w:t>
      </w:r>
    </w:p>
    <w:p>
      <w:pPr>
        <w:pStyle w:val="null3"/>
        <w:ind w:firstLine="960"/>
      </w:pPr>
      <w:r>
        <w:rPr>
          <w:rFonts w:ascii="仿宋_GB2312" w:hAnsi="仿宋_GB2312" w:cs="仿宋_GB2312" w:eastAsia="仿宋_GB2312"/>
        </w:rPr>
        <w:t>详见附件：承诺书.docx</w:t>
      </w:r>
    </w:p>
    <w:p>
      <w:pPr>
        <w:pStyle w:val="null3"/>
        <w:ind w:firstLine="960"/>
      </w:pPr>
      <w:r>
        <w:rPr>
          <w:rFonts w:ascii="仿宋_GB2312" w:hAnsi="仿宋_GB2312" w:cs="仿宋_GB2312" w:eastAsia="仿宋_GB2312"/>
        </w:rPr>
        <w:t>详见附件：法定代表人授权书.docx</w:t>
      </w:r>
    </w:p>
    <w:p>
      <w:pPr>
        <w:pStyle w:val="null3"/>
        <w:ind w:firstLine="960"/>
      </w:pPr>
      <w:r>
        <w:rPr>
          <w:rFonts w:ascii="仿宋_GB2312" w:hAnsi="仿宋_GB2312" w:cs="仿宋_GB2312" w:eastAsia="仿宋_GB2312"/>
        </w:rPr>
        <w:t>详见附件：供应商参与政府采购活动的承诺函.docx</w:t>
      </w:r>
    </w:p>
    <w:p>
      <w:pPr>
        <w:pStyle w:val="null3"/>
        <w:ind w:firstLine="960"/>
      </w:pPr>
      <w:r>
        <w:rPr>
          <w:rFonts w:ascii="仿宋_GB2312" w:hAnsi="仿宋_GB2312" w:cs="仿宋_GB2312" w:eastAsia="仿宋_GB2312"/>
        </w:rPr>
        <w:t>详见附件：供应商有必要说明的其他事项.docx</w:t>
      </w:r>
    </w:p>
    <w:p>
      <w:pPr>
        <w:pStyle w:val="null3"/>
        <w:ind w:firstLine="960"/>
      </w:pPr>
      <w:r>
        <w:rPr>
          <w:rFonts w:ascii="仿宋_GB2312" w:hAnsi="仿宋_GB2312" w:cs="仿宋_GB2312" w:eastAsia="仿宋_GB2312"/>
        </w:rPr>
        <w:t>详见附件：设计进度保证措施.docx</w:t>
      </w:r>
    </w:p>
    <w:p>
      <w:pPr>
        <w:pStyle w:val="null3"/>
        <w:ind w:firstLine="960"/>
      </w:pPr>
      <w:r>
        <w:rPr>
          <w:rFonts w:ascii="仿宋_GB2312" w:hAnsi="仿宋_GB2312" w:cs="仿宋_GB2312" w:eastAsia="仿宋_GB2312"/>
        </w:rPr>
        <w:t>详见附件：设计质量、安全保证措施.docx</w:t>
      </w:r>
    </w:p>
    <w:p>
      <w:pPr>
        <w:pStyle w:val="null3"/>
        <w:ind w:firstLine="960"/>
      </w:pPr>
      <w:r>
        <w:rPr>
          <w:rFonts w:ascii="仿宋_GB2312" w:hAnsi="仿宋_GB2312" w:cs="仿宋_GB2312" w:eastAsia="仿宋_GB2312"/>
        </w:rPr>
        <w:t>详见附件：响应偏离表.docx</w:t>
      </w:r>
    </w:p>
    <w:p>
      <w:pPr>
        <w:pStyle w:val="null3"/>
        <w:ind w:firstLine="960"/>
      </w:pPr>
      <w:r>
        <w:rPr>
          <w:rFonts w:ascii="仿宋_GB2312" w:hAnsi="仿宋_GB2312" w:cs="仿宋_GB2312" w:eastAsia="仿宋_GB2312"/>
        </w:rPr>
        <w:t>详见附件：项目人员配备.docx</w:t>
      </w:r>
    </w:p>
    <w:p>
      <w:pPr>
        <w:pStyle w:val="null3"/>
        <w:ind w:firstLine="960"/>
      </w:pPr>
      <w:r>
        <w:rPr>
          <w:rFonts w:ascii="仿宋_GB2312" w:hAnsi="仿宋_GB2312" w:cs="仿宋_GB2312" w:eastAsia="仿宋_GB2312"/>
        </w:rPr>
        <w:t>详见附件：同类业绩.docx</w:t>
      </w:r>
    </w:p>
    <w:p>
      <w:pPr>
        <w:pStyle w:val="null3"/>
        <w:ind w:firstLine="960"/>
      </w:pPr>
      <w:r>
        <w:rPr>
          <w:rFonts w:ascii="仿宋_GB2312" w:hAnsi="仿宋_GB2312" w:cs="仿宋_GB2312" w:eastAsia="仿宋_GB2312"/>
        </w:rPr>
        <w:t>详见附件：资格证明文件1.docx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