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508349">
      <w:pPr>
        <w:pStyle w:val="8"/>
        <w:spacing w:line="480" w:lineRule="exact"/>
        <w:ind w:left="0" w:leftChars="0" w:firstLine="0" w:firstLineChars="0"/>
        <w:rPr>
          <w:rFonts w:hint="eastAsia" w:ascii="宋体" w:hAnsi="宋体" w:eastAsia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/>
          <w:b/>
          <w:bCs/>
          <w:color w:val="auto"/>
          <w:sz w:val="24"/>
          <w:szCs w:val="24"/>
          <w:highlight w:val="none"/>
          <w:lang w:val="en-US" w:eastAsia="zh-CN"/>
        </w:rPr>
        <w:t>资格证明文件</w:t>
      </w:r>
    </w:p>
    <w:p w14:paraId="60676CB4">
      <w:pPr>
        <w:rPr>
          <w:rFonts w:hint="eastAsia"/>
        </w:rPr>
      </w:pPr>
    </w:p>
    <w:p w14:paraId="37484878">
      <w:pPr>
        <w:pStyle w:val="8"/>
        <w:spacing w:line="480" w:lineRule="exact"/>
        <w:ind w:firstLine="480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>1.</w:t>
      </w: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>1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>提供供应商合法注册的法人或其他组织的营业执照/事业单位法人证书/非企业专业服务机构执业许可证/民办非企业单位登记证书；</w:t>
      </w:r>
    </w:p>
    <w:p w14:paraId="41876FF9">
      <w:pPr>
        <w:pStyle w:val="8"/>
        <w:spacing w:line="480" w:lineRule="exact"/>
        <w:ind w:firstLine="480"/>
        <w:rPr>
          <w:rFonts w:hint="eastAsia" w:ascii="宋体" w:hAnsi="宋体"/>
          <w:sz w:val="24"/>
          <w:highlight w:val="none"/>
          <w:lang w:val="en-US" w:eastAsia="zh-CN"/>
        </w:rPr>
      </w:pPr>
      <w:r>
        <w:rPr>
          <w:rFonts w:hint="eastAsia" w:ascii="宋体" w:hAnsi="宋体"/>
          <w:sz w:val="24"/>
          <w:highlight w:val="none"/>
          <w:lang w:val="en-US" w:eastAsia="zh-CN"/>
        </w:rPr>
        <w:t>1.2供应商需具备国家建设行政主管部门颁发的农林行业(农业工程或农业综合开发生态工程)设计乙级或以上资质；</w:t>
      </w:r>
    </w:p>
    <w:p w14:paraId="78200999">
      <w:pPr>
        <w:spacing w:line="480" w:lineRule="exact"/>
        <w:ind w:firstLine="480" w:firstLineChars="200"/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>1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>.</w:t>
      </w: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>3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>须提供书面承诺或声明，加盖供应商公章。</w:t>
      </w:r>
    </w:p>
    <w:p w14:paraId="286A80DE">
      <w:pPr>
        <w:spacing w:line="480" w:lineRule="exact"/>
        <w:ind w:firstLine="480" w:firstLineChars="200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>1.3.1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>具有独立承担民事责任的能力；</w:t>
      </w:r>
    </w:p>
    <w:p w14:paraId="6CC89E3E">
      <w:pPr>
        <w:spacing w:line="480" w:lineRule="exact"/>
        <w:ind w:firstLine="480" w:firstLineChars="200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>1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>.</w:t>
      </w: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>3.2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>具有良好的商业信誉和健全的财务会计制度；</w:t>
      </w:r>
    </w:p>
    <w:p w14:paraId="00C242DD">
      <w:pPr>
        <w:spacing w:line="480" w:lineRule="exact"/>
        <w:ind w:firstLine="480" w:firstLineChars="200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>1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>.3</w:t>
      </w: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>.3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>具有履行合同所必需的设备和专业技术能力；</w:t>
      </w:r>
    </w:p>
    <w:p w14:paraId="7A1FD984">
      <w:pPr>
        <w:spacing w:line="480" w:lineRule="exact"/>
        <w:ind w:firstLine="480" w:firstLineChars="200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>1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>.</w:t>
      </w: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>3.4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>有依法缴纳税收和社会保障资金的良好记录；</w:t>
      </w:r>
    </w:p>
    <w:p w14:paraId="4272BC9F">
      <w:pPr>
        <w:spacing w:line="480" w:lineRule="exact"/>
        <w:ind w:firstLine="480" w:firstLineChars="200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>1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>.</w:t>
      </w: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>3.5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>参加政府采购活动前三年内，在经营活动中没有重大违法记录；</w:t>
      </w:r>
    </w:p>
    <w:p w14:paraId="056DA23C">
      <w:pPr>
        <w:spacing w:line="480" w:lineRule="exact"/>
        <w:ind w:firstLine="480" w:firstLineChars="200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>1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>.</w:t>
      </w: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>3.6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>法律、行政法规规定的其他条件。</w:t>
      </w:r>
    </w:p>
    <w:p w14:paraId="1A714806">
      <w:pPr>
        <w:spacing w:line="480" w:lineRule="exact"/>
        <w:ind w:firstLine="480" w:firstLineChars="200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/>
          <w:kern w:val="2"/>
          <w:sz w:val="24"/>
          <w:szCs w:val="24"/>
          <w:highlight w:val="none"/>
          <w:lang w:val="en-US" w:eastAsia="zh-CN"/>
        </w:rPr>
        <w:t>1.4</w:t>
      </w:r>
      <w:r>
        <w:rPr>
          <w:rFonts w:hint="eastAsia" w:ascii="宋体" w:hAnsi="宋体"/>
          <w:kern w:val="2"/>
          <w:sz w:val="24"/>
          <w:szCs w:val="24"/>
          <w:highlight w:val="none"/>
        </w:rPr>
        <w:t>磋商保证金交纳凭证或担保函；</w:t>
      </w:r>
      <w:r>
        <w:rPr>
          <w:rFonts w:hint="eastAsia" w:ascii="宋体" w:hAnsi="宋体"/>
          <w:sz w:val="24"/>
          <w:szCs w:val="24"/>
          <w:highlight w:val="none"/>
        </w:rPr>
        <w:t>（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>磋商</w:t>
      </w:r>
      <w:r>
        <w:rPr>
          <w:rFonts w:hint="eastAsia" w:ascii="宋体" w:hAnsi="宋体"/>
          <w:sz w:val="24"/>
          <w:szCs w:val="24"/>
          <w:highlight w:val="none"/>
        </w:rPr>
        <w:t>保证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>交纳</w:t>
      </w:r>
      <w:r>
        <w:rPr>
          <w:rFonts w:hint="eastAsia" w:ascii="宋体" w:hAnsi="宋体"/>
          <w:sz w:val="24"/>
          <w:szCs w:val="24"/>
          <w:highlight w:val="none"/>
        </w:rPr>
        <w:t>金凭证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>为</w:t>
      </w:r>
      <w:r>
        <w:rPr>
          <w:rFonts w:ascii="宋体" w:hAnsi="宋体" w:eastAsia="宋体" w:cs="宋体"/>
          <w:sz w:val="24"/>
          <w:szCs w:val="24"/>
          <w:highlight w:val="none"/>
        </w:rPr>
        <w:t>银行凭证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及基本账户证明资料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>，担保函为</w:t>
      </w:r>
      <w:r>
        <w:rPr>
          <w:rFonts w:ascii="宋体" w:hAnsi="宋体" w:eastAsia="宋体" w:cs="宋体"/>
          <w:sz w:val="24"/>
          <w:szCs w:val="24"/>
          <w:highlight w:val="none"/>
        </w:rPr>
        <w:t>财政部门认可的</w:t>
      </w:r>
      <w:r>
        <w:rPr>
          <w:rFonts w:hint="eastAsia" w:ascii="宋体" w:hAnsi="宋体"/>
          <w:sz w:val="24"/>
          <w:highlight w:val="none"/>
        </w:rPr>
        <w:t>政府采购信用担保机构出具</w:t>
      </w:r>
      <w:r>
        <w:rPr>
          <w:rFonts w:hint="eastAsia" w:ascii="宋体" w:hAnsi="宋体"/>
          <w:sz w:val="24"/>
          <w:szCs w:val="24"/>
          <w:highlight w:val="none"/>
        </w:rPr>
        <w:t>）</w:t>
      </w:r>
    </w:p>
    <w:p w14:paraId="52B55BCB">
      <w:pPr>
        <w:spacing w:line="480" w:lineRule="exact"/>
        <w:ind w:firstLine="480" w:firstLineChars="200"/>
        <w:rPr>
          <w:rFonts w:hint="eastAsia" w:ascii="宋体" w:hAnsi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>1.</w:t>
      </w: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>5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>法定代表人授权委托书（附法定代表人身份证复印件及被授权人身份证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>复印件）；法定代表人直接参加磋商提供法定代表人资格证明书（附法定代表人身份证复印件）；采购文件凡是法定代表人之处，非法人单位的负责人均参照执行；</w:t>
      </w:r>
      <w:bookmarkStart w:id="0" w:name="_GoBack"/>
      <w:bookmarkEnd w:id="0"/>
    </w:p>
    <w:p w14:paraId="4974FC37">
      <w:pPr>
        <w:pStyle w:val="8"/>
        <w:spacing w:line="480" w:lineRule="exact"/>
        <w:ind w:firstLine="480"/>
        <w:rPr>
          <w:rFonts w:hint="eastAsia" w:ascii="宋体" w:hAnsi="宋体"/>
          <w:kern w:val="2"/>
          <w:sz w:val="24"/>
          <w:szCs w:val="24"/>
          <w:highlight w:val="none"/>
        </w:rPr>
      </w:pPr>
      <w:r>
        <w:rPr>
          <w:rFonts w:hint="eastAsia" w:ascii="宋体" w:hAnsi="宋体"/>
          <w:kern w:val="2"/>
          <w:sz w:val="24"/>
          <w:szCs w:val="24"/>
          <w:highlight w:val="none"/>
          <w:lang w:val="en-US" w:eastAsia="zh-CN"/>
        </w:rPr>
        <w:t>1.6</w:t>
      </w:r>
      <w:r>
        <w:rPr>
          <w:rFonts w:hint="eastAsia" w:ascii="宋体" w:hAnsi="宋体"/>
          <w:sz w:val="24"/>
          <w:szCs w:val="24"/>
          <w:highlight w:val="none"/>
        </w:rPr>
        <w:t>不得为“信用中国”网站(</w:t>
      </w:r>
      <w:r>
        <w:rPr>
          <w:rFonts w:ascii="宋体" w:hAnsi="宋体"/>
          <w:color w:val="000000"/>
          <w:sz w:val="24"/>
          <w:szCs w:val="24"/>
          <w:highlight w:val="none"/>
        </w:rPr>
        <w:t>http://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fldChar w:fldCharType="begin"/>
      </w:r>
      <w:r>
        <w:rPr>
          <w:rFonts w:hint="eastAsia" w:ascii="宋体" w:hAnsi="宋体"/>
          <w:color w:val="000000"/>
          <w:sz w:val="24"/>
          <w:szCs w:val="24"/>
          <w:highlight w:val="none"/>
        </w:rPr>
        <w:instrText xml:space="preserve"> HYPERLINK "http://www.creditchina.gov.cn/" </w:instrTex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fldChar w:fldCharType="separate"/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>www.creditchina.gov.cn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fldChar w:fldCharType="end"/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>)列入“</w:t>
      </w:r>
      <w:r>
        <w:rPr>
          <w:rFonts w:hint="eastAsia" w:ascii="宋体" w:hAnsi="宋体"/>
          <w:color w:val="000000"/>
          <w:sz w:val="24"/>
          <w:szCs w:val="24"/>
          <w:highlight w:val="none"/>
          <w:lang w:eastAsia="zh-CN"/>
        </w:rPr>
        <w:t>失信被执行人（页面跳转至“中国执行信息公开网”http://zxgk.court.gov.cn/shixin/）、重大税收违法失信主体、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>政府采购严重违法失信行为记录名单”的</w:t>
      </w:r>
      <w:r>
        <w:rPr>
          <w:rFonts w:hint="eastAsia" w:ascii="宋体" w:hAnsi="宋体"/>
          <w:sz w:val="24"/>
          <w:szCs w:val="24"/>
          <w:highlight w:val="none"/>
        </w:rPr>
        <w:t>供应商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>；不得为中国政府采购网(</w:t>
      </w:r>
      <w:r>
        <w:rPr>
          <w:rFonts w:ascii="宋体" w:hAnsi="宋体"/>
          <w:color w:val="000000"/>
          <w:sz w:val="24"/>
          <w:szCs w:val="24"/>
          <w:highlight w:val="none"/>
        </w:rPr>
        <w:t>http://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fldChar w:fldCharType="begin"/>
      </w:r>
      <w:r>
        <w:rPr>
          <w:rFonts w:hint="eastAsia" w:ascii="宋体" w:hAnsi="宋体"/>
          <w:color w:val="000000"/>
          <w:sz w:val="24"/>
          <w:szCs w:val="24"/>
          <w:highlight w:val="none"/>
        </w:rPr>
        <w:instrText xml:space="preserve"> HYPERLINK "http://www.ccgp.gov.cn/" </w:instrTex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fldChar w:fldCharType="separate"/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>www.ccgp.gov.cn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fldChar w:fldCharType="end"/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>)“政府采购严重违法失信行为记录名单”中的</w:t>
      </w:r>
      <w:r>
        <w:rPr>
          <w:rFonts w:hint="eastAsia" w:ascii="宋体" w:hAnsi="宋体"/>
          <w:sz w:val="24"/>
          <w:szCs w:val="24"/>
          <w:highlight w:val="none"/>
        </w:rPr>
        <w:t>供应商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>；</w:t>
      </w:r>
      <w:r>
        <w:rPr>
          <w:rFonts w:hint="eastAsia" w:ascii="宋体" w:hAnsi="宋体"/>
          <w:color w:val="000000"/>
          <w:sz w:val="24"/>
          <w:szCs w:val="24"/>
          <w:highlight w:val="none"/>
          <w:lang w:val="en-US" w:eastAsia="zh-CN"/>
        </w:rPr>
        <w:t>(此项在磋商响应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>截止日当天在“信用中国”网站和中国政府采购网站进行查询</w:t>
      </w:r>
      <w:r>
        <w:rPr>
          <w:rFonts w:hint="eastAsia" w:ascii="宋体" w:hAnsi="宋体"/>
          <w:color w:val="000000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>截图留档</w:t>
      </w:r>
      <w:r>
        <w:rPr>
          <w:rFonts w:hint="eastAsia" w:ascii="宋体" w:hAnsi="宋体"/>
          <w:color w:val="000000"/>
          <w:sz w:val="24"/>
          <w:szCs w:val="24"/>
          <w:highlight w:val="none"/>
          <w:lang w:eastAsia="zh-CN"/>
        </w:rPr>
        <w:t>；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>如</w:t>
      </w:r>
      <w:r>
        <w:rPr>
          <w:rFonts w:hint="eastAsia" w:ascii="宋体" w:hAnsi="宋体"/>
          <w:color w:val="000000"/>
          <w:sz w:val="24"/>
          <w:szCs w:val="24"/>
          <w:highlight w:val="none"/>
          <w:lang w:eastAsia="zh-CN"/>
        </w:rPr>
        <w:t>网站无供应商信息的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>，</w:t>
      </w:r>
      <w:r>
        <w:rPr>
          <w:rFonts w:hint="eastAsia" w:ascii="宋体" w:hAnsi="宋体"/>
          <w:color w:val="000000"/>
          <w:sz w:val="24"/>
          <w:szCs w:val="24"/>
          <w:highlight w:val="none"/>
          <w:lang w:eastAsia="zh-CN"/>
        </w:rPr>
        <w:t>供应商须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>提供相关证明资料</w:t>
      </w:r>
      <w:r>
        <w:rPr>
          <w:rFonts w:hint="eastAsia" w:ascii="宋体" w:hAnsi="宋体"/>
          <w:color w:val="000000"/>
          <w:sz w:val="24"/>
          <w:szCs w:val="24"/>
          <w:highlight w:val="none"/>
          <w:lang w:eastAsia="zh-CN"/>
        </w:rPr>
        <w:t>或书面声明，且装订在每份竞争性磋商响应文件中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>）</w:t>
      </w:r>
    </w:p>
    <w:p w14:paraId="4368831D">
      <w:pPr>
        <w:spacing w:line="480" w:lineRule="exact"/>
        <w:ind w:firstLine="480" w:firstLineChars="200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  <w:lang w:val="en-US" w:eastAsia="zh-CN"/>
        </w:rPr>
        <w:t>1.7</w:t>
      </w:r>
      <w:r>
        <w:rPr>
          <w:rFonts w:hint="eastAsia" w:ascii="宋体" w:hAnsi="宋体"/>
          <w:sz w:val="24"/>
          <w:highlight w:val="none"/>
        </w:rPr>
        <w:t>单位负责人为同一人或者存在直接控股、管理关系的不同供应商，不得参加同一合同项下的政府采购活动。</w:t>
      </w:r>
      <w:r>
        <w:rPr>
          <w:rFonts w:hint="eastAsia" w:ascii="宋体" w:hAnsi="宋体"/>
          <w:color w:val="000000"/>
          <w:sz w:val="24"/>
          <w:szCs w:val="24"/>
          <w:highlight w:val="none"/>
          <w:lang w:val="en-US" w:eastAsia="zh-CN"/>
        </w:rPr>
        <w:t>(此项在磋商响应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>截止日当天在“国家企业信用信息公示系统”网站进行查询</w:t>
      </w:r>
      <w:r>
        <w:rPr>
          <w:rFonts w:hint="eastAsia" w:ascii="宋体" w:hAnsi="宋体"/>
          <w:color w:val="000000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>截图留档</w:t>
      </w:r>
      <w:r>
        <w:rPr>
          <w:rFonts w:hint="eastAsia" w:ascii="宋体" w:hAnsi="宋体"/>
          <w:color w:val="000000"/>
          <w:sz w:val="24"/>
          <w:szCs w:val="24"/>
          <w:highlight w:val="none"/>
          <w:lang w:eastAsia="zh-CN"/>
        </w:rPr>
        <w:t>；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>如</w:t>
      </w:r>
      <w:r>
        <w:rPr>
          <w:rFonts w:hint="eastAsia" w:ascii="宋体" w:hAnsi="宋体"/>
          <w:color w:val="000000"/>
          <w:sz w:val="24"/>
          <w:szCs w:val="24"/>
          <w:highlight w:val="none"/>
          <w:lang w:eastAsia="zh-CN"/>
        </w:rPr>
        <w:t>网站无供应商信息的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>，</w:t>
      </w:r>
      <w:r>
        <w:rPr>
          <w:rFonts w:hint="eastAsia" w:ascii="宋体" w:hAnsi="宋体"/>
          <w:color w:val="000000"/>
          <w:sz w:val="24"/>
          <w:szCs w:val="24"/>
          <w:highlight w:val="none"/>
          <w:lang w:eastAsia="zh-CN"/>
        </w:rPr>
        <w:t>供应商须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>提供相关证明资料</w:t>
      </w:r>
      <w:r>
        <w:rPr>
          <w:rFonts w:hint="eastAsia" w:ascii="宋体" w:hAnsi="宋体"/>
          <w:color w:val="000000"/>
          <w:sz w:val="24"/>
          <w:szCs w:val="24"/>
          <w:highlight w:val="none"/>
          <w:lang w:eastAsia="zh-CN"/>
        </w:rPr>
        <w:t>或书面声明，且装订在每份竞争性磋商响应文件中。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>）</w:t>
      </w:r>
    </w:p>
    <w:p w14:paraId="06EA8C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134" w:right="1800" w:bottom="113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A738A3"/>
    <w:rsid w:val="1E5B441F"/>
    <w:rsid w:val="1EA71CFA"/>
    <w:rsid w:val="1F925C1F"/>
    <w:rsid w:val="283B6ED5"/>
    <w:rsid w:val="486017B4"/>
    <w:rsid w:val="4D956A00"/>
    <w:rsid w:val="4DB97572"/>
    <w:rsid w:val="55EB785C"/>
    <w:rsid w:val="57580DBE"/>
    <w:rsid w:val="652A1A23"/>
    <w:rsid w:val="68AB3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99"/>
    <w:pPr>
      <w:ind w:firstLine="420" w:firstLineChars="200"/>
    </w:pPr>
  </w:style>
  <w:style w:type="paragraph" w:styleId="3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4">
    <w:name w:val="toc 1"/>
    <w:basedOn w:val="1"/>
    <w:next w:val="1"/>
    <w:qFormat/>
    <w:uiPriority w:val="39"/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8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799</Words>
  <Characters>922</Characters>
  <Lines>0</Lines>
  <Paragraphs>0</Paragraphs>
  <TotalTime>6</TotalTime>
  <ScaleCrop>false</ScaleCrop>
  <LinksUpToDate>false</LinksUpToDate>
  <CharactersWithSpaces>922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2025-05-09T03:35:00Z</dcterms:created>
  <dc:creator>Administrator</dc:creator>
  <cp:lastModifiedBy>7⃣️℃ </cp:lastModifiedBy>
  <dcterms:modified xsi:type="dcterms:W3CDTF">2025-07-03T08:09:57Z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eyJoZGlkIjoiYzBjNmQxMWNiYzI4NTU2YjkwNjBkZDM2MzE5YzVjNmQiLCJ1c2VySWQiOiIyODM2OTI1NzIifQ==</vt:lpwstr>
  </property>
  <property fmtid="{D5CDD505-2E9C-101B-9397-08002B2CF9AE}" pid="4" name="ICV">
    <vt:lpwstr>E6540E75270E4D09930AF6217A2474CF_12</vt:lpwstr>
  </property>
</Properties>
</file>