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D2D29">
      <w:pPr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eastAsia="zh-CN"/>
        </w:rPr>
        <w:t>项目的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材料及机具配备保证措施</w:t>
      </w:r>
    </w:p>
    <w:p w14:paraId="0248582E">
      <w:pPr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项目的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材料及机具配备保证措施</w:t>
      </w:r>
    </w:p>
    <w:bookmarkEnd w:id="0"/>
    <w:p w14:paraId="6CDA98AB">
      <w:pPr>
        <w:jc w:val="both"/>
        <w:rPr>
          <w:rFonts w:hint="eastAsia" w:ascii="宋体" w:hAnsi="宋体" w:eastAsia="宋体" w:cs="宋体"/>
          <w:bCs/>
          <w:color w:val="auto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54E93"/>
    <w:rsid w:val="2CDF74AF"/>
    <w:rsid w:val="5BD5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2025-07-30T12:31:00Z</dcterms:created>
  <dc:creator>荏苒</dc:creator>
  <cp:lastModifiedBy>荏苒</cp:lastModifiedBy>
  <dcterms:modified xsi:type="dcterms:W3CDTF">2025-07-30T12:37:08Z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E4DC4409E5D647A0A143A1E00B5FCFB2_11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