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版本号：SXJH-2025-01620250706001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食堂消防及室外附属维修改造工程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SXJH-2025-016</w:t>
      </w:r>
      <w:r>
        <w:br/>
      </w:r>
      <w:r>
        <w:br/>
      </w:r>
      <w:r>
        <w:br/>
      </w:r>
    </w:p>
    <w:p>
      <w:pPr>
        <w:pStyle w:val="null3"/>
        <w:jc w:val="center"/>
        <w:outlineLvl w:val="2"/>
      </w:pPr>
      <w:r>
        <w:rPr>
          <w:rFonts w:ascii="仿宋_GB2312" w:hAnsi="仿宋_GB2312" w:cs="仿宋_GB2312" w:eastAsia="仿宋_GB2312"/>
          <w:sz w:val="28"/>
          <w:b/>
        </w:rPr>
        <w:t>汉中市南郑区协税镇初级中学</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汉中市南郑区协税镇初级中学</w:t>
      </w:r>
      <w:r>
        <w:rPr>
          <w:rFonts w:ascii="仿宋_GB2312" w:hAnsi="仿宋_GB2312" w:cs="仿宋_GB2312" w:eastAsia="仿宋_GB2312"/>
        </w:rPr>
        <w:t>委托，拟对</w:t>
      </w:r>
      <w:r>
        <w:rPr>
          <w:rFonts w:ascii="仿宋_GB2312" w:hAnsi="仿宋_GB2312" w:cs="仿宋_GB2312" w:eastAsia="仿宋_GB2312"/>
        </w:rPr>
        <w:t>食堂消防及室外附属维修改造工程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食堂消防及室外附属维修改造工程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位于汉中市南郑区协税镇初级中学，建设规模：食堂改造及食堂设备购置项目为食堂内墙体拆改，地面、墙面、顶棚及门窗改造，一、二层1/01轴局部柱梁加固，给排水、电气、通风新做等；新建门卫室及大门，建筑面积为46.84m²，一层砖混结构，建筑高度为4.05m，条形基础与筏板基础；校园内绿化及附属工程为破除约1000m²硬化地面后恢复约200m²地面，新做816m²绿化（高杆月季、红枫、红叶石楠球、海桐球、红花檵木球、色带及玉龙草等）及照明和自动喷灌等；宿舍楼消防改造为门更换、扶手更换、新增坡道和成品垃圾收集间，地面处理线路灯具更换，新增消防系统；教学楼外墙真石漆改色为铲除原灰皮墙面，瓷砖处挂网抹抗裂砂浆，新做真石漆墙面；新建教辅楼与韶华楼连廊，建筑面积为63.75m2，三层框架结构，建筑高度为12.3m，基础为筏板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采购包1（食堂消防及室外附属维修改造工程）：属于专门面向中小企业采购。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2、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3、企业资质要求：供应商须提供建设行政主管部门颁发的建筑工程施工总承包三级及以上资质，并提供有效的安全生产许可证</w:t>
      </w:r>
    </w:p>
    <w:p>
      <w:pPr>
        <w:pStyle w:val="null3"/>
      </w:pPr>
      <w:r>
        <w:rPr>
          <w:rFonts w:ascii="仿宋_GB2312" w:hAnsi="仿宋_GB2312" w:cs="仿宋_GB2312" w:eastAsia="仿宋_GB2312"/>
        </w:rPr>
        <w:t>4、拟派项目负责人要求：供应商拟派项目负责人须在本单位注册； 具备建筑工程专业二级及以上注册建造师执业资格，并取得安全生产考核合格证书（建安B证），且无在建工程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6、非联合体响应证明：本项目不接受联合体响应，不允许分包。供应商应提供《非联合体不分包投标声明》，视为独立响应，不分包</w:t>
      </w:r>
    </w:p>
    <w:p>
      <w:pPr>
        <w:pStyle w:val="null3"/>
      </w:pPr>
      <w:r>
        <w:rPr>
          <w:rFonts w:ascii="仿宋_GB2312" w:hAnsi="仿宋_GB2312" w:cs="仿宋_GB2312" w:eastAsia="仿宋_GB2312"/>
        </w:rPr>
        <w:t>7、具备农民工工资无拖欠证明：供应商应提供项目所在地人社部门出具的农民工工资无拖欠证明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汉中市南郑区协税镇初级中学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陕西省汉中市南郑区协税镇协税村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0916-4567345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陕西省汉中市汉台区陕西省汉中市汉台区北关街道办事处的进西路青龙观社区综合楼二楼208室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汉中市南郑区协税镇初级中学</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汉中市南郑区协税镇初级中学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汉中市南郑区协税镇初级中学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联系人：韦工</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地址：陕西省汉中市汉台区东关街道办事处滨江路中青凯旋门 4号楼底商 202 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1,570,000.00</w:t>
      </w:r>
    </w:p>
    <w:p>
      <w:pPr>
        <w:pStyle w:val="null3"/>
      </w:pPr>
      <w:r>
        <w:rPr>
          <w:rFonts w:ascii="仿宋_GB2312" w:hAnsi="仿宋_GB2312" w:cs="仿宋_GB2312" w:eastAsia="仿宋_GB2312"/>
        </w:rPr>
        <w:t>采购包最高限价（元）: 1,566,563.58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食堂消防及室外附属维修改造工程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标的名称：食堂消防及室外附属维修改造工程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 该项目建设地点位于汉中市南郑区协税镇初级中学，建设规模：食堂改造及食堂设备购置项目为食堂内墙体拆改，地面、墙面、顶棚及门窗改造，一、二层1/01轴局部柱梁加固，给排水、电气、通风新做等；新建门卫室及大门，建筑面积为46.84m²，一层砖混结构，建筑高度为4.05m，条形基础与筏板基础；校园内绿化及附属工程为破除约1000m²硬化地面后恢复约200m²地面，新做816m²绿化（高杆月季、红枫、红叶石楠球、海桐球、红花檵木球、色带及玉龙草等）及照明和自动喷灌等；宿舍楼消防改造为门更换、扶手更换、新增坡道和成品垃圾收集间，地面处理线路灯具更换，新增消防系统；教学楼外墙真石漆改色为铲除原灰皮墙面，瓷砖处挂网抹抗裂砂浆，新做真石漆墙面；新建教辅楼与韶华楼连廊，建筑面积为63.75m2，三层框架结构，建筑高度为12.3m，基础为筏板基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二、招标范围：施工图设计范围内、工程量清单内的全部内容。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三、工程量清单：详见附件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四、施工工期要求：40日历天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五、报价要求： 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六、技术要求：工程质量、安全要求达到现行国家规范要求。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经双方协商，工程完工，通过建设单位、设计单位、监理单位、施工单位的四方验收及有关地方行政管理部门审验并取得相应验收合格凭证。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供应商须提供建设行政主管部门颁发的建筑工程施工总承包三级及以上资质，并提供有效的安全生产许可证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供应商拟派项目负责人须在本单位注册； 具备建筑工程专业二级及以上注册建造师执业资格，并取得安全生产考核合格证书（建安B证），且无在建工程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技术标及方案.docx 项目管理机构组成表 供应商应提交的相关资格证明材料 技术服务合同条款及其他商务要求应答表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具备农民工工资无拖欠证明</w:t>
            </w:r>
          </w:p>
        </w:tc>
        <w:tc>
          <w:tcPr>
            <w:tcW w:type="dxa" w:w="3322"/>
          </w:tcPr>
          <w:p>
            <w:pPr>
              <w:pStyle w:val="null3"/>
            </w:pPr>
            <w:r>
              <w:rPr>
                <w:rFonts w:ascii="仿宋_GB2312" w:hAnsi="仿宋_GB2312" w:cs="仿宋_GB2312" w:eastAsia="仿宋_GB2312"/>
              </w:rPr>
              <w:t>供应商应提供项目所在地人社部门出具的农民工工资无拖欠证明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技术标及方案.docx 已标价工程量清单 中小企业声明函 技术服务合同条款及其他商务要求应答表 供应商应提交的相关资格证明材料 非联合体不分包投标声明.docx 汉中市政府采购供应商资格承诺函.docx 强制优先采购产品承诺函 响应文件封面 陕西省政府采购磋商供应商拒绝政府采购领域商业贿赂承诺书.docx 项目管理机构组成表 残疾人福利性单位声明函 法定代表人证明书与法定代表人授权书.docx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中小企业声明函 供应商应提交的相关资格证明材料 非联合体不分包投标声明.docx 汉中市政府采购供应商资格承诺函.docx 强制优先采购产品承诺函 响应文件封面 陕西省政府采购磋商供应商拒绝政府采购领域商业贿赂承诺书.docx 项目管理机构组成表 残疾人福利性单位声明函 法定代表人证明书与法定代表人授权书.docx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技术标及方案.docx 已标价工程量清单 中小企业声明函 技术服务合同条款及其他商务要求应答表 供应商应提交的相关资格证明材料 非联合体不分包投标声明.docx 汉中市政府采购供应商资格承诺函.docx 强制优先采购产品承诺函 响应文件封面 陕西省政府采购磋商供应商拒绝政府采购领域商业贿赂承诺书.docx 项目管理机构组成表 残疾人福利性单位声明函 法定代表人证明书与法定代表人授权书.docx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技术标及方案.docx 已标价工程量清单 中小企业声明函 技术服务合同条款及其他商务要求应答表 供应商应提交的相关资格证明材料 非联合体不分包投标声明.docx 汉中市政府采购供应商资格承诺函.docx 强制优先采购产品承诺函 响应文件封面 陕西省政府采购磋商供应商拒绝政府采购领域商业贿赂承诺书.docx 项目管理机构组成表 残疾人福利性单位声明函 法定代表人证明书与法定代表人授权书.docx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1、完整性：方案内容完整全面，对上述各项内容均有描述，得2分；缺1项，得1.5分；缺2项，得1分；缺3项，得0.5分。2、针对性：针对性强，得3分；针对性一般，得1.5分；缺乏针对性，得0分。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 工期一览表③重要工程的验收、检验的次序和时间。 二、赋分标准：1、完整性：方案内容完整全面，对上述各项内容均有描述，得1分；缺1项，得0.7分；缺2 项，得0.4分。2、针对性：针对性强，得1.5分；针对性一般，得0.7分；缺乏针对性，得0分。3、可实施性：可实施性强，得1.5分；可实施性一般，得0.7分；缺乏可实施性，得0分。 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1、完整性：方案内容完整全面，对上述各项内容均有描述，得1分；缺1项，得0.5分。2、针对性：针对性强，得1分；针对性一般，得0.5分；缺乏针对性，得0分。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 理与控制方案。 二、赋分标准：1、完整性：方案内容完整全面，对上述各项内容均有描述，得1分；缺1项，得0.7分；缺2 项，得0.4分。2、针对性：针对性强，得2分；针对性一般，得1分；缺乏针对性，得0分。3、可实施性：可实施性强，得2分；可实施性一般，得1分；缺乏可实施性，得0分。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 全警戒标语、施工人员安全警示服和安全帽穿配要求④安全教育培训。 二、赋分标准：1、完整性：方案内容完整全面，对上述各项内容均有描述，得 2 分；缺 1 项，得 1.5 分；缺 2 项，得 1 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一、评审内容：响应人提供本项目文明施工措施，包括①成品保护措施和制度②施工现场的临时管理措施③文明施工保障措施④文物保护措施。 二、赋分标准 1、完整性：方案内容完整全面，对上述各项内容均有描述，得 2 分；缺 1 项，得 1.5 分；缺 2 项，得 1分；缺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二、赋分标准：1、完整性：方案内容完整全面，对上述各项内容均有描述，得 1 分；缺 1 项，得 0.5 分。2、针对性：针对性强，得 1 分；针对性一般，得 0.5 分；缺乏针对性，得 0 分。3、可实施性：可实施性强，得 1 分；可实施性一般，得 0.5 分；缺乏可实施性，得 0 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针对本项目提供实施具体人员配置清单（技术负责人、施工员、质检员、安全员、材料员、预算员），包含：具体成员姓名、年龄、职称（职业资格证书）、岗位证书、社保缴纳证明，本行业工作年限，工作经历、岗位，职责。提供以上清单中所有内容得 6分，每人缺1项扣1分，不提供不得分。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一、评审内容：响应人提供本项目新材料新工艺，包括①新技术和新工艺的应用情况②新产品和新材料的应用情况。 二、赋分标准：1、完整性：方案内容完整全面，对上述各项内容均有描述，得 1 分；缺 1 项，得 0.5 分。2、针对性：针对性强，得 1 分；针对性一般，得 0.5 分；缺乏针对性，得 0 分。3、可实施性：可实施性强，得 1 分；可实施性一般，得 0.5 分；缺乏可实施性，得 0 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一、评审内容：响应人提供本项目的资源配置计划，包括①拟投入的主要施工机械设备计划②主要材料进场计划③劳动力投入计划。 二、赋分标准：1、完整性：方案内容完整全面，对上述各项内容均有描述，得 1 分；缺 1 项，得 0.7 分；缺 2 项，得 0.4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技术标及方案.docx</w:t>
            </w:r>
          </w:p>
        </w:tc>
      </w:tr>
      <w:tr>
        <w:tc>
          <w:tcPr>
            <w:tcW w:type="dxa" w:w="831"/>
            <w:vMerge/>
          </w:tcPr>
          <w:p/>
        </w:tc>
        <w:tc>
          <w:tcPr>
            <w:tcW w:type="dxa" w:w="1661"/>
          </w:tcPr>
          <w:p>
            <w:pPr>
              <w:pStyle w:val="null3"/>
            </w:pPr>
            <w:r>
              <w:rPr>
                <w:rFonts w:ascii="仿宋_GB2312" w:hAnsi="仿宋_GB2312" w:cs="仿宋_GB2312" w:eastAsia="仿宋_GB2312"/>
              </w:rPr>
              <w:t>施工重点难点</w:t>
            </w:r>
          </w:p>
        </w:tc>
        <w:tc>
          <w:tcPr>
            <w:tcW w:type="dxa" w:w="2492"/>
          </w:tcPr>
          <w:p>
            <w:pPr>
              <w:pStyle w:val="null3"/>
            </w:pPr>
            <w:r>
              <w:rPr>
                <w:rFonts w:ascii="仿宋_GB2312" w:hAnsi="仿宋_GB2312" w:cs="仿宋_GB2312" w:eastAsia="仿宋_GB2312"/>
              </w:rPr>
              <w:t>一、评审内容：响应人提供本项目的施工重难点，包括①施工重难点分析②重难点解决方案。 二、赋分标准：1、完整性：方案内容完整全面，对上述各项内容均有描述，得 1 分；缺 1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属于财库〔2019〕18 号文件《环境标志产品政府采购品目清单》中的材料（例如水泥、商品混凝土、石膏板、墙面涂料、椅凳类、台、桌类、柜类等）或《节能产品政府采购品目清单》中的材料（例如照明设备等），每提供 1 份国家确定的认证机构出具的、有效期内的环境标志产品认证证书或节能产品认证证书得 1 分，最多得 6 分。 赋分依据：需提供证书扫描件件加盖响应人公章，不提供不得分。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提供2022年1月1日以来类似项目业绩，每提供一个得1分，最高4分，没有不得分。 注：业绩以成交（中标）通知书或施工合同（以合同签订日期为准）扫描件为准。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一、评审内容：响应人提供本项目的保修方案，包括①工程保修期②维护次数和维修费用③维修人员配备和服务措施④响应时间。 二、赋分标准：1、完整性：方案内容完整全面，对上述各项内容均有描述，得 2 分；缺 1 项，得 1.5 分；缺 2 项，得 1 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报价得分=（基准价/磋商报价）×30。根据“最后报价”计算价格得分。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详见附件：陕西省政府采购磋商供应商拒绝政府采购领域商业贿赂承诺书.docx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详见附件：技术标及方案.docx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详见附件：（GF-2017-0201）建设工程施工合同（示范文本）.docx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