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版本号：JCJT-DL-02320250708001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南郑区新集镇中心小学校园消防整改项目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JCJT-DL-023</w:t>
      </w:r>
      <w:r>
        <w:br/>
      </w:r>
      <w:r>
        <w:br/>
      </w:r>
      <w:r>
        <w:br/>
      </w:r>
    </w:p>
    <w:p>
      <w:pPr>
        <w:pStyle w:val="null3"/>
        <w:jc w:val="center"/>
        <w:outlineLvl w:val="2"/>
      </w:pPr>
      <w:r>
        <w:rPr>
          <w:rFonts w:ascii="仿宋_GB2312" w:hAnsi="仿宋_GB2312" w:cs="仿宋_GB2312" w:eastAsia="仿宋_GB2312"/>
          <w:sz w:val="28"/>
          <w:b/>
        </w:rPr>
        <w:t>汉中市南郑区新集镇中心小学</w:t>
      </w:r>
    </w:p>
    <w:p>
      <w:pPr>
        <w:pStyle w:val="null3"/>
        <w:jc w:val="center"/>
        <w:outlineLvl w:val="2"/>
      </w:pPr>
      <w:r>
        <w:rPr>
          <w:rFonts w:ascii="仿宋_GB2312" w:hAnsi="仿宋_GB2312" w:cs="仿宋_GB2312" w:eastAsia="仿宋_GB2312"/>
          <w:sz w:val="28"/>
          <w:b/>
        </w:rPr>
        <w:t>陕西巨创景天项目管理有限公司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陕西巨创景天项目管理有限公司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汉中市南郑区新集镇中心小学</w:t>
      </w:r>
      <w:r>
        <w:rPr>
          <w:rFonts w:ascii="仿宋_GB2312" w:hAnsi="仿宋_GB2312" w:cs="仿宋_GB2312" w:eastAsia="仿宋_GB2312"/>
        </w:rPr>
        <w:t>委托，拟对</w:t>
      </w:r>
      <w:r>
        <w:rPr>
          <w:rFonts w:ascii="仿宋_GB2312" w:hAnsi="仿宋_GB2312" w:cs="仿宋_GB2312" w:eastAsia="仿宋_GB2312"/>
        </w:rPr>
        <w:t>南郑区新集镇中心小学校园消防整改项目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JCJT-DL-023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南郑区新集镇中心小学校园消防整改项目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该工程位于汉中市南郑区新集镇中心小学校园内，汉中市南郑区新集镇中心小学校园消防整改项目：新建消防水池、消防改造工程、室外工程等电气配管配线、给排水等配套设施工程。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采购包1（南郑区新集镇中心小学校园消防整改项目）：属于专门面向中小企业采购。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授权代表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3、企业资质要求：供应商须具备【消防设施工程专业承包二级]及以上资质并提供有效的安全生产许可证</w:t>
      </w:r>
    </w:p>
    <w:p>
      <w:pPr>
        <w:pStyle w:val="null3"/>
      </w:pPr>
      <w:r>
        <w:rPr>
          <w:rFonts w:ascii="仿宋_GB2312" w:hAnsi="仿宋_GB2312" w:cs="仿宋_GB2312" w:eastAsia="仿宋_GB2312"/>
        </w:rPr>
        <w:t>4、项目经理资质要求：拟派项目经理应具备{注册机电二级建造师]及以上执业资格(机电专业)，具备有效的安全生产考核合格证书(建安B证)，无在建工程(提供承诺书)。</w:t>
      </w:r>
    </w:p>
    <w:p>
      <w:pPr>
        <w:pStyle w:val="null3"/>
      </w:pPr>
      <w:r>
        <w:rPr>
          <w:rFonts w:ascii="仿宋_GB2312" w:hAnsi="仿宋_GB2312" w:cs="仿宋_GB2312" w:eastAsia="仿宋_GB2312"/>
        </w:rPr>
        <w:t>5、投标保证金：需提供投标保证金转账截图</w:t>
      </w:r>
    </w:p>
    <w:p>
      <w:pPr>
        <w:pStyle w:val="null3"/>
      </w:pPr>
      <w:r>
        <w:rPr>
          <w:rFonts w:ascii="仿宋_GB2312" w:hAnsi="仿宋_GB2312" w:cs="仿宋_GB2312" w:eastAsia="仿宋_GB2312"/>
        </w:rPr>
        <w:t>6、汉中市政府采购供应商资格承诺函：供应商须提供《汉中市政府采购供应商资格承诺函》;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汉中市南郑区新集镇中心小学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陕西省汉中市南郑区新集镇北环路54号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723112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南郑县新集镇中心小学经办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13630275601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陕西巨创景天项目管理有限公司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陕西省汉中市汉台区陕西省汉中市汉台区汉中路街道办事处西关社区堂宏广场A区1号楼2002号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李丁丁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18391628729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开户名称：陕西巨创景天项目管理有限公司</w:t>
            </w:r>
          </w:p>
          <w:p>
            <w:pPr>
              <w:pStyle w:val="null3"/>
            </w:pPr>
            <w:r>
              <w:rPr>
                <w:rFonts w:ascii="仿宋_GB2312" w:hAnsi="仿宋_GB2312" w:cs="仿宋_GB2312" w:eastAsia="仿宋_GB2312"/>
              </w:rPr>
              <w:t>开户银行：长安银行汉中兴汉路支行</w:t>
            </w:r>
          </w:p>
          <w:p>
            <w:pPr>
              <w:pStyle w:val="null3"/>
            </w:pPr>
            <w:r>
              <w:rPr>
                <w:rFonts w:ascii="仿宋_GB2312" w:hAnsi="仿宋_GB2312" w:cs="仿宋_GB2312" w:eastAsia="仿宋_GB2312"/>
              </w:rPr>
              <w:t>银行账号：8060 6030 1421 0070 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汉中市南郑区新集镇中心小学</w:t>
      </w:r>
      <w:r>
        <w:rPr>
          <w:rFonts w:ascii="仿宋_GB2312" w:hAnsi="仿宋_GB2312" w:cs="仿宋_GB2312" w:eastAsia="仿宋_GB2312"/>
        </w:rPr>
        <w:t>和</w:t>
      </w:r>
      <w:r>
        <w:rPr>
          <w:rFonts w:ascii="仿宋_GB2312" w:hAnsi="仿宋_GB2312" w:cs="仿宋_GB2312" w:eastAsia="仿宋_GB2312"/>
        </w:rPr>
        <w:t>陕西巨创景天项目管理有限公司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汉中市南郑区新集镇中心小学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陕西巨创景天项目管理有限公司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汉中市南郑区新集镇中心小学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陕西巨创景天项目管理有限公司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联系人：李丁丁</w:t>
      </w:r>
    </w:p>
    <w:p>
      <w:pPr>
        <w:pStyle w:val="null3"/>
      </w:pPr>
      <w:r>
        <w:rPr>
          <w:rFonts w:ascii="仿宋_GB2312" w:hAnsi="仿宋_GB2312" w:cs="仿宋_GB2312" w:eastAsia="仿宋_GB2312"/>
        </w:rPr>
        <w:t>联系电话：13379465585</w:t>
      </w:r>
    </w:p>
    <w:p>
      <w:pPr>
        <w:pStyle w:val="null3"/>
      </w:pPr>
      <w:r>
        <w:rPr>
          <w:rFonts w:ascii="仿宋_GB2312" w:hAnsi="仿宋_GB2312" w:cs="仿宋_GB2312" w:eastAsia="仿宋_GB2312"/>
        </w:rPr>
        <w:t>地址：汉中市红叶大酒店后院小四楼1楼103室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1,220,000.00</w:t>
      </w:r>
    </w:p>
    <w:p>
      <w:pPr>
        <w:pStyle w:val="null3"/>
      </w:pPr>
      <w:r>
        <w:rPr>
          <w:rFonts w:ascii="仿宋_GB2312" w:hAnsi="仿宋_GB2312" w:cs="仿宋_GB2312" w:eastAsia="仿宋_GB2312"/>
        </w:rPr>
        <w:t>采购包最高限价（元）: 1,141,232.89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南郑区新集镇中心小学校园消防整改项目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标的名称：南郑区新集镇中心小学校园消防整改项目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28"/>
              </w:rPr>
              <w:t>该工程</w:t>
            </w:r>
            <w:r>
              <w:rPr>
                <w:rFonts w:ascii="仿宋_GB2312" w:hAnsi="仿宋_GB2312" w:cs="仿宋_GB2312" w:eastAsia="仿宋_GB2312"/>
                <w:sz w:val="28"/>
              </w:rPr>
              <w:t>位于</w:t>
            </w:r>
            <w:r>
              <w:rPr>
                <w:rFonts w:ascii="仿宋_GB2312" w:hAnsi="仿宋_GB2312" w:cs="仿宋_GB2312" w:eastAsia="仿宋_GB2312"/>
                <w:sz w:val="28"/>
              </w:rPr>
              <w:t>汉中市南郑区新集镇中心小学校园内</w:t>
            </w:r>
            <w:r>
              <w:rPr>
                <w:rFonts w:ascii="仿宋_GB2312" w:hAnsi="仿宋_GB2312" w:cs="仿宋_GB2312" w:eastAsia="仿宋_GB2312"/>
                <w:sz w:val="28"/>
              </w:rPr>
              <w:t>，</w:t>
            </w:r>
            <w:r>
              <w:rPr>
                <w:rFonts w:ascii="仿宋_GB2312" w:hAnsi="仿宋_GB2312" w:cs="仿宋_GB2312" w:eastAsia="仿宋_GB2312"/>
                <w:sz w:val="28"/>
              </w:rPr>
              <w:t>汉中市南郑区新集镇中心小学校园消防整改项目：新建消防水池、消防改造工程、室外工程等电气配管配线、给排水等配套设施工程。</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汉中市南郑区新集镇中心小学校园消防整改项目的图纸及</w:t>
            </w:r>
            <w:r>
              <w:rPr>
                <w:rFonts w:ascii="仿宋_GB2312" w:hAnsi="仿宋_GB2312" w:cs="仿宋_GB2312" w:eastAsia="仿宋_GB2312"/>
                <w:sz w:val="28"/>
              </w:rPr>
              <w:t>相关</w:t>
            </w:r>
            <w:r>
              <w:rPr>
                <w:rFonts w:ascii="仿宋_GB2312" w:hAnsi="仿宋_GB2312" w:cs="仿宋_GB2312" w:eastAsia="仿宋_GB2312"/>
                <w:sz w:val="28"/>
              </w:rPr>
              <w:t>等</w:t>
            </w:r>
            <w:r>
              <w:rPr>
                <w:rFonts w:ascii="仿宋_GB2312" w:hAnsi="仿宋_GB2312" w:cs="仿宋_GB2312" w:eastAsia="仿宋_GB2312"/>
                <w:sz w:val="28"/>
              </w:rPr>
              <w:t>相关资料；</w:t>
            </w:r>
          </w:p>
          <w:p>
            <w:pPr>
              <w:pStyle w:val="null3"/>
              <w:ind w:firstLine="560"/>
              <w:jc w:val="both"/>
            </w:pPr>
            <w:r>
              <w:rPr>
                <w:rFonts w:ascii="仿宋_GB2312" w:hAnsi="仿宋_GB2312" w:cs="仿宋_GB2312" w:eastAsia="仿宋_GB2312"/>
                <w:sz w:val="28"/>
              </w:rPr>
              <w:t>2、《陕西省建设工程工程清单计价规则2009》、《陕西省建筑、装饰、安装工程消耗量定额（2004）》及补充定额、《陕西省（2009）价目表》、《陕西省（2009）建筑工程、安装工程、装饰工程、市政工程、园林绿化工程参考费率》及配套的相关文件；</w:t>
            </w:r>
          </w:p>
          <w:p>
            <w:pPr>
              <w:pStyle w:val="null3"/>
              <w:ind w:firstLine="560"/>
              <w:jc w:val="both"/>
            </w:pPr>
            <w:r>
              <w:rPr>
                <w:rFonts w:ascii="仿宋_GB2312" w:hAnsi="仿宋_GB2312" w:cs="仿宋_GB2312" w:eastAsia="仿宋_GB2312"/>
                <w:sz w:val="28"/>
              </w:rPr>
              <w:t>3、陕建发﹝2019﹞45号文件《关于重新调整建设工程计价依据增值税税率的通知》；</w:t>
            </w:r>
          </w:p>
          <w:p>
            <w:pPr>
              <w:pStyle w:val="null3"/>
              <w:ind w:firstLine="560"/>
              <w:jc w:val="both"/>
            </w:pPr>
            <w:r>
              <w:rPr>
                <w:rFonts w:ascii="仿宋_GB2312" w:hAnsi="仿宋_GB2312" w:cs="仿宋_GB2312" w:eastAsia="仿宋_GB2312"/>
                <w:sz w:val="28"/>
              </w:rPr>
              <w:t>4、汉市建规发《2016》</w:t>
            </w:r>
            <w:r>
              <w:rPr>
                <w:rFonts w:ascii="仿宋_GB2312" w:hAnsi="仿宋_GB2312" w:cs="仿宋_GB2312" w:eastAsia="仿宋_GB2312"/>
                <w:sz w:val="28"/>
              </w:rPr>
              <w:t>23</w:t>
            </w:r>
            <w:r>
              <w:rPr>
                <w:rFonts w:ascii="仿宋_GB2312" w:hAnsi="仿宋_GB2312" w:cs="仿宋_GB2312" w:eastAsia="仿宋_GB2312"/>
                <w:sz w:val="28"/>
              </w:rPr>
              <w:t>号关于停止副食品调节基金的通知；</w:t>
            </w:r>
          </w:p>
          <w:p>
            <w:pPr>
              <w:pStyle w:val="null3"/>
              <w:ind w:firstLine="560"/>
              <w:jc w:val="both"/>
            </w:pPr>
            <w:r>
              <w:rPr>
                <w:rFonts w:ascii="仿宋_GB2312" w:hAnsi="仿宋_GB2312" w:cs="仿宋_GB2312" w:eastAsia="仿宋_GB2312"/>
                <w:sz w:val="28"/>
              </w:rPr>
              <w:t>5、陕建发【2017】270号文-陕西省住房和城乡建设厅《关于增加建设工程扬尘治理专项措施费及综合人工单价的通知》（安全文明施工措施费在已有计费项目的基础上增加扬尘污染专项治理费项目；</w:t>
            </w:r>
          </w:p>
          <w:p>
            <w:pPr>
              <w:pStyle w:val="null3"/>
              <w:ind w:firstLine="560"/>
              <w:jc w:val="both"/>
            </w:pPr>
            <w:r>
              <w:rPr>
                <w:rFonts w:ascii="仿宋_GB2312" w:hAnsi="仿宋_GB2312" w:cs="仿宋_GB2312" w:eastAsia="仿宋_GB2312"/>
                <w:sz w:val="28"/>
              </w:rPr>
              <w:t>6、陕建发【20</w:t>
            </w:r>
            <w:r>
              <w:rPr>
                <w:rFonts w:ascii="仿宋_GB2312" w:hAnsi="仿宋_GB2312" w:cs="仿宋_GB2312" w:eastAsia="仿宋_GB2312"/>
                <w:sz w:val="28"/>
              </w:rPr>
              <w:t>21</w:t>
            </w:r>
            <w:r>
              <w:rPr>
                <w:rFonts w:ascii="仿宋_GB2312" w:hAnsi="仿宋_GB2312" w:cs="仿宋_GB2312" w:eastAsia="仿宋_GB2312"/>
                <w:sz w:val="28"/>
              </w:rPr>
              <w:t>】</w:t>
            </w:r>
            <w:r>
              <w:rPr>
                <w:rFonts w:ascii="仿宋_GB2312" w:hAnsi="仿宋_GB2312" w:cs="仿宋_GB2312" w:eastAsia="仿宋_GB2312"/>
                <w:sz w:val="28"/>
              </w:rPr>
              <w:t>1097</w:t>
            </w:r>
            <w:r>
              <w:rPr>
                <w:rFonts w:ascii="仿宋_GB2312" w:hAnsi="仿宋_GB2312" w:cs="仿宋_GB2312" w:eastAsia="仿宋_GB2312"/>
                <w:sz w:val="28"/>
              </w:rPr>
              <w:t>号文</w:t>
            </w:r>
            <w:r>
              <w:rPr>
                <w:rFonts w:ascii="仿宋_GB2312" w:hAnsi="仿宋_GB2312" w:cs="仿宋_GB2312" w:eastAsia="仿宋_GB2312"/>
                <w:sz w:val="28"/>
              </w:rPr>
              <w:t>-陕西省住房和城乡建设厅建筑工程、安装工程、市政工程、园林绿化工程由原</w:t>
            </w:r>
            <w:r>
              <w:rPr>
                <w:rFonts w:ascii="仿宋_GB2312" w:hAnsi="仿宋_GB2312" w:cs="仿宋_GB2312" w:eastAsia="仿宋_GB2312"/>
                <w:sz w:val="28"/>
              </w:rPr>
              <w:t>120</w:t>
            </w:r>
            <w:r>
              <w:rPr>
                <w:rFonts w:ascii="仿宋_GB2312" w:hAnsi="仿宋_GB2312" w:cs="仿宋_GB2312" w:eastAsia="仿宋_GB2312"/>
                <w:sz w:val="28"/>
              </w:rPr>
              <w:t>元</w:t>
            </w:r>
            <w:r>
              <w:rPr>
                <w:rFonts w:ascii="仿宋_GB2312" w:hAnsi="仿宋_GB2312" w:cs="仿宋_GB2312" w:eastAsia="仿宋_GB2312"/>
                <w:sz w:val="28"/>
              </w:rPr>
              <w:t>/工日调整为</w:t>
            </w:r>
            <w:r>
              <w:rPr>
                <w:rFonts w:ascii="仿宋_GB2312" w:hAnsi="仿宋_GB2312" w:cs="仿宋_GB2312" w:eastAsia="仿宋_GB2312"/>
                <w:sz w:val="28"/>
              </w:rPr>
              <w:t>136</w:t>
            </w:r>
            <w:r>
              <w:rPr>
                <w:rFonts w:ascii="仿宋_GB2312" w:hAnsi="仿宋_GB2312" w:cs="仿宋_GB2312" w:eastAsia="仿宋_GB2312"/>
                <w:sz w:val="28"/>
              </w:rPr>
              <w:t>元</w:t>
            </w:r>
            <w:r>
              <w:rPr>
                <w:rFonts w:ascii="仿宋_GB2312" w:hAnsi="仿宋_GB2312" w:cs="仿宋_GB2312" w:eastAsia="仿宋_GB2312"/>
                <w:sz w:val="28"/>
              </w:rPr>
              <w:t>/工日，装饰工程由原</w:t>
            </w:r>
            <w:r>
              <w:rPr>
                <w:rFonts w:ascii="仿宋_GB2312" w:hAnsi="仿宋_GB2312" w:cs="仿宋_GB2312" w:eastAsia="仿宋_GB2312"/>
                <w:sz w:val="28"/>
              </w:rPr>
              <w:t>130</w:t>
            </w:r>
            <w:r>
              <w:rPr>
                <w:rFonts w:ascii="仿宋_GB2312" w:hAnsi="仿宋_GB2312" w:cs="仿宋_GB2312" w:eastAsia="仿宋_GB2312"/>
                <w:sz w:val="28"/>
              </w:rPr>
              <w:t>元</w:t>
            </w:r>
            <w:r>
              <w:rPr>
                <w:rFonts w:ascii="仿宋_GB2312" w:hAnsi="仿宋_GB2312" w:cs="仿宋_GB2312" w:eastAsia="仿宋_GB2312"/>
                <w:sz w:val="28"/>
              </w:rPr>
              <w:t>/工日调整为</w:t>
            </w:r>
            <w:r>
              <w:rPr>
                <w:rFonts w:ascii="仿宋_GB2312" w:hAnsi="仿宋_GB2312" w:cs="仿宋_GB2312" w:eastAsia="仿宋_GB2312"/>
                <w:sz w:val="28"/>
              </w:rPr>
              <w:t>146</w:t>
            </w:r>
            <w:r>
              <w:rPr>
                <w:rFonts w:ascii="仿宋_GB2312" w:hAnsi="仿宋_GB2312" w:cs="仿宋_GB2312" w:eastAsia="仿宋_GB2312"/>
                <w:sz w:val="28"/>
              </w:rPr>
              <w:t>元</w:t>
            </w:r>
            <w:r>
              <w:rPr>
                <w:rFonts w:ascii="仿宋_GB2312" w:hAnsi="仿宋_GB2312" w:cs="仿宋_GB2312" w:eastAsia="仿宋_GB2312"/>
                <w:sz w:val="28"/>
              </w:rPr>
              <w:t>/工日）及其配套相应的最新文件；</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材料价格按</w:t>
            </w:r>
            <w:r>
              <w:rPr>
                <w:rFonts w:ascii="仿宋_GB2312" w:hAnsi="仿宋_GB2312" w:cs="仿宋_GB2312" w:eastAsia="仿宋_GB2312"/>
                <w:sz w:val="28"/>
              </w:rPr>
              <w:t>20</w:t>
            </w:r>
            <w:r>
              <w:rPr>
                <w:rFonts w:ascii="仿宋_GB2312" w:hAnsi="仿宋_GB2312" w:cs="仿宋_GB2312" w:eastAsia="仿宋_GB2312"/>
                <w:sz w:val="28"/>
              </w:rPr>
              <w:t>25</w:t>
            </w:r>
            <w:r>
              <w:rPr>
                <w:rFonts w:ascii="仿宋_GB2312" w:hAnsi="仿宋_GB2312" w:cs="仿宋_GB2312" w:eastAsia="仿宋_GB2312"/>
                <w:sz w:val="28"/>
              </w:rPr>
              <w:t>年</w:t>
            </w:r>
            <w:r>
              <w:rPr>
                <w:rFonts w:ascii="仿宋_GB2312" w:hAnsi="仿宋_GB2312" w:cs="仿宋_GB2312" w:eastAsia="仿宋_GB2312"/>
                <w:sz w:val="28"/>
              </w:rPr>
              <w:t>4</w:t>
            </w:r>
            <w:r>
              <w:rPr>
                <w:rFonts w:ascii="仿宋_GB2312" w:hAnsi="仿宋_GB2312" w:cs="仿宋_GB2312" w:eastAsia="仿宋_GB2312"/>
                <w:sz w:val="28"/>
              </w:rPr>
              <w:t>月《汉中市建设工程造价信息》材料价综合计取。</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工期60日历天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供应商应按照汉中市财政局《关于全面推行政府采购供应商基本资格条件明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供应商须具备【消防设施工程专业承包二级]及以上资质并提供有效的安全生产许可证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拟派项目经理应具备{注册机电二级建造师]及以上执业资格(机电专业)，具备有效的安全生产考核合格证书(建安B证)，无在建工程(提供承诺书)。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需提供投标保证金转账截图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技术方案.docx 已标价工程量清单 中小企业声明函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技术方案.docx 已标价工程量清单 中小企业声明函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技术方案.docx 已标价工程量清单 中小企业声明函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供应商应提交的相关资格证明材料.docx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对本项目工程质量保证措施进行综合评审。(保证措施科学、合理、可行性高得计10.1-15分；保证措施较合理、内容完整计5.1-10分；保证措施不完整、可行性较差计1.0-5分。未提供此项内容不得分)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安全生产、文明施工的保证措施及环境保护措施</w:t>
            </w:r>
          </w:p>
        </w:tc>
        <w:tc>
          <w:tcPr>
            <w:tcW w:type="dxa" w:w="2492"/>
          </w:tcPr>
          <w:p>
            <w:pPr>
              <w:pStyle w:val="null3"/>
            </w:pPr>
            <w:r>
              <w:rPr>
                <w:rFonts w:ascii="仿宋_GB2312" w:hAnsi="仿宋_GB2312" w:cs="仿宋_GB2312" w:eastAsia="仿宋_GB2312"/>
              </w:rPr>
              <w:t>对本项目安全生产、文明施工的保证措施及环境保护措施进行综合评审。（保证措施科学、合理、可行性高计10.1-15分；保证措施较合理、内容完整计5.1-10分；保证措施不完整、可行性较差计1.0-5分。未提供此项内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工期的保证措施</w:t>
            </w:r>
          </w:p>
        </w:tc>
        <w:tc>
          <w:tcPr>
            <w:tcW w:type="dxa" w:w="2492"/>
          </w:tcPr>
          <w:p>
            <w:pPr>
              <w:pStyle w:val="null3"/>
            </w:pPr>
            <w:r>
              <w:rPr>
                <w:rFonts w:ascii="仿宋_GB2312" w:hAnsi="仿宋_GB2312" w:cs="仿宋_GB2312" w:eastAsia="仿宋_GB2312"/>
              </w:rPr>
              <w:t>对本项目工期的保证措施进行综合评审。（保证措施科学、合理、可行性高计7.1-10分；保证措施较合理、内容完整计4.1-7分；保证措施不完整、可行性较差计1.0-4分；未提供此项内容不得分）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施工方案和项目经理部组成人员</w:t>
            </w:r>
          </w:p>
        </w:tc>
        <w:tc>
          <w:tcPr>
            <w:tcW w:type="dxa" w:w="2492"/>
          </w:tcPr>
          <w:p>
            <w:pPr>
              <w:pStyle w:val="null3"/>
            </w:pPr>
            <w:r>
              <w:rPr>
                <w:rFonts w:ascii="仿宋_GB2312" w:hAnsi="仿宋_GB2312" w:cs="仿宋_GB2312" w:eastAsia="仿宋_GB2312"/>
              </w:rPr>
              <w:t>对本项目施工方案和项目经理部组成人员进行综合评审。（施工方案完整详细、项目部人员岗位配置齐全充足计15.1-20分；施工方案较为简单、项目部组成基本满足施工要求计8.1-15分；施工方案有缺漏，项目部组成不够完善计1.0-8分；未提供此项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质量保证及服务承诺</w:t>
            </w:r>
          </w:p>
        </w:tc>
        <w:tc>
          <w:tcPr>
            <w:tcW w:type="dxa" w:w="2492"/>
          </w:tcPr>
          <w:p>
            <w:pPr>
              <w:pStyle w:val="null3"/>
            </w:pPr>
            <w:r>
              <w:rPr>
                <w:rFonts w:ascii="仿宋_GB2312" w:hAnsi="仿宋_GB2312" w:cs="仿宋_GB2312" w:eastAsia="仿宋_GB2312"/>
              </w:rPr>
              <w:t>对本项目质量保证及服务承诺进行综合评审。（质量保证及服务承诺详尽，符合项目特点计4.1-5分；保证措施及服务承诺较为简单计2.1-4分；保证措施及服务承诺不够完善计1-2分。未提供此项内容不得分）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1、供应商提供2022年至今完成的类似业绩证明，每提供一份得2.5分，最高得5分； 注：业绩须是供应商完成的类似项目，提供中标通知书或协议书（合同）原件或加盖公章的复印件，否则不作为加分项。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2、以满足本次竞争性磋商文件要求的最低报价为评审基准价，其价格为满分； 3、不享有政策优惠条件的投标供应商报价得分=（评审基准价/报价）×30 4、全部符合政策优惠条件的投标供应商报价得分=[评审基准价/报价*(1-10%)]×30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