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版本号：JCJT-2025-02420250709001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南郑区南海初级中学食堂改造提升项目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JCJT-2025-024</w:t>
      </w:r>
      <w:r>
        <w:br/>
      </w:r>
      <w:r>
        <w:br/>
      </w:r>
      <w:r>
        <w:br/>
      </w:r>
    </w:p>
    <w:p>
      <w:pPr>
        <w:pStyle w:val="null3"/>
        <w:jc w:val="center"/>
        <w:outlineLvl w:val="2"/>
      </w:pPr>
      <w:r>
        <w:rPr>
          <w:rFonts w:ascii="仿宋_GB2312" w:hAnsi="仿宋_GB2312" w:cs="仿宋_GB2312" w:eastAsia="仿宋_GB2312"/>
          <w:sz w:val="28"/>
          <w:b/>
        </w:rPr>
        <w:t>汉中市南郑区南海初级中学</w:t>
      </w:r>
    </w:p>
    <w:p>
      <w:pPr>
        <w:pStyle w:val="null3"/>
        <w:jc w:val="center"/>
        <w:outlineLvl w:val="2"/>
      </w:pPr>
      <w:r>
        <w:rPr>
          <w:rFonts w:ascii="仿宋_GB2312" w:hAnsi="仿宋_GB2312" w:cs="仿宋_GB2312" w:eastAsia="仿宋_GB2312"/>
          <w:sz w:val="28"/>
          <w:b/>
        </w:rPr>
        <w:t>陕西巨创景天项目管理有限公司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陕西巨创景天项目管理有限公司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汉中市南郑区南海初级中学</w:t>
      </w:r>
      <w:r>
        <w:rPr>
          <w:rFonts w:ascii="仿宋_GB2312" w:hAnsi="仿宋_GB2312" w:cs="仿宋_GB2312" w:eastAsia="仿宋_GB2312"/>
        </w:rPr>
        <w:t>委托，拟对</w:t>
      </w:r>
      <w:r>
        <w:rPr>
          <w:rFonts w:ascii="仿宋_GB2312" w:hAnsi="仿宋_GB2312" w:cs="仿宋_GB2312" w:eastAsia="仿宋_GB2312"/>
        </w:rPr>
        <w:t>南郑区南海初级中学食堂改造提升项目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JCJT-2025-024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南郑区南海初级中学食堂改造提升项目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该工程位于汉中市南郑区南海初级中学校园内，主要建设内容为：拆除及新做块料墙面、天棚吊顶、乳胶漆墙面、防盗门及钢制防火门、抽油烟机、电力电缆等配套设施工程。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采购包1（南郑区南海初级中学食堂改造提升项目）：属于专门面向中小企业采购。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授权代表身份证明：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3、企业资质要求：供应商须具备【建筑工程施工总承包三级]及以上资质并提供有效的安全生产许可证书</w:t>
      </w:r>
    </w:p>
    <w:p>
      <w:pPr>
        <w:pStyle w:val="null3"/>
      </w:pPr>
      <w:r>
        <w:rPr>
          <w:rFonts w:ascii="仿宋_GB2312" w:hAnsi="仿宋_GB2312" w:cs="仿宋_GB2312" w:eastAsia="仿宋_GB2312"/>
        </w:rPr>
        <w:t>4、项目经理资质要求：拟派项目经理应具备【注册建造师二级】及以上执业资格（建筑工程专业），具备有效的安全生产考核合格证书（建安B证），无在建工程（提供承诺书）</w:t>
      </w:r>
    </w:p>
    <w:p>
      <w:pPr>
        <w:pStyle w:val="null3"/>
      </w:pPr>
      <w:r>
        <w:rPr>
          <w:rFonts w:ascii="仿宋_GB2312" w:hAnsi="仿宋_GB2312" w:cs="仿宋_GB2312" w:eastAsia="仿宋_GB2312"/>
        </w:rPr>
        <w:t>5、汉中市政府采购供应商资格承诺函：供应商须提供《汉中市政府采购供应商资格承诺函》</w:t>
      </w:r>
    </w:p>
    <w:p>
      <w:pPr>
        <w:pStyle w:val="null3"/>
      </w:pPr>
      <w:r>
        <w:rPr>
          <w:rFonts w:ascii="仿宋_GB2312" w:hAnsi="仿宋_GB2312" w:cs="仿宋_GB2312" w:eastAsia="仿宋_GB2312"/>
        </w:rPr>
        <w:t>6、投标保证金：需提供投标保证金转账截图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汉中市南郑区南海初级中学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陕西省汉中市南郑区牟家坝镇南海中学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南郑县南海初级中学经办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15891638302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陕西巨创景天项目管理有限公司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陕西省汉中市汉台区陕西省汉中市汉台区汉中路街道办事处西关社区堂宏广场A区1号楼2002号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李丁丁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18391628729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开户名称：陕西巨创景天项目管理有限公司</w:t>
            </w:r>
          </w:p>
          <w:p>
            <w:pPr>
              <w:pStyle w:val="null3"/>
            </w:pPr>
            <w:r>
              <w:rPr>
                <w:rFonts w:ascii="仿宋_GB2312" w:hAnsi="仿宋_GB2312" w:cs="仿宋_GB2312" w:eastAsia="仿宋_GB2312"/>
              </w:rPr>
              <w:t>开户银行：长安银行汉中兴汉路支行</w:t>
            </w:r>
          </w:p>
          <w:p>
            <w:pPr>
              <w:pStyle w:val="null3"/>
            </w:pPr>
            <w:r>
              <w:rPr>
                <w:rFonts w:ascii="仿宋_GB2312" w:hAnsi="仿宋_GB2312" w:cs="仿宋_GB2312" w:eastAsia="仿宋_GB2312"/>
              </w:rPr>
              <w:t>银行账号：8060 6030 1421 0070 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由成交供应商向采购代理机构支付采购代理服务费，采购代理服务费的收取依据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 2、采购代理服务费的缴纳方式：在领取《成交通知书》时向采购代理机构一次性全额缴纳采购代理服务费。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汉中市南郑区南海初级中学</w:t>
      </w:r>
      <w:r>
        <w:rPr>
          <w:rFonts w:ascii="仿宋_GB2312" w:hAnsi="仿宋_GB2312" w:cs="仿宋_GB2312" w:eastAsia="仿宋_GB2312"/>
        </w:rPr>
        <w:t>和</w:t>
      </w:r>
      <w:r>
        <w:rPr>
          <w:rFonts w:ascii="仿宋_GB2312" w:hAnsi="仿宋_GB2312" w:cs="仿宋_GB2312" w:eastAsia="仿宋_GB2312"/>
        </w:rPr>
        <w:t>陕西巨创景天项目管理有限公司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汉中市南郑区南海初级中学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陕西巨创景天项目管理有限公司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汉中市南郑区南海初级中学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陕西巨创景天项目管理有限公司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质量达到相关验收合格标准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陕西巨创景天项目管理有限公司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陕西巨创景天项目管理有限公司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陕西巨创景天项目管理有限公司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联系人：李丁丁</w:t>
      </w:r>
    </w:p>
    <w:p>
      <w:pPr>
        <w:pStyle w:val="null3"/>
      </w:pPr>
      <w:r>
        <w:rPr>
          <w:rFonts w:ascii="仿宋_GB2312" w:hAnsi="仿宋_GB2312" w:cs="仿宋_GB2312" w:eastAsia="仿宋_GB2312"/>
        </w:rPr>
        <w:t>联系电话：18391628729</w:t>
      </w:r>
    </w:p>
    <w:p>
      <w:pPr>
        <w:pStyle w:val="null3"/>
      </w:pPr>
      <w:r>
        <w:rPr>
          <w:rFonts w:ascii="仿宋_GB2312" w:hAnsi="仿宋_GB2312" w:cs="仿宋_GB2312" w:eastAsia="仿宋_GB2312"/>
        </w:rPr>
        <w:t>地址：汉中市红叶大酒店后院小四楼1楼103室</w:t>
      </w:r>
    </w:p>
    <w:p>
      <w:pPr>
        <w:pStyle w:val="null3"/>
      </w:pPr>
      <w:r>
        <w:rPr>
          <w:rFonts w:ascii="仿宋_GB2312" w:hAnsi="仿宋_GB2312" w:cs="仿宋_GB2312" w:eastAsia="仿宋_GB2312"/>
        </w:rPr>
        <w:t>邮编：723100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567,890.31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南郑区南海初级中学食堂改造提升项目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标的名称：南郑区南海初级中学食堂改造提升项目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rPr>
              <w:t>该工程</w:t>
            </w:r>
            <w:r>
              <w:rPr>
                <w:rFonts w:ascii="仿宋_GB2312" w:hAnsi="仿宋_GB2312" w:cs="仿宋_GB2312" w:eastAsia="仿宋_GB2312"/>
                <w:sz w:val="28"/>
              </w:rPr>
              <w:t>位于</w:t>
            </w:r>
            <w:r>
              <w:rPr>
                <w:rFonts w:ascii="仿宋_GB2312" w:hAnsi="仿宋_GB2312" w:cs="仿宋_GB2312" w:eastAsia="仿宋_GB2312"/>
                <w:sz w:val="28"/>
              </w:rPr>
              <w:t>汉中市南郑区南海初级中学校园内</w:t>
            </w:r>
            <w:r>
              <w:rPr>
                <w:rFonts w:ascii="仿宋_GB2312" w:hAnsi="仿宋_GB2312" w:cs="仿宋_GB2312" w:eastAsia="仿宋_GB2312"/>
                <w:sz w:val="28"/>
              </w:rPr>
              <w:t>，主要建设内容为</w:t>
            </w:r>
            <w:r>
              <w:rPr>
                <w:rFonts w:ascii="仿宋_GB2312" w:hAnsi="仿宋_GB2312" w:cs="仿宋_GB2312" w:eastAsia="仿宋_GB2312"/>
                <w:sz w:val="28"/>
              </w:rPr>
              <w:t>：拆除及新做块料墙面、天棚吊顶、乳胶漆墙面、防盗门及钢制防火门、抽油烟机、电力电缆等配套设施工程。</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8"/>
                <w:b/>
              </w:rPr>
              <w:t>编制依据：</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汉中市南郑区南海初级中学食堂改造提升项目的图纸及</w:t>
            </w:r>
            <w:r>
              <w:rPr>
                <w:rFonts w:ascii="仿宋_GB2312" w:hAnsi="仿宋_GB2312" w:cs="仿宋_GB2312" w:eastAsia="仿宋_GB2312"/>
                <w:sz w:val="28"/>
              </w:rPr>
              <w:t>相关</w:t>
            </w:r>
            <w:r>
              <w:rPr>
                <w:rFonts w:ascii="仿宋_GB2312" w:hAnsi="仿宋_GB2312" w:cs="仿宋_GB2312" w:eastAsia="仿宋_GB2312"/>
                <w:sz w:val="28"/>
              </w:rPr>
              <w:t>等</w:t>
            </w:r>
            <w:r>
              <w:rPr>
                <w:rFonts w:ascii="仿宋_GB2312" w:hAnsi="仿宋_GB2312" w:cs="仿宋_GB2312" w:eastAsia="仿宋_GB2312"/>
                <w:sz w:val="28"/>
              </w:rPr>
              <w:t>相关资料；</w:t>
            </w:r>
          </w:p>
          <w:p>
            <w:pPr>
              <w:pStyle w:val="null3"/>
              <w:ind w:firstLine="560"/>
              <w:jc w:val="both"/>
            </w:pPr>
            <w:r>
              <w:rPr>
                <w:rFonts w:ascii="仿宋_GB2312" w:hAnsi="仿宋_GB2312" w:cs="仿宋_GB2312" w:eastAsia="仿宋_GB2312"/>
                <w:sz w:val="28"/>
              </w:rPr>
              <w:t>2、《陕西省建设工程工程清单计价规则2009》、《陕西省建筑、装饰、安装工程消耗量定额（2004）》及补充定额、《陕西省（2009）价目表》、《陕西省（2009）建筑工程、安装工程、装饰工程、市政工程、园林绿化工程参考费率》及配套的相关文件；</w:t>
            </w:r>
          </w:p>
          <w:p>
            <w:pPr>
              <w:pStyle w:val="null3"/>
              <w:ind w:firstLine="560"/>
              <w:jc w:val="both"/>
            </w:pPr>
            <w:r>
              <w:rPr>
                <w:rFonts w:ascii="仿宋_GB2312" w:hAnsi="仿宋_GB2312" w:cs="仿宋_GB2312" w:eastAsia="仿宋_GB2312"/>
                <w:sz w:val="28"/>
              </w:rPr>
              <w:t>3、陕建发﹝2019﹞45号文件《关于重新调整建设工程计价依据增值税税率的通知》；</w:t>
            </w:r>
          </w:p>
          <w:p>
            <w:pPr>
              <w:pStyle w:val="null3"/>
              <w:ind w:firstLine="560"/>
              <w:jc w:val="both"/>
            </w:pPr>
            <w:r>
              <w:rPr>
                <w:rFonts w:ascii="仿宋_GB2312" w:hAnsi="仿宋_GB2312" w:cs="仿宋_GB2312" w:eastAsia="仿宋_GB2312"/>
                <w:sz w:val="28"/>
              </w:rPr>
              <w:t>4、汉市建规发《2016》</w:t>
            </w:r>
            <w:r>
              <w:rPr>
                <w:rFonts w:ascii="仿宋_GB2312" w:hAnsi="仿宋_GB2312" w:cs="仿宋_GB2312" w:eastAsia="仿宋_GB2312"/>
                <w:sz w:val="28"/>
              </w:rPr>
              <w:t>23</w:t>
            </w:r>
            <w:r>
              <w:rPr>
                <w:rFonts w:ascii="仿宋_GB2312" w:hAnsi="仿宋_GB2312" w:cs="仿宋_GB2312" w:eastAsia="仿宋_GB2312"/>
                <w:sz w:val="28"/>
              </w:rPr>
              <w:t>号关于停止副食品调节基金的通知；</w:t>
            </w:r>
          </w:p>
          <w:p>
            <w:pPr>
              <w:pStyle w:val="null3"/>
              <w:ind w:firstLine="560"/>
              <w:jc w:val="both"/>
            </w:pPr>
            <w:r>
              <w:rPr>
                <w:rFonts w:ascii="仿宋_GB2312" w:hAnsi="仿宋_GB2312" w:cs="仿宋_GB2312" w:eastAsia="仿宋_GB2312"/>
                <w:sz w:val="28"/>
              </w:rPr>
              <w:t>5、陕建发【2017】270号文-陕西省住房和城乡建设厅《关于增加建设工程扬尘治理专项措施费及综合人工单价的通知》（安全文明施工措施费在已有计费项目的基础上增加扬尘污染专项治理费项目；</w:t>
            </w:r>
          </w:p>
          <w:p>
            <w:pPr>
              <w:pStyle w:val="null3"/>
              <w:ind w:firstLine="560"/>
              <w:jc w:val="both"/>
            </w:pPr>
            <w:r>
              <w:rPr>
                <w:rFonts w:ascii="仿宋_GB2312" w:hAnsi="仿宋_GB2312" w:cs="仿宋_GB2312" w:eastAsia="仿宋_GB2312"/>
                <w:sz w:val="28"/>
              </w:rPr>
              <w:t>6、陕建发【20</w:t>
            </w:r>
            <w:r>
              <w:rPr>
                <w:rFonts w:ascii="仿宋_GB2312" w:hAnsi="仿宋_GB2312" w:cs="仿宋_GB2312" w:eastAsia="仿宋_GB2312"/>
                <w:sz w:val="28"/>
              </w:rPr>
              <w:t>21</w:t>
            </w:r>
            <w:r>
              <w:rPr>
                <w:rFonts w:ascii="仿宋_GB2312" w:hAnsi="仿宋_GB2312" w:cs="仿宋_GB2312" w:eastAsia="仿宋_GB2312"/>
                <w:sz w:val="28"/>
              </w:rPr>
              <w:t>】</w:t>
            </w:r>
            <w:r>
              <w:rPr>
                <w:rFonts w:ascii="仿宋_GB2312" w:hAnsi="仿宋_GB2312" w:cs="仿宋_GB2312" w:eastAsia="仿宋_GB2312"/>
                <w:sz w:val="28"/>
              </w:rPr>
              <w:t>1097</w:t>
            </w:r>
            <w:r>
              <w:rPr>
                <w:rFonts w:ascii="仿宋_GB2312" w:hAnsi="仿宋_GB2312" w:cs="仿宋_GB2312" w:eastAsia="仿宋_GB2312"/>
                <w:sz w:val="28"/>
              </w:rPr>
              <w:t>号文</w:t>
            </w:r>
            <w:r>
              <w:rPr>
                <w:rFonts w:ascii="仿宋_GB2312" w:hAnsi="仿宋_GB2312" w:cs="仿宋_GB2312" w:eastAsia="仿宋_GB2312"/>
                <w:sz w:val="28"/>
              </w:rPr>
              <w:t>-陕西省住房和城乡建设厅建筑工程、安装工程、市政工程、园林绿化工程由原</w:t>
            </w:r>
            <w:r>
              <w:rPr>
                <w:rFonts w:ascii="仿宋_GB2312" w:hAnsi="仿宋_GB2312" w:cs="仿宋_GB2312" w:eastAsia="仿宋_GB2312"/>
                <w:sz w:val="28"/>
              </w:rPr>
              <w:t>120</w:t>
            </w:r>
            <w:r>
              <w:rPr>
                <w:rFonts w:ascii="仿宋_GB2312" w:hAnsi="仿宋_GB2312" w:cs="仿宋_GB2312" w:eastAsia="仿宋_GB2312"/>
                <w:sz w:val="28"/>
              </w:rPr>
              <w:t>元</w:t>
            </w:r>
            <w:r>
              <w:rPr>
                <w:rFonts w:ascii="仿宋_GB2312" w:hAnsi="仿宋_GB2312" w:cs="仿宋_GB2312" w:eastAsia="仿宋_GB2312"/>
                <w:sz w:val="28"/>
              </w:rPr>
              <w:t>/工日调整为</w:t>
            </w:r>
            <w:r>
              <w:rPr>
                <w:rFonts w:ascii="仿宋_GB2312" w:hAnsi="仿宋_GB2312" w:cs="仿宋_GB2312" w:eastAsia="仿宋_GB2312"/>
                <w:sz w:val="28"/>
              </w:rPr>
              <w:t>136</w:t>
            </w:r>
            <w:r>
              <w:rPr>
                <w:rFonts w:ascii="仿宋_GB2312" w:hAnsi="仿宋_GB2312" w:cs="仿宋_GB2312" w:eastAsia="仿宋_GB2312"/>
                <w:sz w:val="28"/>
              </w:rPr>
              <w:t>元</w:t>
            </w:r>
            <w:r>
              <w:rPr>
                <w:rFonts w:ascii="仿宋_GB2312" w:hAnsi="仿宋_GB2312" w:cs="仿宋_GB2312" w:eastAsia="仿宋_GB2312"/>
                <w:sz w:val="28"/>
              </w:rPr>
              <w:t>/工日，装饰工程由原</w:t>
            </w:r>
            <w:r>
              <w:rPr>
                <w:rFonts w:ascii="仿宋_GB2312" w:hAnsi="仿宋_GB2312" w:cs="仿宋_GB2312" w:eastAsia="仿宋_GB2312"/>
                <w:sz w:val="28"/>
              </w:rPr>
              <w:t>130</w:t>
            </w:r>
            <w:r>
              <w:rPr>
                <w:rFonts w:ascii="仿宋_GB2312" w:hAnsi="仿宋_GB2312" w:cs="仿宋_GB2312" w:eastAsia="仿宋_GB2312"/>
                <w:sz w:val="28"/>
              </w:rPr>
              <w:t>元</w:t>
            </w:r>
            <w:r>
              <w:rPr>
                <w:rFonts w:ascii="仿宋_GB2312" w:hAnsi="仿宋_GB2312" w:cs="仿宋_GB2312" w:eastAsia="仿宋_GB2312"/>
                <w:sz w:val="28"/>
              </w:rPr>
              <w:t>/工日调整为</w:t>
            </w:r>
            <w:r>
              <w:rPr>
                <w:rFonts w:ascii="仿宋_GB2312" w:hAnsi="仿宋_GB2312" w:cs="仿宋_GB2312" w:eastAsia="仿宋_GB2312"/>
                <w:sz w:val="28"/>
              </w:rPr>
              <w:t>146</w:t>
            </w:r>
            <w:r>
              <w:rPr>
                <w:rFonts w:ascii="仿宋_GB2312" w:hAnsi="仿宋_GB2312" w:cs="仿宋_GB2312" w:eastAsia="仿宋_GB2312"/>
                <w:sz w:val="28"/>
              </w:rPr>
              <w:t>元</w:t>
            </w:r>
            <w:r>
              <w:rPr>
                <w:rFonts w:ascii="仿宋_GB2312" w:hAnsi="仿宋_GB2312" w:cs="仿宋_GB2312" w:eastAsia="仿宋_GB2312"/>
                <w:sz w:val="28"/>
              </w:rPr>
              <w:t>/工日）及其配套相应的最新文件；</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w:t>
            </w:r>
            <w:r>
              <w:rPr>
                <w:rFonts w:ascii="仿宋_GB2312" w:hAnsi="仿宋_GB2312" w:cs="仿宋_GB2312" w:eastAsia="仿宋_GB2312"/>
                <w:sz w:val="28"/>
              </w:rPr>
              <w:t>材料价格按</w:t>
            </w:r>
            <w:r>
              <w:rPr>
                <w:rFonts w:ascii="仿宋_GB2312" w:hAnsi="仿宋_GB2312" w:cs="仿宋_GB2312" w:eastAsia="仿宋_GB2312"/>
                <w:sz w:val="28"/>
              </w:rPr>
              <w:t>20</w:t>
            </w:r>
            <w:r>
              <w:rPr>
                <w:rFonts w:ascii="仿宋_GB2312" w:hAnsi="仿宋_GB2312" w:cs="仿宋_GB2312" w:eastAsia="仿宋_GB2312"/>
                <w:sz w:val="28"/>
              </w:rPr>
              <w:t>25</w:t>
            </w:r>
            <w:r>
              <w:rPr>
                <w:rFonts w:ascii="仿宋_GB2312" w:hAnsi="仿宋_GB2312" w:cs="仿宋_GB2312" w:eastAsia="仿宋_GB2312"/>
                <w:sz w:val="28"/>
              </w:rPr>
              <w:t>年</w:t>
            </w:r>
            <w:r>
              <w:rPr>
                <w:rFonts w:ascii="仿宋_GB2312" w:hAnsi="仿宋_GB2312" w:cs="仿宋_GB2312" w:eastAsia="仿宋_GB2312"/>
                <w:sz w:val="28"/>
              </w:rPr>
              <w:t>5</w:t>
            </w:r>
            <w:r>
              <w:rPr>
                <w:rFonts w:ascii="仿宋_GB2312" w:hAnsi="仿宋_GB2312" w:cs="仿宋_GB2312" w:eastAsia="仿宋_GB2312"/>
                <w:sz w:val="28"/>
              </w:rPr>
              <w:t>月《汉中市建设工程造价信息》材料价综合计取</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8</w:t>
            </w:r>
            <w:r>
              <w:rPr>
                <w:rFonts w:ascii="仿宋_GB2312" w:hAnsi="仿宋_GB2312" w:cs="仿宋_GB2312" w:eastAsia="仿宋_GB2312"/>
                <w:sz w:val="28"/>
              </w:rPr>
              <w:t>、暂列金</w:t>
            </w:r>
            <w:r>
              <w:rPr>
                <w:rFonts w:ascii="仿宋_GB2312" w:hAnsi="仿宋_GB2312" w:cs="仿宋_GB2312" w:eastAsia="仿宋_GB2312"/>
                <w:sz w:val="28"/>
              </w:rPr>
              <w:t>15000.00元；</w:t>
            </w:r>
          </w:p>
          <w:p>
            <w:pPr>
              <w:pStyle w:val="null3"/>
              <w:ind w:firstLine="560"/>
              <w:jc w:val="both"/>
            </w:pPr>
            <w:r>
              <w:rPr>
                <w:rFonts w:ascii="仿宋_GB2312" w:hAnsi="仿宋_GB2312" w:cs="仿宋_GB2312" w:eastAsia="仿宋_GB2312"/>
                <w:sz w:val="28"/>
              </w:rPr>
              <w:t>9、抽油烟机3台，8000元/台；</w:t>
            </w:r>
          </w:p>
          <w:p>
            <w:pPr>
              <w:pStyle w:val="null3"/>
              <w:ind w:firstLine="560"/>
              <w:jc w:val="both"/>
            </w:pPr>
            <w:r>
              <w:rPr>
                <w:rFonts w:ascii="仿宋_GB2312" w:hAnsi="仿宋_GB2312" w:cs="仿宋_GB2312" w:eastAsia="仿宋_GB2312"/>
                <w:sz w:val="28"/>
              </w:rPr>
              <w:t>10、安装工程计墙面剔槽228.52米。</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本项目工期：40日历天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授权代表身份证明</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供应商须具备【建筑工程施工总承包三级]及以上资质并提供有效的安全生产许可证书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拟派项目经理应具备【注册建造师二级】及以上执业资格（建筑工程专业），具备有效的安全生产考核合格证书（建安B证），无在建工程（提供承诺书）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需提供投标保证金转账截图</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响应文件封面 技术方案.docx 已标价工程量清单 供应商应提交的相关资格证明材料.docx 项目经理部组成人员配置表.docx 中小企业声明函 残疾人福利性单位声明函 供应商类似项目业绩一览表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磋商响应文件语言、计量单位、报价货币</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响应文件封面 已标价工程量清单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技术方案.docx 已标价工程量清单 供应商应提交的相关资格证明材料.docx 项目经理部组成人员配置表.docx 中小企业声明函 残疾人福利性单位声明函 供应商类似项目业绩一览表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技术方案.docx 已标价工程量清单 供应商应提交的相关资格证明材料.docx 项目经理部组成人员配置表.docx 中小企业声明函 残疾人福利性单位声明函 供应商类似项目业绩一览表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对本项目实施方案进行综合评审。（实施方案详细、可行，完全满足项目实施的得7.1-10分；实施方案较详细、较可行，较满足项目实施的得3.1-7分；实施方案基本详细、基本可行，基本满足项目实施的得1.1-3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项目团队人员配置</w:t>
            </w:r>
          </w:p>
        </w:tc>
        <w:tc>
          <w:tcPr>
            <w:tcW w:type="dxa" w:w="2492"/>
          </w:tcPr>
          <w:p>
            <w:pPr>
              <w:pStyle w:val="null3"/>
            </w:pPr>
            <w:r>
              <w:rPr>
                <w:rFonts w:ascii="仿宋_GB2312" w:hAnsi="仿宋_GB2312" w:cs="仿宋_GB2312" w:eastAsia="仿宋_GB2312"/>
              </w:rPr>
              <w:t>对本项目项目团队人员配置进行综合评审。（项目团队人员配备合理，分工明确，职责清晰得7.1-10分；项目团队人员配备较合理，分工较明确，职责较清晰得3.1-7分；项目团队人员配备基本合理，分工基本明确，职责基本清晰得1.1-3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项目经理部组成人员配置表.docx</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对本项目工程质量保证措施进行综合评审。(保证措施科学、合理、可行性高得计10.1-15分；保证措施较合理、内容完整计5.1-10分；保证措施不完整、可行性较差计1.0-5分。未提供此项内容不得分)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安全生产、文明施工的保证措施及环境保护措施</w:t>
            </w:r>
          </w:p>
        </w:tc>
        <w:tc>
          <w:tcPr>
            <w:tcW w:type="dxa" w:w="2492"/>
          </w:tcPr>
          <w:p>
            <w:pPr>
              <w:pStyle w:val="null3"/>
            </w:pPr>
            <w:r>
              <w:rPr>
                <w:rFonts w:ascii="仿宋_GB2312" w:hAnsi="仿宋_GB2312" w:cs="仿宋_GB2312" w:eastAsia="仿宋_GB2312"/>
              </w:rPr>
              <w:t>对本项目安全生产、文明施工的保证措施及环境保护措施进行综合评审。（保证措施科学、合理、可行性高计10.1-15分；保证措施较合理、内容完整计5.1-10分；保证措施不完整、可行性较差计1.0-5分。未提供此项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工期的保证措施</w:t>
            </w:r>
          </w:p>
        </w:tc>
        <w:tc>
          <w:tcPr>
            <w:tcW w:type="dxa" w:w="2492"/>
          </w:tcPr>
          <w:p>
            <w:pPr>
              <w:pStyle w:val="null3"/>
            </w:pPr>
            <w:r>
              <w:rPr>
                <w:rFonts w:ascii="仿宋_GB2312" w:hAnsi="仿宋_GB2312" w:cs="仿宋_GB2312" w:eastAsia="仿宋_GB2312"/>
              </w:rPr>
              <w:t>对本项目工期的保证措施进行综合评审。（保证措施科学、合理、可行性高计7.1-10分；保证措施较合理、内容完整计4.1-7分；保证措施不完整、可行性较差计1.0-4分；未提供此项内容不得分）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售后保修服务措施</w:t>
            </w:r>
          </w:p>
        </w:tc>
        <w:tc>
          <w:tcPr>
            <w:tcW w:type="dxa" w:w="2492"/>
          </w:tcPr>
          <w:p>
            <w:pPr>
              <w:pStyle w:val="null3"/>
            </w:pPr>
            <w:r>
              <w:rPr>
                <w:rFonts w:ascii="仿宋_GB2312" w:hAnsi="仿宋_GB2312" w:cs="仿宋_GB2312" w:eastAsia="仿宋_GB2312"/>
              </w:rPr>
              <w:t>对本项目售后保修服务措施进行综合评审。（贴合项目实际，满足采购人及项目需求，保修承诺明确计3.1-5分；售后保修服务内容空洞，措施不明确，承诺不明确，不能完全满足采购人及项目需求计1.0-3分，未提供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供应商提供2022年至今完成的类似业绩证明，每提供一份得2.5分，最高得5分； 注：业绩须是供应商完成的类似项目，提供中标通知书或协议书（合同）原件或加盖公章的复印件，否则不作为加分项。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2、以满足本次竞争性磋商文件要求的最低报价为评审基准价，其价格为满分； 3、不享有政策优惠条件的投标供应商报价得分=（评审基准价/报价）×30 4、全部符合政策优惠条件的投标供应商报价得分=[评审基准价/报价*(1-10%)]×30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详见附件：项目经理部组成人员配置表.docx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