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版本号：HXGC-ZFCG-南郑区-2025081120250813001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汉中市南郑区黄官镇店子村道路建设革命老区项目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HXGC-ZFCG-南郑区-20250811</w:t>
      </w:r>
      <w:r>
        <w:br/>
      </w:r>
      <w:r>
        <w:br/>
      </w:r>
      <w:r>
        <w:br/>
      </w:r>
    </w:p>
    <w:p>
      <w:pPr>
        <w:pStyle w:val="null3"/>
        <w:jc w:val="center"/>
        <w:outlineLvl w:val="2"/>
      </w:pPr>
      <w:r>
        <w:rPr>
          <w:rFonts w:ascii="仿宋_GB2312" w:hAnsi="仿宋_GB2312" w:cs="仿宋_GB2312" w:eastAsia="仿宋_GB2312"/>
          <w:sz w:val="28"/>
          <w:b/>
        </w:rPr>
        <w:t>汉中市南郑区黄官镇人民政府</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 xml:space="preserve">汉中市南郑区黄官镇人民政府 </w:t>
      </w:r>
      <w:r>
        <w:rPr>
          <w:rFonts w:ascii="仿宋_GB2312" w:hAnsi="仿宋_GB2312" w:cs="仿宋_GB2312" w:eastAsia="仿宋_GB2312"/>
        </w:rPr>
        <w:t>委托，拟对</w:t>
      </w:r>
      <w:r>
        <w:rPr>
          <w:rFonts w:ascii="仿宋_GB2312" w:hAnsi="仿宋_GB2312" w:cs="仿宋_GB2312" w:eastAsia="仿宋_GB2312"/>
        </w:rPr>
        <w:t>汉中市南郑区黄官镇店子村道路建设革命老区项目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HXGC-ZFCG-南郑区-20250811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汉中市南郑区黄官镇店子村道路建设革命老区项目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注：“技术参数”要求提供的所有证明材料，均需要按照要求全部提供，不得缺失或遗漏，提供的证书证件、页面截图、图片证明资料等扫描件或复印件要求清晰可辨认，内容完整，并对其提供资料真实性负全部责任。如不满足视为无效响应，按废标处理，不再参与后续评审。（具体内容详见本项目施工图纸及固化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采购包1（汉中市南郑区黄官镇店子村道路建设革命老区项目）：属于专门面向中小企业采购。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加盖公章的复印件；：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pPr>
        <w:pStyle w:val="null3"/>
      </w:pPr>
      <w:r>
        <w:rPr>
          <w:rFonts w:ascii="仿宋_GB2312" w:hAnsi="仿宋_GB2312" w:cs="仿宋_GB2312" w:eastAsia="仿宋_GB2312"/>
        </w:rPr>
        <w:t>2、其中法定代表人直接参加的，须提供法人身份证，并与营业执照上信息一致；授权代表参加的，须提供法定代表人授权书及被授权人身份证；：供应商应授权合法的人员参加本次竞争性磋商活动，其中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3、①提供加盖公章的证照复印件；②供应商应进入交通运输部“全国公路建设市场监督管理系统（https://hwdms.mot.gov.cn）”中的公路工程施工资质企业名录，且供应商名称和资质与该名录中的相应企业名称和资质完全一致，提供查询完整的网页截图，企业信息确认在有效期内且无不良行为记录，并加盖供应商公章；：具有履行合同所必须的设备和专业技术能力：供应商须具备建设行政主管部门核发的【公路工程施工总承包】三级（含三级）及以上资质等级，并具有安全生产许可证且在有效期内。</w:t>
      </w:r>
    </w:p>
    <w:p>
      <w:pPr>
        <w:pStyle w:val="null3"/>
      </w:pPr>
      <w:r>
        <w:rPr>
          <w:rFonts w:ascii="仿宋_GB2312" w:hAnsi="仿宋_GB2312" w:cs="仿宋_GB2312" w:eastAsia="仿宋_GB2312"/>
        </w:rPr>
        <w:t>4、①提供项目经理证照复印件（职称证、注册证、安全生产考核合格B证、身份证及单位缴纳社保证明）确认在有效期内并加盖单位公章；②提供项目经理“无不良信用承诺函”原件；③提供项目经理“无在建工程”声明函原件；：拟派项目经理须具备【公路工程专业】注册建造师二级（含二级）以上执业资格和安全生产考核合格证书，在本单位注册且无不良信用、无在建工程。</w:t>
      </w:r>
    </w:p>
    <w:p>
      <w:pPr>
        <w:pStyle w:val="null3"/>
      </w:pPr>
      <w:r>
        <w:rPr>
          <w:rFonts w:ascii="仿宋_GB2312" w:hAnsi="仿宋_GB2312" w:cs="仿宋_GB2312" w:eastAsia="仿宋_GB2312"/>
        </w:rPr>
        <w:t>5、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磋商响应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6、提供“非联合体声明函”；：本项目不接受联合体磋商；单位负责人为同一人或者存在控股、管理关系的不同单位不得同时参与本项目磋商响应。</w:t>
      </w:r>
    </w:p>
    <w:p>
      <w:pPr>
        <w:pStyle w:val="null3"/>
      </w:pPr>
      <w:r>
        <w:rPr>
          <w:rFonts w:ascii="仿宋_GB2312" w:hAnsi="仿宋_GB2312" w:cs="仿宋_GB2312" w:eastAsia="仿宋_GB2312"/>
        </w:rPr>
        <w:t>7、提供加盖公章的复印件；：磋商保证金收款收据或磋商保函。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汉中市南郑区黄官镇人民政府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汉中市南郑区黄官镇南大街44号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汉中市南郑区黄官镇人民政府经办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0916-5582122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陕西省汉中市汉台区南门十字西南角35#颐馨园商住楼11楼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0916-2524867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开户名称：华兴天成项目咨询有限公司汉中分公司</w:t>
            </w:r>
          </w:p>
          <w:p>
            <w:pPr>
              <w:pStyle w:val="null3"/>
            </w:pPr>
            <w:r>
              <w:rPr>
                <w:rFonts w:ascii="仿宋_GB2312" w:hAnsi="仿宋_GB2312" w:cs="仿宋_GB2312" w:eastAsia="仿宋_GB2312"/>
              </w:rPr>
              <w:t>开户银行：中国银行股份有限公司汉中天汉大道支行</w:t>
            </w:r>
          </w:p>
          <w:p>
            <w:pPr>
              <w:pStyle w:val="null3"/>
            </w:pPr>
            <w:r>
              <w:rPr>
                <w:rFonts w:ascii="仿宋_GB2312" w:hAnsi="仿宋_GB2312" w:cs="仿宋_GB2312" w:eastAsia="仿宋_GB2312"/>
              </w:rPr>
              <w:t>银行账号：102482773591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857号）、《国家发展改革委关于降低部分建设项目收费标准规范收费行为等有关问题的通知》（发改价格[2011]534号）的有关规定执行或双方合同约定。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汉中市南郑区黄官镇人民政府 </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汉中市南郑区黄官镇人民政府 </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汉中市南郑区黄官镇人民政府 </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详见合同条款内容</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联系人：鲁清</w:t>
      </w:r>
    </w:p>
    <w:p>
      <w:pPr>
        <w:pStyle w:val="null3"/>
      </w:pPr>
      <w:r>
        <w:rPr>
          <w:rFonts w:ascii="仿宋_GB2312" w:hAnsi="仿宋_GB2312" w:cs="仿宋_GB2312" w:eastAsia="仿宋_GB2312"/>
        </w:rPr>
        <w:t>联系电话：18691605987</w:t>
      </w:r>
    </w:p>
    <w:p>
      <w:pPr>
        <w:pStyle w:val="null3"/>
      </w:pPr>
      <w:r>
        <w:rPr>
          <w:rFonts w:ascii="仿宋_GB2312" w:hAnsi="仿宋_GB2312" w:cs="仿宋_GB2312" w:eastAsia="仿宋_GB2312"/>
        </w:rPr>
        <w:t>地址：陕西省汉中市汉台区南门十字西南角35#颐馨园商住楼11楼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1,859,688.00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道路建设革命老区项目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标的名称：道路建设革命老区项目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1、技术参数（工程概况）：</w:t>
            </w:r>
          </w:p>
          <w:p>
            <w:pPr>
              <w:pStyle w:val="null3"/>
              <w:ind w:firstLine="560"/>
              <w:jc w:val="both"/>
            </w:pPr>
            <w:r>
              <w:rPr>
                <w:rFonts w:ascii="仿宋_GB2312" w:hAnsi="仿宋_GB2312" w:cs="仿宋_GB2312" w:eastAsia="仿宋_GB2312"/>
                <w:sz w:val="21"/>
              </w:rPr>
              <w:t>项目位于南郑区黄官镇店子村，起点位于店子村高桥沟在建S317 路口，终点接高桥沟通组路，全长2.0 公里。项目建设标准按交通运输部颁《小交通量农村公路工程设计规范》（JTG/T 3311-2021）规定执行，采用四级公路Ⅱ类技术标准，设计速度 15km/h，路基宽度4.5m，路面宽度3.5m，全线路面采用水泥混凝土路面形式。</w:t>
            </w:r>
          </w:p>
          <w:p>
            <w:pPr>
              <w:pStyle w:val="null3"/>
              <w:ind w:firstLine="560"/>
              <w:jc w:val="both"/>
            </w:pPr>
            <w:r>
              <w:rPr>
                <w:rFonts w:ascii="仿宋_GB2312" w:hAnsi="仿宋_GB2312" w:cs="仿宋_GB2312" w:eastAsia="仿宋_GB2312"/>
                <w:sz w:val="21"/>
              </w:rPr>
              <w:t>主要该工程内容：路基挖土方1931.00m</w:t>
            </w:r>
            <w:r>
              <w:rPr>
                <w:rFonts w:ascii="仿宋_GB2312" w:hAnsi="仿宋_GB2312" w:cs="仿宋_GB2312" w:eastAsia="仿宋_GB2312"/>
                <w:sz w:val="21"/>
                <w:vertAlign w:val="superscript"/>
              </w:rPr>
              <w:t>3</w:t>
            </w:r>
            <w:r>
              <w:rPr>
                <w:rFonts w:ascii="仿宋_GB2312" w:hAnsi="仿宋_GB2312" w:cs="仿宋_GB2312" w:eastAsia="仿宋_GB2312"/>
                <w:sz w:val="21"/>
              </w:rPr>
              <w:t>；路基挖石方7887.90m</w:t>
            </w:r>
            <w:r>
              <w:rPr>
                <w:rFonts w:ascii="仿宋_GB2312" w:hAnsi="仿宋_GB2312" w:cs="仿宋_GB2312" w:eastAsia="仿宋_GB2312"/>
                <w:sz w:val="21"/>
                <w:vertAlign w:val="superscript"/>
              </w:rPr>
              <w:t>3</w:t>
            </w:r>
            <w:r>
              <w:rPr>
                <w:rFonts w:ascii="仿宋_GB2312" w:hAnsi="仿宋_GB2312" w:cs="仿宋_GB2312" w:eastAsia="仿宋_GB2312"/>
                <w:sz w:val="21"/>
              </w:rPr>
              <w:t>；路基填筑（利用土方）182.80m</w:t>
            </w:r>
            <w:r>
              <w:rPr>
                <w:rFonts w:ascii="仿宋_GB2312" w:hAnsi="仿宋_GB2312" w:cs="仿宋_GB2312" w:eastAsia="仿宋_GB2312"/>
                <w:sz w:val="21"/>
                <w:vertAlign w:val="superscript"/>
              </w:rPr>
              <w:t>3</w:t>
            </w:r>
            <w:r>
              <w:rPr>
                <w:rFonts w:ascii="仿宋_GB2312" w:hAnsi="仿宋_GB2312" w:cs="仿宋_GB2312" w:eastAsia="仿宋_GB2312"/>
                <w:sz w:val="21"/>
              </w:rPr>
              <w:t>；路基填筑（利用石方）186.50m</w:t>
            </w:r>
            <w:r>
              <w:rPr>
                <w:rFonts w:ascii="仿宋_GB2312" w:hAnsi="仿宋_GB2312" w:cs="仿宋_GB2312" w:eastAsia="仿宋_GB2312"/>
                <w:sz w:val="21"/>
                <w:vertAlign w:val="superscript"/>
              </w:rPr>
              <w:t>3</w:t>
            </w:r>
            <w:r>
              <w:rPr>
                <w:rFonts w:ascii="仿宋_GB2312" w:hAnsi="仿宋_GB2312" w:cs="仿宋_GB2312" w:eastAsia="仿宋_GB2312"/>
                <w:sz w:val="21"/>
              </w:rPr>
              <w:t>；D300钢筋混凝土过户涵6.00m；M7.5浆砌片石路肩墙208.00m</w:t>
            </w:r>
            <w:r>
              <w:rPr>
                <w:rFonts w:ascii="仿宋_GB2312" w:hAnsi="仿宋_GB2312" w:cs="仿宋_GB2312" w:eastAsia="仿宋_GB2312"/>
                <w:sz w:val="21"/>
                <w:vertAlign w:val="superscript"/>
              </w:rPr>
              <w:t>3</w:t>
            </w:r>
            <w:r>
              <w:rPr>
                <w:rFonts w:ascii="仿宋_GB2312" w:hAnsi="仿宋_GB2312" w:cs="仿宋_GB2312" w:eastAsia="仿宋_GB2312"/>
                <w:sz w:val="21"/>
              </w:rPr>
              <w:t>；厚160mm水泥稳定砂砾基层(无侧限2.0MPa)8499.12m</w:t>
            </w:r>
            <w:r>
              <w:rPr>
                <w:rFonts w:ascii="仿宋_GB2312" w:hAnsi="仿宋_GB2312" w:cs="仿宋_GB2312" w:eastAsia="仿宋_GB2312"/>
                <w:sz w:val="21"/>
                <w:vertAlign w:val="superscript"/>
              </w:rPr>
              <w:t>2</w:t>
            </w:r>
            <w:r>
              <w:rPr>
                <w:rFonts w:ascii="仿宋_GB2312" w:hAnsi="仿宋_GB2312" w:cs="仿宋_GB2312" w:eastAsia="仿宋_GB2312"/>
                <w:sz w:val="21"/>
              </w:rPr>
              <w:t>；厚180mm水泥混凝土面板（弯拉强度4.0MPa）1385.84m</w:t>
            </w:r>
            <w:r>
              <w:rPr>
                <w:rFonts w:ascii="仿宋_GB2312" w:hAnsi="仿宋_GB2312" w:cs="仿宋_GB2312" w:eastAsia="仿宋_GB2312"/>
                <w:sz w:val="21"/>
                <w:vertAlign w:val="superscript"/>
              </w:rPr>
              <w:t>3</w:t>
            </w:r>
            <w:r>
              <w:rPr>
                <w:rFonts w:ascii="仿宋_GB2312" w:hAnsi="仿宋_GB2312" w:cs="仿宋_GB2312" w:eastAsia="仿宋_GB2312"/>
                <w:sz w:val="21"/>
              </w:rPr>
              <w:t>；钢筋5577.00kg；路肩培土882.00m</w:t>
            </w:r>
            <w:r>
              <w:rPr>
                <w:rFonts w:ascii="仿宋_GB2312" w:hAnsi="仿宋_GB2312" w:cs="仿宋_GB2312" w:eastAsia="仿宋_GB2312"/>
                <w:sz w:val="21"/>
                <w:vertAlign w:val="superscript"/>
              </w:rPr>
              <w:t>3</w:t>
            </w:r>
            <w:r>
              <w:rPr>
                <w:rFonts w:ascii="仿宋_GB2312" w:hAnsi="仿宋_GB2312" w:cs="仿宋_GB2312" w:eastAsia="仿宋_GB2312"/>
                <w:sz w:val="21"/>
              </w:rPr>
              <w:t>；1-0.5m单孔钢筋混凝土圆管涵长60.00m；1-2*2.5钢筋混凝土盖板涵长5.50m；路侧波形梁钢护栏(Gr-C-4E)(标准段)长872.00m；路侧波形梁钢护栏(Gr-C-4C)(标准段)长20.00m；路侧波形梁钢护栏端头(AT1)8个；○D=600mm单柱式交通标志2个；△A=700单柱式交通标志3个。</w:t>
            </w:r>
          </w:p>
          <w:p>
            <w:pPr>
              <w:pStyle w:val="null3"/>
              <w:ind w:firstLine="560"/>
              <w:jc w:val="both"/>
            </w:pPr>
            <w:r>
              <w:rPr>
                <w:rFonts w:ascii="仿宋_GB2312" w:hAnsi="仿宋_GB2312" w:cs="仿宋_GB2312" w:eastAsia="仿宋_GB2312"/>
                <w:sz w:val="21"/>
              </w:rPr>
              <w:t>2、性能指标：</w:t>
            </w:r>
          </w:p>
          <w:p>
            <w:pPr>
              <w:pStyle w:val="null3"/>
              <w:ind w:firstLine="560"/>
              <w:jc w:val="both"/>
            </w:pPr>
            <w:r>
              <w:rPr>
                <w:rFonts w:ascii="仿宋_GB2312" w:hAnsi="仿宋_GB2312" w:cs="仿宋_GB2312" w:eastAsia="仿宋_GB2312"/>
                <w:sz w:val="21"/>
              </w:rPr>
              <w:t>固化清单编制依据：（1）汉中市南郑区黄官镇店子村道路建设革命老区项目施工图纸；（2）交通运输部《公路工程标准施工招标文件》（2018年版）及《公路工程标准施工招标资格预审文件》（2018年版）；（3）《公路工程基本建设项目概算预算编制办法》（JTG 3830-2018）；《公路工程预算定额》(JTG/T 3832—2018)；《公路工程机械台班费用定额》(JTG/T 3833—2018)；（4）陕西省交通运输厅关于印发《&lt;公路工程建设项目投资估算编制办法&gt;、&lt;公路工程建设项目概算预算编制办法&gt;补充规定》陕交发[2019 ]93号文件的通知。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提供加盖公章的复印件；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其中法定代表人直接参加的，须提供法人身份证，并与营业执照上信息一致；授权代表参加的，须提供法定代表人授权书及被授权人身份证；</w:t>
            </w:r>
          </w:p>
        </w:tc>
        <w:tc>
          <w:tcPr>
            <w:tcW w:type="dxa" w:w="332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①提供加盖公章的证照复印件；②供应商应进入交通运输部“全国公路建设市场监督管理系统（https://hwdms.mot.gov.cn）”中的公路工程施工资质企业名录，且供应商名称和资质与该名录中的相应企业名称和资质完全一致，提供查询完整的网页截图，企业信息确认在有效期内且无不良行为记录，并加盖供应商公章；</w:t>
            </w:r>
          </w:p>
        </w:tc>
        <w:tc>
          <w:tcPr>
            <w:tcW w:type="dxa" w:w="3322"/>
          </w:tcPr>
          <w:p>
            <w:pPr>
              <w:pStyle w:val="null3"/>
            </w:pPr>
            <w:r>
              <w:rPr>
                <w:rFonts w:ascii="仿宋_GB2312" w:hAnsi="仿宋_GB2312" w:cs="仿宋_GB2312" w:eastAsia="仿宋_GB2312"/>
              </w:rPr>
              <w:t>具有履行合同所必须的设备和专业技术能力：供应商须具备建设行政主管部门核发的【公路工程施工总承包】三级（含三级）及以上资质等级，并具有安全生产许可证且在有效期内。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①提供项目经理证照复印件（职称证、注册证、安全生产考核合格B证、身份证及单位缴纳社保证明）确认在有效期内并加盖单位公章；②提供项目经理“无不良信用承诺函”原件；③提供项目经理“无在建工程”声明函原件；</w:t>
            </w:r>
          </w:p>
        </w:tc>
        <w:tc>
          <w:tcPr>
            <w:tcW w:type="dxa" w:w="3322"/>
          </w:tcPr>
          <w:p>
            <w:pPr>
              <w:pStyle w:val="null3"/>
            </w:pPr>
            <w:r>
              <w:rPr>
                <w:rFonts w:ascii="仿宋_GB2312" w:hAnsi="仿宋_GB2312" w:cs="仿宋_GB2312" w:eastAsia="仿宋_GB2312"/>
              </w:rPr>
              <w:t>拟派项目经理须具备【公路工程专业】注册建造师二级（含二级）以上执业资格和安全生产考核合格证书，在本单位注册且无不良信用、无在建工程。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按照汉中市财政局《关于全面推行政府采购供应商基本资格条件承诺制的通知》（汉财办采管〔2024〕20号）文件要求，提供满足相应条件的资格承诺函；</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磋商响应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提供“非联合体声明函”；</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提供加盖公章的复印件；</w:t>
            </w:r>
          </w:p>
        </w:tc>
        <w:tc>
          <w:tcPr>
            <w:tcW w:type="dxa" w:w="3322"/>
          </w:tcPr>
          <w:p>
            <w:pPr>
              <w:pStyle w:val="null3"/>
            </w:pPr>
            <w:r>
              <w:rPr>
                <w:rFonts w:ascii="仿宋_GB2312" w:hAnsi="仿宋_GB2312" w:cs="仿宋_GB2312" w:eastAsia="仿宋_GB2312"/>
              </w:rPr>
              <w:t>磋商保证金收款收据或磋商保函。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工程质量及工程工期</w:t>
            </w:r>
          </w:p>
        </w:tc>
        <w:tc>
          <w:tcPr>
            <w:tcW w:type="dxa" w:w="3322"/>
          </w:tcPr>
          <w:p>
            <w:pPr>
              <w:pStyle w:val="null3"/>
            </w:pPr>
            <w:r>
              <w:rPr>
                <w:rFonts w:ascii="仿宋_GB2312" w:hAnsi="仿宋_GB2312" w:cs="仿宋_GB2312" w:eastAsia="仿宋_GB2312"/>
              </w:rPr>
              <w:t>应符合竞争性磋商文件规定；</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对响应文件响应程度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①施工进度计划；</w:t>
            </w:r>
          </w:p>
        </w:tc>
        <w:tc>
          <w:tcPr>
            <w:tcW w:type="dxa" w:w="2492"/>
          </w:tcPr>
          <w:p>
            <w:pPr>
              <w:pStyle w:val="null3"/>
            </w:pPr>
            <w:r>
              <w:rPr>
                <w:rFonts w:ascii="仿宋_GB2312" w:hAnsi="仿宋_GB2312" w:cs="仿宋_GB2312" w:eastAsia="仿宋_GB2312"/>
              </w:rPr>
              <w:t>一、评审内容：供应商针对本项目编制完善的施工进度计划，内容包含： ①施工进度计划横道图； ②进度计划保证措施 ；③工期保证措施。 二、评审标准 ：1、完整性：方案必须全面，对评审内容中的各项要求有详细描述；2、可实施性：切合本项目实际情况，提出步骤清晰、合理的方案；3、针对性：方案能够紧扣项目实际情况，内容科学合理。 三、赋分标准（满分9.0分）： ①施工进度计划横道图：每完全满足一个评审标准得1.0分，满分3.0分； ②进度计划保证措施：每完全满足一个评审标准得1.0分，满分3.0分； ③工期保证措施：每完全满足一个评审标准得1.0分，满分3.0分；④未提供者不得分。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②质量保证措施；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三、赋分标准（满分7.5分）： ①施工质量检验制度：每完全满足一个评审标准得0.5分，满分1.5分； ②确保质量的技术组织措施：每完全满足一个评审标准得1分，满分3分； ③施工质量控制措施：每完全满足一个评审标准得1 分，满分3分；④未提供者不得分。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③资源配置计划；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 ①劳动力资源配置计划； ②施工机械设备投入计划； ③主要施工材料供应计划。 二、评审标准： 1、完整性：方案必须全面，对评审内容中的各项要求有详细描述； 2、可实施性：切合本项目实际情况，提出步骤清晰、合理的方案； 3、针对性：方案能够紧扣项目实际情况，内容科学合理。 三、赋分标准（满分7.5分）：①劳动力资源配置计划：每完全满足一个评审标准得1分，满分3分； ②施工机械设备投入计划：每完全满足一个评审标准得1分，满分3分； ③主要施工材料供应计划：每完全满足一个评审标准得0.5分，满分1.5分；④未提供者不得分。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④安全施工措施；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 ①安全生产管理制度； ②安全施工措施； ③安全应急预案； ④安全生产教育。 二、评审标准 ：1、完整性：方案必须全面，对评审内容中的各项要求有详细描述； 2、可实施性：切合本项目实际情况，提出步骤清晰、合理的方案； 3、针对性：方案能够紧扣项目实际情况，内容科学合理。 三、赋分标准（满分9分）： ①安全生产管理制度：每完全满足一个评审标准得0.5分，满分1.5分； ②安全施工措施：每完全满足一个评审标准得1分，满分3分； ③安全应急预案：每完全满足一个评审标准得1分，满分3分； ④安全生产教育：每完全满足一个评审标准得0.5分，满分1.5分；⑤未提供者不得分。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⑤文明施工措施；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 ①文明施工管理目标及技术措施； ②文明施工现场管理：材料管理、防扰民措施。 二、评审标准：1、完整性：方案必须全面，对评审内容中的各项要求有详细描述； 2、可实施性：切合本项目实际情况，提出步骤清晰、合理的方案； 3、针对性：方案能够紧扣项目实际情况，内容科学合理。 三、赋分标准（满分6分）： ①文明施工管理目标及技术措施：每完全满足一个评审标准得1分，满分3分； ②文明施工现场管理：每完全满足一个评审标准得1分，满分3分；③未提供者不得分。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⑥主要管理措施；</w:t>
            </w:r>
          </w:p>
        </w:tc>
        <w:tc>
          <w:tcPr>
            <w:tcW w:type="dxa" w:w="2492"/>
          </w:tcPr>
          <w:p>
            <w:pPr>
              <w:pStyle w:val="null3"/>
            </w:pPr>
            <w:r>
              <w:rPr>
                <w:rFonts w:ascii="仿宋_GB2312" w:hAnsi="仿宋_GB2312" w:cs="仿宋_GB2312" w:eastAsia="仿宋_GB2312"/>
              </w:rPr>
              <w:t>一、评审内容：供应商针对本项目编制主要管理措施，内容包含： ①成品保护措施； 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三、赋分标准（满分6分）：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④环境保护措施：每完全满足一个评审标准得0.5分，满分1.5分；⑤未提供者不得分。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⑦施工部署；</w:t>
            </w:r>
          </w:p>
        </w:tc>
        <w:tc>
          <w:tcPr>
            <w:tcW w:type="dxa" w:w="2492"/>
          </w:tcPr>
          <w:p>
            <w:pPr>
              <w:pStyle w:val="null3"/>
            </w:pPr>
            <w:r>
              <w:rPr>
                <w:rFonts w:ascii="仿宋_GB2312" w:hAnsi="仿宋_GB2312" w:cs="仿宋_GB2312" w:eastAsia="仿宋_GB2312"/>
              </w:rPr>
              <w:t>一、评审内容：供应商针对本项目编制完善的施工部署，内容包含： ①施工目标:成本目标、工期目标、质量目标； ②施工准备：技术准备、材料准备、机械设备、机具准备； ③施工平面布置与安排。 二、评审标准 ：1、完整性：方案必须全面，对评审内容中的各项要求有详细描述； 2、可实施性：切合本项目实际情况，提出步骤清晰、合理的方案； 3、针对性：方案能够紧扣项目实际情况，内容科学合理。 三、赋分标准（满分6分）： ①施工目标：每完全满足一个评审标准得0.5分，满分1.5分； ②施工准备：每完全满足一个评审标准得0.5分，满分1.5分； ③施工平面布置与安排：每完全满足一个评审标准得1分，满分3分；④未提供者不得分。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⑧分部分项工程施工方案；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 ①工程重难点及解决措施； ②分部分项工程施工方法； 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三、赋分标准（满分6分）： ①工程重难点及解决措施：每完全满足一个评审标准得1分，满分3分； ②分部分项工程施工方法：每完全满足一个评审标准得0.5分，满分1.5分； ③施工质量通病防治措施：每完全满足一个评审标准得0.5分，满分1.5分；④未提供者不得分。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⑨类似业绩；</w:t>
            </w:r>
          </w:p>
        </w:tc>
        <w:tc>
          <w:tcPr>
            <w:tcW w:type="dxa" w:w="2492"/>
          </w:tcPr>
          <w:p>
            <w:pPr>
              <w:pStyle w:val="null3"/>
            </w:pPr>
            <w:r>
              <w:rPr>
                <w:rFonts w:ascii="仿宋_GB2312" w:hAnsi="仿宋_GB2312" w:cs="仿宋_GB2312" w:eastAsia="仿宋_GB2312"/>
              </w:rPr>
              <w:t>供应商提供近三年（2022年08月-至今）完成类似项目业绩（时间以中标通知书时间为准），每提供1个业绩得1分，此项最高得4分；（注：业绩评审需提供项目中标（成交）通知书或施工合同复印件，缺一无效）。</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⑩项目管理机构；</w:t>
            </w:r>
          </w:p>
        </w:tc>
        <w:tc>
          <w:tcPr>
            <w:tcW w:type="dxa" w:w="2492"/>
          </w:tcPr>
          <w:p>
            <w:pPr>
              <w:pStyle w:val="null3"/>
            </w:pPr>
            <w:r>
              <w:rPr>
                <w:rFonts w:ascii="仿宋_GB2312" w:hAnsi="仿宋_GB2312" w:cs="仿宋_GB2312" w:eastAsia="仿宋_GB2312"/>
              </w:rPr>
              <w:t>一、评审内容： 供应商针对本项目编制科学的项目管理机构， 内容包含： ①管理机构的配备计划； 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三、赋分标准（满分4.5分） ①管理机构的配备计划：每完全满足一个评审标准得1分，满分3分； ②组织机构的岗位职责：每完全满足一个评审标准得0.5分，满分1.5分；③未提供者不得分。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⑪保修方案；</w:t>
            </w:r>
          </w:p>
        </w:tc>
        <w:tc>
          <w:tcPr>
            <w:tcW w:type="dxa" w:w="2492"/>
          </w:tcPr>
          <w:p>
            <w:pPr>
              <w:pStyle w:val="null3"/>
            </w:pPr>
            <w:r>
              <w:rPr>
                <w:rFonts w:ascii="仿宋_GB2312" w:hAnsi="仿宋_GB2312" w:cs="仿宋_GB2312" w:eastAsia="仿宋_GB2312"/>
              </w:rPr>
              <w:t>一、评审内容：结合本项目的实际，供应商应依据国家相关规定对工程质量编制保修方案，内容包含： ①维修措施；②保修责任；③保修承诺。 二、评审标准 ：1、完整性：内容必须全面，对评审内容中的各项要求有详细描述； 2、落实性：切合项目具体情况，提出责任明确、要求具体的方案； 3、针对性：内容能够紧扣项目实际情况，内容科学合理。 三、赋分标准（满分4.5 分）： ①维修措施：每完全满足一个评审标准得0.5分，满分1.5分； ②保修责任：每完全满足一个评审标准得0.5分，满分1.5分； ③保修承诺：每完全满足一个评审标准得0.5分，满分1.5分；④未提供者不得分。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 2.有效最低报价为基准价得30分。 3.按（有效最低报价/有效磋商报价）×30的公式计算其得分。 4.磋商报价不完整的,不进入评标标准价的计算,本项得0分。 5.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详见附件：施工合同样板（空）.docx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