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版本号：SXBPRZB-2025081820250813001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2025年度南郑区高台镇战斗村生活污水治理项目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SXBPRZB-20250818</w:t>
      </w:r>
      <w:r>
        <w:br/>
      </w:r>
      <w:r>
        <w:br/>
      </w:r>
      <w:r>
        <w:br/>
      </w:r>
    </w:p>
    <w:p>
      <w:pPr>
        <w:pStyle w:val="null3"/>
        <w:jc w:val="center"/>
        <w:outlineLvl w:val="2"/>
      </w:pPr>
      <w:r>
        <w:rPr>
          <w:rFonts w:ascii="仿宋_GB2312" w:hAnsi="仿宋_GB2312" w:cs="仿宋_GB2312" w:eastAsia="仿宋_GB2312"/>
          <w:sz w:val="28"/>
          <w:b/>
        </w:rPr>
        <w:t>汉中市南郑区高台镇人民政府</w:t>
      </w:r>
    </w:p>
    <w:p>
      <w:pPr>
        <w:pStyle w:val="null3"/>
        <w:jc w:val="center"/>
        <w:outlineLvl w:val="2"/>
      </w:pPr>
      <w:r>
        <w:rPr>
          <w:rFonts w:ascii="仿宋_GB2312" w:hAnsi="仿宋_GB2312" w:cs="仿宋_GB2312" w:eastAsia="仿宋_GB2312"/>
          <w:sz w:val="28"/>
          <w:b/>
        </w:rPr>
        <w:t>陕西博鹏瑞项目管理有限公司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陕西博鹏瑞项目管理有限公司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汉中市南郑区高台镇人民政府</w:t>
      </w:r>
      <w:r>
        <w:rPr>
          <w:rFonts w:ascii="仿宋_GB2312" w:hAnsi="仿宋_GB2312" w:cs="仿宋_GB2312" w:eastAsia="仿宋_GB2312"/>
        </w:rPr>
        <w:t>委托，拟对</w:t>
      </w:r>
      <w:r>
        <w:rPr>
          <w:rFonts w:ascii="仿宋_GB2312" w:hAnsi="仿宋_GB2312" w:cs="仿宋_GB2312" w:eastAsia="仿宋_GB2312"/>
        </w:rPr>
        <w:t>2025年度南郑区高台镇战斗村生活污水治理项目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SXBPRZB-20250818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2025年度南郑区高台镇战斗村生活污水治理项目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新建200m³蓄水池一座，DN500污水主管道铺设及配套工程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采购包1（2025年度南郑区高台镇战斗村生活污水治理项目）：属于专门面向中小企业采购。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供应商需在项目电子化交易系统中按要求上传相应证明文件并进行电子签章</w:t>
      </w:r>
    </w:p>
    <w:p>
      <w:pPr>
        <w:pStyle w:val="null3"/>
      </w:pPr>
      <w:r>
        <w:rPr>
          <w:rFonts w:ascii="仿宋_GB2312" w:hAnsi="仿宋_GB2312" w:cs="仿宋_GB2312" w:eastAsia="仿宋_GB2312"/>
        </w:rPr>
        <w:t>2、法定代表人身份证明书原件和法定代表人授权书原件（法定代表人直接参加投标只须提供法定代表人身份证明书原件）；：供应商需在项目电子化交易系统中按要求上传相应证明文件并进行电子签章</w:t>
      </w:r>
    </w:p>
    <w:p>
      <w:pPr>
        <w:pStyle w:val="null3"/>
      </w:pPr>
      <w:r>
        <w:rPr>
          <w:rFonts w:ascii="仿宋_GB2312" w:hAnsi="仿宋_GB2312" w:cs="仿宋_GB2312" w:eastAsia="仿宋_GB2312"/>
        </w:rPr>
        <w:t>3、供应商须具有建设行政部门颁发的建筑工程施工总承包或市政公用工程施工总承包三级及以上资质，具有安全生产许可证；拟派项目经理须具有建设行政部门颁发的建筑工程专业或市政公用工程专业二级及以上注册建造师资格，并具有安全生产考核合格证书，且无在建项目（提供无在建项目承诺书)；： 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汉中市南郑区高台镇人民政府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高台镇高台街19号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汉中市南郑区高台镇人民政府经办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13571621889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陕西博鹏瑞项目管理有限公司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陕西省汉中市汉台区陕西省汉中市汉台区东一环路玖玺台营业楼2楼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0916-8889891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开户名称：陕西博鹏瑞项目管理有限公司</w:t>
            </w:r>
          </w:p>
          <w:p>
            <w:pPr>
              <w:pStyle w:val="null3"/>
            </w:pPr>
            <w:r>
              <w:rPr>
                <w:rFonts w:ascii="仿宋_GB2312" w:hAnsi="仿宋_GB2312" w:cs="仿宋_GB2312" w:eastAsia="仿宋_GB2312"/>
              </w:rPr>
              <w:t>开户银行：工行汉中人民路支行</w:t>
            </w:r>
          </w:p>
          <w:p>
            <w:pPr>
              <w:pStyle w:val="null3"/>
            </w:pPr>
            <w:r>
              <w:rPr>
                <w:rFonts w:ascii="仿宋_GB2312" w:hAnsi="仿宋_GB2312" w:cs="仿宋_GB2312" w:eastAsia="仿宋_GB2312"/>
              </w:rPr>
              <w:t>银行账号：2606053619200259834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金额按照国家计委颁发的《采购代理服务收费管理暂行办法》（计价格[2002]1980号）、国家发展改革委员会办公厅颁发的《关于采购代理服务收费有关问题的通知》（发改办价格[2003] 857号）、《国家发展改革委关于降低部分建设项目收费标准规范收费行为等有关问题的通知》（发改价格[2011]534号）的有关规定。</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汉中市南郑区高台镇人民政府</w:t>
      </w:r>
      <w:r>
        <w:rPr>
          <w:rFonts w:ascii="仿宋_GB2312" w:hAnsi="仿宋_GB2312" w:cs="仿宋_GB2312" w:eastAsia="仿宋_GB2312"/>
        </w:rPr>
        <w:t>和</w:t>
      </w:r>
      <w:r>
        <w:rPr>
          <w:rFonts w:ascii="仿宋_GB2312" w:hAnsi="仿宋_GB2312" w:cs="仿宋_GB2312" w:eastAsia="仿宋_GB2312"/>
        </w:rPr>
        <w:t>陕西博鹏瑞项目管理有限公司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汉中市南郑区高台镇人民政府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陕西博鹏瑞项目管理有限公司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汉中市南郑区高台镇人民政府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陕西博鹏瑞项目管理有限公司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国家相关标准、规范及有关技术文件，合同、竞争性磋商文件、竞争性磋商响应文件及承诺。</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联系人：邓工</w:t>
      </w:r>
    </w:p>
    <w:p>
      <w:pPr>
        <w:pStyle w:val="null3"/>
      </w:pPr>
      <w:r>
        <w:rPr>
          <w:rFonts w:ascii="仿宋_GB2312" w:hAnsi="仿宋_GB2312" w:cs="仿宋_GB2312" w:eastAsia="仿宋_GB2312"/>
        </w:rPr>
        <w:t>联系电话：0916-8889891</w:t>
      </w:r>
    </w:p>
    <w:p>
      <w:pPr>
        <w:pStyle w:val="null3"/>
      </w:pPr>
      <w:r>
        <w:rPr>
          <w:rFonts w:ascii="仿宋_GB2312" w:hAnsi="仿宋_GB2312" w:cs="仿宋_GB2312" w:eastAsia="仿宋_GB2312"/>
        </w:rPr>
        <w:t>地址：汉中市汉台区东一环路玖玺台营业楼2楼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详见附件：“2025年南郑区高台镇战斗村生活污水治理项目--电子招标书”（编制要求：广联达7.0版本）</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按国家标准执行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供应商需在项目电子化交易系统中按要求提供《汉中市政府采购供应商资格承诺函》完成承诺并进行电子签章。</w:t>
            </w:r>
          </w:p>
        </w:tc>
        <w:tc>
          <w:tcPr>
            <w:tcW w:type="dxa" w:w="1661"/>
          </w:tcPr>
          <w:p>
            <w:pPr>
              <w:pStyle w:val="null3"/>
            </w:pPr>
            <w:r>
              <w:rPr>
                <w:rFonts w:ascii="仿宋_GB2312" w:hAnsi="仿宋_GB2312" w:cs="仿宋_GB2312" w:eastAsia="仿宋_GB2312"/>
              </w:rPr>
              <w:t>响应函 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供应商需在项目电子化交易系统中按要求提供《汉中市政府采购供应商资格承诺函》完成承诺并进行电子签章。</w:t>
            </w:r>
          </w:p>
        </w:tc>
        <w:tc>
          <w:tcPr>
            <w:tcW w:type="dxa" w:w="1661"/>
          </w:tcPr>
          <w:p>
            <w:pPr>
              <w:pStyle w:val="null3"/>
            </w:pPr>
            <w:r>
              <w:rPr>
                <w:rFonts w:ascii="仿宋_GB2312" w:hAnsi="仿宋_GB2312" w:cs="仿宋_GB2312" w:eastAsia="仿宋_GB2312"/>
              </w:rPr>
              <w:t>响应函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响应文件封面 残疾人福利性单位声明函 中小企业声明函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 xml:space="preserve">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法定代表人身份证明书原件和法定代表人授权书原件（法定代表人直接参加投标只须提供法定代表人身份证明书原件）；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法定代表人身份证明书与磋商授权书.d.docx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建设行政部门颁发的建筑工程施工总承包或市政公用工程施工总承包三级及以上资质，具有安全生产许可证；拟派项目经理须具有建设行政部门颁发的建筑工程专业或市政公用工程专业二级及以上注册建造师资格，并具有安全生产考核合格证书，且无在建项目（提供无在建项目承诺书)；</w:t>
            </w:r>
          </w:p>
        </w:tc>
        <w:tc>
          <w:tcPr>
            <w:tcW w:type="dxa" w:w="3322"/>
          </w:tcPr>
          <w:p>
            <w:pPr>
              <w:pStyle w:val="null3"/>
            </w:pPr>
            <w:r>
              <w:rPr>
                <w:rFonts w:ascii="仿宋_GB2312" w:hAnsi="仿宋_GB2312" w:cs="仿宋_GB2312" w:eastAsia="仿宋_GB2312"/>
              </w:rPr>
              <w:t xml:space="preserve">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无在建承诺书.docx 主要人员简历表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方案完善合理、切实可行，得10-15分； 方案基本完善合理、基本可行，得5-9.9分； 方案较差，得0-4.9分。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技术标及商务.docx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据供应商针对本项目质量管理体系及保证措施响应情况赋分。措施完善合理、切实可行，得8-12分；措施基本完善合理、基本可行，得4-7.9分；措施较差，得0-3.9分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技术标及商务.docx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据供应商针对本项目安全管理体系及保证措施响应情况赋分。措施完善合理、切实可行，得7-10分；措施基本完善合理、基本可行，得3-6.9分；措施较差，得0-2.9分。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技术标及商务.docx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措施合理、科学先进，突出治污减霾。 措施完善合理、切实可行，得5-8分；措施基本完善合理、基本可行，得3-4.9分；措施较差，得0-2.9分。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技术标及商务.docx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措施完善合理、切实可行，得4-6分；措施基本完善合理、基本可行，得2-3.9分；措施较差，得0-1.9分。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技术标及商务.docx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设备配备和材料投入计划</w:t>
            </w:r>
          </w:p>
        </w:tc>
        <w:tc>
          <w:tcPr>
            <w:tcW w:type="dxa" w:w="2492"/>
          </w:tcPr>
          <w:p>
            <w:pPr>
              <w:pStyle w:val="null3"/>
            </w:pPr>
            <w:r>
              <w:rPr>
                <w:rFonts w:ascii="仿宋_GB2312" w:hAnsi="仿宋_GB2312" w:cs="仿宋_GB2312" w:eastAsia="仿宋_GB2312"/>
              </w:rPr>
              <w:t>拟投入的施工设备情况及拟投入材料计划。计划完善合理、切实可行，得3-6分；计划基本完善合理、基本可行，得2-2.9分；计划较差，得0-1.9分。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技术标及商务.docx</w:t>
            </w:r>
          </w:p>
        </w:tc>
      </w:tr>
      <w:tr>
        <w:tc>
          <w:tcPr>
            <w:tcW w:type="dxa" w:w="831"/>
            <w:vMerge/>
          </w:tcPr>
          <w:p/>
        </w:tc>
        <w:tc>
          <w:tcPr>
            <w:tcW w:type="dxa" w:w="1661"/>
          </w:tcPr>
          <w:p>
            <w:pPr>
              <w:pStyle w:val="null3"/>
            </w:pPr>
            <w:r>
              <w:rPr>
                <w:rFonts w:ascii="仿宋_GB2312" w:hAnsi="仿宋_GB2312" w:cs="仿宋_GB2312" w:eastAsia="仿宋_GB2312"/>
              </w:rPr>
              <w:t>项目部人员配备 情况</w:t>
            </w:r>
          </w:p>
        </w:tc>
        <w:tc>
          <w:tcPr>
            <w:tcW w:type="dxa" w:w="2492"/>
          </w:tcPr>
          <w:p>
            <w:pPr>
              <w:pStyle w:val="null3"/>
            </w:pPr>
            <w:r>
              <w:rPr>
                <w:rFonts w:ascii="仿宋_GB2312" w:hAnsi="仿宋_GB2312" w:cs="仿宋_GB2312" w:eastAsia="仿宋_GB2312"/>
              </w:rPr>
              <w:t>配备合理、分工科学、专业知识构架全面、岗位职责明确，人员数量充足，经验丰富，得3-5分；配备简单、分工科学、专业知识构架不够全面，岗位职责基本明确，人员数量基本足够，经验不足，得0-2.9分。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技术标及商务.docx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自本项目投标截止之日起三年内类似项目的业绩，每个业绩得1分，最高得3分，以签订的合同的原件或复印件为准。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质量保修承诺完整、合理及后续服务条款具体、可行，得2-5分；质量保修承诺含糊及后续服务条款基本可行，得0-1.9分；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技术标及商务.docx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满足磋商文件要求且磋商响应最低的报价（最后的响应报价）为评标基准价，其价格分为满分。其他磋商供应商的价格分统一按照下列公式计算：磋商报价得分=（评标基准价/磋商报价）×价格权值%×100。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详见附件：法定代表人身份证明书与磋商授权书.d.docx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详见附件：技术标及商务.docx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详见附件：无在建承诺书.docx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详见附件：政府采购合同主要条款格式.docx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