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版本号：SXBPRZB-2025081920250815001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2025年度南郑区高台镇战斗村人居环境整治项目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SXBPRZB-20250819</w:t>
      </w:r>
      <w:r>
        <w:br/>
      </w:r>
      <w:r>
        <w:br/>
      </w:r>
      <w:r>
        <w:br/>
      </w:r>
    </w:p>
    <w:p>
      <w:pPr>
        <w:pStyle w:val="null3"/>
        <w:jc w:val="center"/>
        <w:outlineLvl w:val="2"/>
      </w:pPr>
      <w:r>
        <w:rPr>
          <w:rFonts w:ascii="仿宋_GB2312" w:hAnsi="仿宋_GB2312" w:cs="仿宋_GB2312" w:eastAsia="仿宋_GB2312"/>
          <w:sz w:val="28"/>
          <w:b/>
        </w:rPr>
        <w:t>汉中市南郑区高台镇人民政府</w:t>
      </w:r>
    </w:p>
    <w:p>
      <w:pPr>
        <w:pStyle w:val="null3"/>
        <w:jc w:val="center"/>
        <w:outlineLvl w:val="2"/>
      </w:pPr>
      <w:r>
        <w:rPr>
          <w:rFonts w:ascii="仿宋_GB2312" w:hAnsi="仿宋_GB2312" w:cs="仿宋_GB2312" w:eastAsia="仿宋_GB2312"/>
          <w:sz w:val="28"/>
          <w:b/>
        </w:rPr>
        <w:t>陕西博鹏瑞项目管理有限公司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陕西博鹏瑞项目管理有限公司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汉中市南郑区高台镇人民政府</w:t>
      </w:r>
      <w:r>
        <w:rPr>
          <w:rFonts w:ascii="仿宋_GB2312" w:hAnsi="仿宋_GB2312" w:cs="仿宋_GB2312" w:eastAsia="仿宋_GB2312"/>
        </w:rPr>
        <w:t>委托，拟对</w:t>
      </w:r>
      <w:r>
        <w:rPr>
          <w:rFonts w:ascii="仿宋_GB2312" w:hAnsi="仿宋_GB2312" w:cs="仿宋_GB2312" w:eastAsia="仿宋_GB2312"/>
        </w:rPr>
        <w:t>2025年度南郑区高台镇战斗村人居环境整治项目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SXBPRZB-20250819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2025年度南郑区高台镇战斗村人居环境整治项目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高台镇战斗村村内人居环境整治，道路敷设及安全设施预埋管线等，详见工程量清单。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采购包1（2025年度南郑区高台镇战斗村人居环境整治项目）：属于专门面向中小企业采购。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1、法定代表人身份证明书原件和法定代表人授权书原件（法定代表人直接参加投标只须提供法定代表人身份证明书原件）；： 供应商需在项目电子化交易系统中按要求上传相应证明文件并进行电子签章。</w:t>
      </w:r>
    </w:p>
    <w:p>
      <w:pPr>
        <w:pStyle w:val="null3"/>
      </w:pPr>
      <w:r>
        <w:rPr>
          <w:rFonts w:ascii="仿宋_GB2312" w:hAnsi="仿宋_GB2312" w:cs="仿宋_GB2312" w:eastAsia="仿宋_GB2312"/>
        </w:rPr>
        <w:t>2、具有独立承担民事责任能力的法人、其他组织或自然人，并出具合法有效的营业执照或事业单位法人证书等国家规定的相关证明，自然人参与的提供其身份证明；： 供应商需在项目电子化交易系统中按要求上传相应证明文件并进行电子签章。</w:t>
      </w:r>
    </w:p>
    <w:p>
      <w:pPr>
        <w:pStyle w:val="null3"/>
      </w:pPr>
      <w:r>
        <w:rPr>
          <w:rFonts w:ascii="仿宋_GB2312" w:hAnsi="仿宋_GB2312" w:cs="仿宋_GB2312" w:eastAsia="仿宋_GB2312"/>
        </w:rPr>
        <w:t>3、具有良好的商业信誉和健全的财务会计制度,具有履行合同所必需的设备和专业技术能力，具有依法缴纳税收和社会保障金的良好记录，参加本项目采购活动前三年内无重大违法活动记录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 供应商需在项目电子化交易系统中按要求上传相应证明文件并进行电子签章。</w:t>
      </w:r>
    </w:p>
    <w:p>
      <w:pPr>
        <w:pStyle w:val="null3"/>
      </w:pPr>
      <w:r>
        <w:rPr>
          <w:rFonts w:ascii="仿宋_GB2312" w:hAnsi="仿宋_GB2312" w:cs="仿宋_GB2312" w:eastAsia="仿宋_GB2312"/>
        </w:rPr>
        <w:t>4、供应商须具有建设行政部门颁发的建筑工程施工总承包或市政公用工程施工总承包三级及以上资质，具有安全生产许可证；拟派项目经理须具有建设行政部门颁发的建筑工程专业或市政公用工程专业二级及以上注册建造师资格，并具有安全生产考核合格证书，且无在建项目（提供无在建项目承诺书）；：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汉中市南郑区高台镇人民政府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高台镇高台街19号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汉中市南郑区高台镇人民政府经办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13571621889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陕西博鹏瑞项目管理有限公司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陕西省汉中市汉台区兴汉路南缙颐·久玺台售楼部2楼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邓工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0916-8889891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开户名称：陕西博鹏瑞项目管理有限公司</w:t>
            </w:r>
          </w:p>
          <w:p>
            <w:pPr>
              <w:pStyle w:val="null3"/>
            </w:pPr>
            <w:r>
              <w:rPr>
                <w:rFonts w:ascii="仿宋_GB2312" w:hAnsi="仿宋_GB2312" w:cs="仿宋_GB2312" w:eastAsia="仿宋_GB2312"/>
              </w:rPr>
              <w:t>开户银行：工行汉中人民路支行</w:t>
            </w:r>
          </w:p>
          <w:p>
            <w:pPr>
              <w:pStyle w:val="null3"/>
            </w:pPr>
            <w:r>
              <w:rPr>
                <w:rFonts w:ascii="仿宋_GB2312" w:hAnsi="仿宋_GB2312" w:cs="仿宋_GB2312" w:eastAsia="仿宋_GB2312"/>
              </w:rPr>
              <w:t>银行账号：2606053619200259834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汉中市南郑区高台镇人民政府</w:t>
      </w:r>
      <w:r>
        <w:rPr>
          <w:rFonts w:ascii="仿宋_GB2312" w:hAnsi="仿宋_GB2312" w:cs="仿宋_GB2312" w:eastAsia="仿宋_GB2312"/>
        </w:rPr>
        <w:t>和</w:t>
      </w:r>
      <w:r>
        <w:rPr>
          <w:rFonts w:ascii="仿宋_GB2312" w:hAnsi="仿宋_GB2312" w:cs="仿宋_GB2312" w:eastAsia="仿宋_GB2312"/>
        </w:rPr>
        <w:t>陕西博鹏瑞项目管理有限公司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汉中市南郑区高台镇人民政府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陕西博鹏瑞项目管理有限公司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汉中市南郑区高台镇人民政府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陕西博鹏瑞项目管理有限公司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1、国家相关标准、规范及有关技术文件。 2、合同、竞争性磋商文件、竞争性磋商响应文件及承诺。</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陕西博鹏瑞项目管理有限公司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联系人：邓工</w:t>
      </w:r>
    </w:p>
    <w:p>
      <w:pPr>
        <w:pStyle w:val="null3"/>
      </w:pPr>
      <w:r>
        <w:rPr>
          <w:rFonts w:ascii="仿宋_GB2312" w:hAnsi="仿宋_GB2312" w:cs="仿宋_GB2312" w:eastAsia="仿宋_GB2312"/>
        </w:rPr>
        <w:t>联系电话：0916-8889891</w:t>
      </w:r>
    </w:p>
    <w:p>
      <w:pPr>
        <w:pStyle w:val="null3"/>
      </w:pPr>
      <w:r>
        <w:rPr>
          <w:rFonts w:ascii="仿宋_GB2312" w:hAnsi="仿宋_GB2312" w:cs="仿宋_GB2312" w:eastAsia="仿宋_GB2312"/>
        </w:rPr>
        <w:t>地址：汉台区兴汉路南缙颐·久玺台售楼部2楼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1,196,836.00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1、国家相关标准、规范及有关技术文件。2、合同、竞争性磋商文件、竞争性磋商响应文件及承诺。</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汉中市政府采购供应商资格承诺函.docx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法定代表人身份证明书原件和法定代表人授权书原件（法定代表人直接参加投标只须提供法定代表人身份证明书原件）；</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法定代表人身份证明书与磋商授权书.d.docx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陕西省政府采购供应商拒绝政府采购领域商业贿赂承诺书.docx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ccgp.gov.cn)，提供《汉中市政府采购供应商资格承诺函》；</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有建设行政部门颁发的建筑工程施工总承包或市政公用工程施工总承包三级及以上资质，具有安全生产许可证；拟派项目经理须具有建设行政部门颁发的建筑工程专业或市政公用工程专业二级及以上注册建造师资格，并具有安全生产考核合格证书，且无在建项目（提供无在建项目承诺书）；</w:t>
            </w:r>
          </w:p>
        </w:tc>
        <w:tc>
          <w:tcPr>
            <w:tcW w:type="dxa" w:w="3322"/>
          </w:tcPr>
          <w:p>
            <w:pPr>
              <w:pStyle w:val="null3"/>
            </w:pPr>
            <w:r>
              <w:rPr>
                <w:rFonts w:ascii="仿宋_GB2312" w:hAnsi="仿宋_GB2312" w:cs="仿宋_GB2312" w:eastAsia="仿宋_GB2312"/>
              </w:rPr>
              <w:t xml:space="preserve">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无在建承诺书.docx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响应文件封面</w:t>
            </w:r>
          </w:p>
        </w:tc>
        <w:tc>
          <w:tcPr>
            <w:tcW w:type="dxa" w:w="3322"/>
          </w:tcPr>
          <w:p>
            <w:pPr>
              <w:pStyle w:val="null3"/>
            </w:pPr>
            <w:r>
              <w:rPr>
                <w:rFonts w:ascii="仿宋_GB2312" w:hAnsi="仿宋_GB2312" w:cs="仿宋_GB2312" w:eastAsia="仿宋_GB2312"/>
              </w:rPr>
              <w:t>是否按要求格式填写并加盖公章。</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方案完善合理、切实可行，得10-15分；方案基本完善合理、基本可行，得5-9.9分；方案较差，得0-4.9分。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技术标及商务标.docx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据供应商针对本项目质量管理体系及保证措施响应情况赋分。措施完善合理、切实可行，得8-12分；措施基本完善合理、基本可行，得4-7.9分；措施较差，得0-3.9分。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技术标及商务标.docx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据供应商针对本项目安全管理体系及保证措施响应情况赋分。措施完善合理、切实可行，得7-10分；措施基本完善合理、基本可行，得3-6.9分；措施较差，得0-2.9分。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技术标及商务标.docx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措施合理、科学先进，突出治污减霾。 措施完善合理、切实可行，得5-8分；措施基本完善合理、基本可行，得3-4.9分；措施较差，得0-2.9分。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技术标及商务标.docx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措施完善合理、切实可行，得4-6分；措施基本完善合理、基本可行，得2-3.9分；措施较差，得0-1.9分。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技术标及商务标.docx</w:t>
            </w:r>
          </w:p>
        </w:tc>
      </w:tr>
      <w:tr>
        <w:tc>
          <w:tcPr>
            <w:tcW w:type="dxa" w:w="831"/>
            <w:vMerge/>
          </w:tcPr>
          <w:p/>
        </w:tc>
        <w:tc>
          <w:tcPr>
            <w:tcW w:type="dxa" w:w="1661"/>
          </w:tcPr>
          <w:p>
            <w:pPr>
              <w:pStyle w:val="null3"/>
            </w:pPr>
            <w:r>
              <w:rPr>
                <w:rFonts w:ascii="仿宋_GB2312" w:hAnsi="仿宋_GB2312" w:cs="仿宋_GB2312" w:eastAsia="仿宋_GB2312"/>
              </w:rPr>
              <w:t>设备配备和材料投入计划</w:t>
            </w:r>
          </w:p>
        </w:tc>
        <w:tc>
          <w:tcPr>
            <w:tcW w:type="dxa" w:w="2492"/>
          </w:tcPr>
          <w:p>
            <w:pPr>
              <w:pStyle w:val="null3"/>
            </w:pPr>
            <w:r>
              <w:rPr>
                <w:rFonts w:ascii="仿宋_GB2312" w:hAnsi="仿宋_GB2312" w:cs="仿宋_GB2312" w:eastAsia="仿宋_GB2312"/>
              </w:rPr>
              <w:t>拟投入的施工设备情况及拟投入材料计划。计划完善合理、切实可行，得3-5分；计划较差，得0-2.9分。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技术标及商务标.docx</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配备合理、分工科学、专业知识构架全面、岗位职责明确，人员数量充足，经验丰富，得3-5分；配备简单、分工科学、专业知识构架不够全面，岗位职责基本明确，人员数量基本足够，经验不足，得0-2.9分。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技术标及商务标.docx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自本项目投标截止之日起三年内类似项目的业绩，每个业绩得1分，最高得3分，以签订的合同原件或复印件为准。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技术标及商务标.docx</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质量保修承诺完整、合理及后续服务条款具体、可行，得3-6分；质量保修承诺含糊及后续服务条款基本可行，得0-2.9分；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技术标及商务标.docx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满足磋商文件要求且磋商响应最低的报价（最后的响应报价）为评标基准价，其价格分为满分。其他磋商供应商的价格分统一按照下列公式计算：磋商报价得分=（评标基准价/磋商报价）×价格权值%×100。 注：本项目专门面向中小企业采购，评审时不再进行价格扣除。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详见附件：法定代表人身份证明书与磋商授权书.d.docx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详见附件：技术标及商务标.docx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详见附件：无在建承诺书.docx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详见附件：政府采购合同主要条款格式.docx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