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版本号：HXCG-2025-HZ-07-0620250817001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南郑区黄官镇2025年通组道路(第一次)、(第二次)建设项目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HXCG-2025-HZ-07-06</w:t>
      </w:r>
      <w:r>
        <w:br/>
      </w:r>
      <w:r>
        <w:br/>
      </w:r>
      <w:r>
        <w:br/>
      </w:r>
    </w:p>
    <w:p>
      <w:pPr>
        <w:pStyle w:val="null3"/>
        <w:jc w:val="center"/>
        <w:outlineLvl w:val="2"/>
      </w:pPr>
      <w:r>
        <w:rPr>
          <w:rFonts w:ascii="仿宋_GB2312" w:hAnsi="仿宋_GB2312" w:cs="仿宋_GB2312" w:eastAsia="仿宋_GB2312"/>
          <w:sz w:val="28"/>
          <w:b/>
        </w:rPr>
        <w:t>汉中市南郑区黄官镇人民政府</w:t>
      </w:r>
    </w:p>
    <w:p>
      <w:pPr>
        <w:pStyle w:val="null3"/>
        <w:jc w:val="center"/>
        <w:outlineLvl w:val="2"/>
      </w:pPr>
      <w:r>
        <w:rPr>
          <w:rFonts w:ascii="仿宋_GB2312" w:hAnsi="仿宋_GB2312" w:cs="仿宋_GB2312" w:eastAsia="仿宋_GB2312"/>
          <w:sz w:val="28"/>
          <w:b/>
        </w:rPr>
        <w:t>横信项目管理有限公司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横信项目管理有限公司</w:t>
      </w:r>
      <w:r>
        <w:rPr>
          <w:rFonts w:ascii="仿宋_GB2312" w:hAnsi="仿宋_GB2312" w:cs="仿宋_GB2312" w:eastAsia="仿宋_GB2312"/>
        </w:rPr>
        <w:t>（以下简称“代理机构”）受</w:t>
      </w:r>
      <w:r>
        <w:rPr>
          <w:rFonts w:ascii="仿宋_GB2312" w:hAnsi="仿宋_GB2312" w:cs="仿宋_GB2312" w:eastAsia="仿宋_GB2312"/>
        </w:rPr>
        <w:t xml:space="preserve">汉中市南郑区黄官镇人民政府 </w:t>
      </w:r>
      <w:r>
        <w:rPr>
          <w:rFonts w:ascii="仿宋_GB2312" w:hAnsi="仿宋_GB2312" w:cs="仿宋_GB2312" w:eastAsia="仿宋_GB2312"/>
        </w:rPr>
        <w:t>委托，拟对</w:t>
      </w:r>
      <w:r>
        <w:rPr>
          <w:rFonts w:ascii="仿宋_GB2312" w:hAnsi="仿宋_GB2312" w:cs="仿宋_GB2312" w:eastAsia="仿宋_GB2312"/>
        </w:rPr>
        <w:t>南郑区黄官镇2025年通组道路(第一次)、(第二次)建设项目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HXCG-2025-HZ-07-06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南郑区黄官镇2025年通组道路(第一次)、(第二次)建设项目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南郑区黄官镇2025年通组道路(第一次)、(第二次)建设项目主要建设内容为南郑区黄官镇2025年通组道路(第一次)、(第二次)建设项目计划7个通组道路，共计6.12公里;主要功能或目标:采用四级公路技术标准，路面宽度为3.5米，水泥路面面板厚度为18厘米、石灰稳定细粒土基层为16厘米、两侧土路肩各0.5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采购包1（南郑区黄官镇2025年通组道路(第一次)、(第二次)建设项目）：属于专门面向中小企业采购。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企业法人、事业法人、其他组织，提供营业执照原件（事业单位须事业单位法人证、组织机构代码证等证明文件；其他组织应提供合法证明文件）；：供应商为具有独立承担民事责任能力的企业法人、事业法人、其他组织，提供营业执照原件（事业单位须事业单位法人证、组织机构代码证等证明文件；其他组织应提供合法证明文件）；</w:t>
      </w:r>
    </w:p>
    <w:p>
      <w:pPr>
        <w:pStyle w:val="null3"/>
      </w:pPr>
      <w:r>
        <w:rPr>
          <w:rFonts w:ascii="仿宋_GB2312" w:hAnsi="仿宋_GB2312" w:cs="仿宋_GB2312" w:eastAsia="仿宋_GB2312"/>
        </w:rPr>
        <w:t>2、供应商应授权合法的人员参加磋商会议，其中法定代表人直接参加的，须出具法人身份证，并与营业执照上信息一致；授权代表参加的，须出具法定代表人授权书及被授权人身份证 ：供应商应授权合法的人员参加磋商会议，其中法定代表人直接参加的，须出具法人身份证扫描件，并与营业执照上信息一致；授权代表参加的，须出具法定代表人授权书及被授权人身份证扫描件</w:t>
      </w:r>
    </w:p>
    <w:p>
      <w:pPr>
        <w:pStyle w:val="null3"/>
      </w:pPr>
      <w:r>
        <w:rPr>
          <w:rFonts w:ascii="仿宋_GB2312" w:hAnsi="仿宋_GB2312" w:cs="仿宋_GB2312" w:eastAsia="仿宋_GB2312"/>
        </w:rPr>
        <w:t>3、供应商具有行政主管部门核发的公路工程施工总承包三级（含三级）及以上资质，且具有有效的安全生产许可证：供应商具有行政主管部门核发的公路工程施工总承包三级（含三级）及以上资质，且具有有效的安全生产许可证</w:t>
      </w:r>
    </w:p>
    <w:p>
      <w:pPr>
        <w:pStyle w:val="null3"/>
      </w:pPr>
      <w:r>
        <w:rPr>
          <w:rFonts w:ascii="仿宋_GB2312" w:hAnsi="仿宋_GB2312" w:cs="仿宋_GB2312" w:eastAsia="仿宋_GB2312"/>
        </w:rPr>
        <w:t>4、拟派项目经理须具备公路工程专业二级（含二级）以上注册建造师资格和安全生产考核合格B证，且无在建项目：拟派项目经理须具备公路工程专业二级（含二级）以上注册建造师资格和安全生产考核合格B证，且无在建项目（需提供无在建承诺书）</w:t>
      </w:r>
    </w:p>
    <w:p>
      <w:pPr>
        <w:pStyle w:val="null3"/>
      </w:pPr>
      <w:r>
        <w:rPr>
          <w:rFonts w:ascii="仿宋_GB2312" w:hAnsi="仿宋_GB2312" w:cs="仿宋_GB2312" w:eastAsia="仿宋_GB2312"/>
        </w:rPr>
        <w:t>5、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6、本项目不接受联合体磋商；单位负责人为同一人或者存在控股、管理关系的不同单位不得同时参加本次磋商活动。：本项目不接受联合体磋商；单位负责人为同一人或者存在控股、管理关系的不同单位不得同时参加本次磋商活动。</w:t>
      </w:r>
    </w:p>
    <w:p>
      <w:pPr>
        <w:pStyle w:val="null3"/>
      </w:pPr>
      <w:r>
        <w:rPr>
          <w:rFonts w:ascii="仿宋_GB2312" w:hAnsi="仿宋_GB2312" w:cs="仿宋_GB2312" w:eastAsia="仿宋_GB2312"/>
        </w:rPr>
        <w:t>7、提供磋商保证金缴纳凭证：提供磋商保证金缴纳凭证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汉中市南郑区黄官镇人民政府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黄官镇南大街44号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汉中市南郑区黄官镇人民政府经办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13891605096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横信项目管理有限公司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陕西省西安市经济技术开发区首创国际城八期 64栋楼 307室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18309161539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0916-2995312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采购包1：2,448,000.00元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开户名称：横信项目管理有限公司汉中分公司</w:t>
            </w:r>
          </w:p>
          <w:p>
            <w:pPr>
              <w:pStyle w:val="null3"/>
            </w:pPr>
            <w:r>
              <w:rPr>
                <w:rFonts w:ascii="仿宋_GB2312" w:hAnsi="仿宋_GB2312" w:cs="仿宋_GB2312" w:eastAsia="仿宋_GB2312"/>
              </w:rPr>
              <w:t>开户银行：中国农业银行股份有限公司汉中东一环路支行（汉中支行）</w:t>
            </w:r>
          </w:p>
          <w:p>
            <w:pPr>
              <w:pStyle w:val="null3"/>
            </w:pPr>
            <w:r>
              <w:rPr>
                <w:rFonts w:ascii="仿宋_GB2312" w:hAnsi="仿宋_GB2312" w:cs="仿宋_GB2312" w:eastAsia="仿宋_GB2312"/>
              </w:rPr>
              <w:t>银行账号：26650401040002274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收取参照国家计委颁布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 xml:space="preserve">汉中市南郑区黄官镇人民政府 </w:t>
      </w:r>
      <w:r>
        <w:rPr>
          <w:rFonts w:ascii="仿宋_GB2312" w:hAnsi="仿宋_GB2312" w:cs="仿宋_GB2312" w:eastAsia="仿宋_GB2312"/>
        </w:rPr>
        <w:t>和</w:t>
      </w:r>
      <w:r>
        <w:rPr>
          <w:rFonts w:ascii="仿宋_GB2312" w:hAnsi="仿宋_GB2312" w:cs="仿宋_GB2312" w:eastAsia="仿宋_GB2312"/>
        </w:rPr>
        <w:t>横信项目管理有限公司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 xml:space="preserve">汉中市南郑区黄官镇人民政府 </w:t>
      </w:r>
      <w:r>
        <w:rPr>
          <w:rFonts w:ascii="仿宋_GB2312" w:hAnsi="仿宋_GB2312" w:cs="仿宋_GB2312" w:eastAsia="仿宋_GB2312"/>
        </w:rPr>
        <w:t>负责解释。除上述磋商文件内容，其他内容由</w:t>
      </w:r>
      <w:r>
        <w:rPr>
          <w:rFonts w:ascii="仿宋_GB2312" w:hAnsi="仿宋_GB2312" w:cs="仿宋_GB2312" w:eastAsia="仿宋_GB2312"/>
        </w:rPr>
        <w:t>横信项目管理有限公司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 xml:space="preserve">汉中市南郑区黄官镇人民政府 </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横信项目管理有限公司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联系人：汉中经办</w:t>
      </w:r>
    </w:p>
    <w:p>
      <w:pPr>
        <w:pStyle w:val="null3"/>
      </w:pPr>
      <w:r>
        <w:rPr>
          <w:rFonts w:ascii="仿宋_GB2312" w:hAnsi="仿宋_GB2312" w:cs="仿宋_GB2312" w:eastAsia="仿宋_GB2312"/>
        </w:rPr>
        <w:t>联系电话：18309161539</w:t>
      </w:r>
    </w:p>
    <w:p>
      <w:pPr>
        <w:pStyle w:val="null3"/>
      </w:pPr>
      <w:r>
        <w:rPr>
          <w:rFonts w:ascii="仿宋_GB2312" w:hAnsi="仿宋_GB2312" w:cs="仿宋_GB2312" w:eastAsia="仿宋_GB2312"/>
        </w:rPr>
        <w:t>地址：陕西省西安市经济技术开发区首创国际城八期 64栋楼 307室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2,448,000.00</w:t>
      </w:r>
    </w:p>
    <w:p>
      <w:pPr>
        <w:pStyle w:val="null3"/>
      </w:pPr>
      <w:r>
        <w:rPr>
          <w:rFonts w:ascii="仿宋_GB2312" w:hAnsi="仿宋_GB2312" w:cs="仿宋_GB2312" w:eastAsia="仿宋_GB2312"/>
        </w:rPr>
        <w:t>采购包最高限价（元）: 2,359,523.00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南郑区黄官镇 2025 年通组道路(第一次)、(第二次)建设项目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2,448,000.00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标的名称：南郑区黄官镇 2025 年通组道路(第一次)、(第二次)建设项目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left"/>
            </w:pPr>
            <w:r>
              <w:rPr>
                <w:rFonts w:ascii="仿宋_GB2312" w:hAnsi="仿宋_GB2312" w:cs="仿宋_GB2312" w:eastAsia="仿宋_GB2312"/>
                <w:sz w:val="24"/>
              </w:rPr>
              <w:t>1、建设内容</w:t>
            </w:r>
          </w:p>
          <w:p>
            <w:pPr>
              <w:pStyle w:val="null3"/>
              <w:ind w:firstLine="480"/>
              <w:jc w:val="both"/>
            </w:pPr>
            <w:r>
              <w:rPr>
                <w:rFonts w:ascii="仿宋_GB2312" w:hAnsi="仿宋_GB2312" w:cs="仿宋_GB2312" w:eastAsia="仿宋_GB2312"/>
                <w:sz w:val="24"/>
              </w:rPr>
              <w:t>南郑区黄官镇</w:t>
            </w:r>
            <w:r>
              <w:rPr>
                <w:rFonts w:ascii="仿宋_GB2312" w:hAnsi="仿宋_GB2312" w:cs="仿宋_GB2312" w:eastAsia="仿宋_GB2312"/>
                <w:sz w:val="24"/>
              </w:rPr>
              <w:t>2025年通组道路(第一次)、(第二次)建设项目</w:t>
            </w:r>
            <w:r>
              <w:rPr>
                <w:rFonts w:ascii="仿宋_GB2312" w:hAnsi="仿宋_GB2312" w:cs="仿宋_GB2312" w:eastAsia="仿宋_GB2312"/>
                <w:sz w:val="24"/>
              </w:rPr>
              <w:t>主要建设内容为南郑区黄官镇</w:t>
            </w:r>
            <w:r>
              <w:rPr>
                <w:rFonts w:ascii="仿宋_GB2312" w:hAnsi="仿宋_GB2312" w:cs="仿宋_GB2312" w:eastAsia="仿宋_GB2312"/>
                <w:sz w:val="24"/>
              </w:rPr>
              <w:t>2025年通组道路(第一次)、(第二次)建设项目计划7个通组道路，共计6.12公里;主要功能或目标:采用四级公路技术标准，路面宽度为3.5米，水泥路面面板厚度为18厘米、石灰稳定细粒土基层为16厘米、两侧土路肩各0.5m</w:t>
            </w:r>
            <w:r>
              <w:rPr>
                <w:rFonts w:ascii="仿宋_GB2312" w:hAnsi="仿宋_GB2312" w:cs="仿宋_GB2312" w:eastAsia="仿宋_GB2312"/>
                <w:sz w:val="24"/>
              </w:rPr>
              <w:t>。</w:t>
            </w:r>
            <w:r>
              <w:rPr>
                <w:rFonts w:ascii="仿宋_GB2312" w:hAnsi="仿宋_GB2312" w:cs="仿宋_GB2312" w:eastAsia="仿宋_GB2312"/>
                <w:sz w:val="24"/>
              </w:rPr>
              <w:t>具体建设内容以工程量清单描述为准；</w:t>
            </w:r>
          </w:p>
          <w:p>
            <w:pPr>
              <w:pStyle w:val="null3"/>
              <w:spacing w:before="105" w:after="105"/>
              <w:jc w:val="left"/>
            </w:pPr>
            <w:r>
              <w:rPr>
                <w:rFonts w:ascii="仿宋_GB2312" w:hAnsi="仿宋_GB2312" w:cs="仿宋_GB2312" w:eastAsia="仿宋_GB2312"/>
                <w:sz w:val="24"/>
              </w:rPr>
              <w:t>2、保修期：2年</w:t>
            </w:r>
          </w:p>
          <w:p>
            <w:pPr>
              <w:pStyle w:val="null3"/>
              <w:spacing w:before="105" w:after="105"/>
              <w:jc w:val="left"/>
            </w:pPr>
            <w:r>
              <w:rPr>
                <w:rFonts w:ascii="仿宋_GB2312" w:hAnsi="仿宋_GB2312" w:cs="仿宋_GB2312" w:eastAsia="仿宋_GB2312"/>
                <w:sz w:val="24"/>
              </w:rPr>
              <w:t>3、质量目标：合格</w:t>
            </w:r>
          </w:p>
          <w:p>
            <w:pPr>
              <w:pStyle w:val="null3"/>
              <w:spacing w:before="105" w:after="105"/>
              <w:jc w:val="left"/>
            </w:pPr>
            <w:r>
              <w:rPr>
                <w:rFonts w:ascii="仿宋_GB2312" w:hAnsi="仿宋_GB2312" w:cs="仿宋_GB2312" w:eastAsia="仿宋_GB2312"/>
                <w:sz w:val="24"/>
              </w:rPr>
              <w:t>4、工期：45日历天</w:t>
            </w:r>
          </w:p>
          <w:p>
            <w:pPr>
              <w:pStyle w:val="null3"/>
              <w:jc w:val="left"/>
            </w:pPr>
            <w:r>
              <w:rPr>
                <w:rFonts w:ascii="仿宋_GB2312" w:hAnsi="仿宋_GB2312" w:cs="仿宋_GB2312" w:eastAsia="仿宋_GB2312"/>
                <w:sz w:val="24"/>
              </w:rPr>
              <w:t>5、其他说明：</w:t>
            </w:r>
          </w:p>
          <w:p>
            <w:pPr>
              <w:pStyle w:val="null3"/>
              <w:ind w:firstLine="480"/>
              <w:jc w:val="left"/>
            </w:pPr>
            <w:r>
              <w:rPr>
                <w:rFonts w:ascii="仿宋_GB2312" w:hAnsi="仿宋_GB2312" w:cs="仿宋_GB2312" w:eastAsia="仿宋_GB2312"/>
                <w:sz w:val="24"/>
              </w:rPr>
              <w:t>本项目最高限价</w:t>
            </w:r>
            <w:r>
              <w:rPr>
                <w:rFonts w:ascii="仿宋_GB2312" w:hAnsi="仿宋_GB2312" w:cs="仿宋_GB2312" w:eastAsia="仿宋_GB2312"/>
                <w:sz w:val="24"/>
              </w:rPr>
              <w:t>合计</w:t>
            </w:r>
            <w:r>
              <w:rPr>
                <w:rFonts w:ascii="仿宋_GB2312" w:hAnsi="仿宋_GB2312" w:cs="仿宋_GB2312" w:eastAsia="仿宋_GB2312"/>
                <w:sz w:val="24"/>
              </w:rPr>
              <w:t>为</w:t>
            </w:r>
            <w:r>
              <w:rPr>
                <w:rFonts w:ascii="仿宋_GB2312" w:hAnsi="仿宋_GB2312" w:cs="仿宋_GB2312" w:eastAsia="仿宋_GB2312"/>
                <w:sz w:val="24"/>
              </w:rPr>
              <w:t>贰佰叁拾伍万玖仟伍佰贰拾叁元整</w:t>
            </w:r>
            <w:r>
              <w:rPr>
                <w:rFonts w:ascii="仿宋_GB2312" w:hAnsi="仿宋_GB2312" w:cs="仿宋_GB2312" w:eastAsia="仿宋_GB2312"/>
                <w:sz w:val="24"/>
              </w:rPr>
              <w:t>（</w:t>
            </w:r>
            <w:r>
              <w:rPr>
                <w:rFonts w:ascii="仿宋_GB2312" w:hAnsi="仿宋_GB2312" w:cs="仿宋_GB2312" w:eastAsia="仿宋_GB2312"/>
                <w:sz w:val="24"/>
              </w:rPr>
              <w:t>2359523.00元）</w:t>
            </w:r>
            <w:r>
              <w:rPr>
                <w:rFonts w:ascii="仿宋_GB2312" w:hAnsi="仿宋_GB2312" w:cs="仿宋_GB2312" w:eastAsia="仿宋_GB2312"/>
                <w:sz w:val="24"/>
              </w:rPr>
              <w:t>。</w:t>
            </w:r>
            <w:r>
              <w:rPr>
                <w:rFonts w:ascii="仿宋_GB2312" w:hAnsi="仿宋_GB2312" w:cs="仿宋_GB2312" w:eastAsia="仿宋_GB2312"/>
                <w:sz w:val="24"/>
              </w:rPr>
              <w:t>其中：</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南郑区黄官镇</w:t>
            </w:r>
            <w:r>
              <w:rPr>
                <w:rFonts w:ascii="仿宋_GB2312" w:hAnsi="仿宋_GB2312" w:cs="仿宋_GB2312" w:eastAsia="仿宋_GB2312"/>
                <w:sz w:val="24"/>
              </w:rPr>
              <w:t>2025年通组道路建设项目观音沟村十一组</w:t>
            </w:r>
            <w:r>
              <w:rPr>
                <w:rFonts w:ascii="仿宋_GB2312" w:hAnsi="仿宋_GB2312" w:cs="仿宋_GB2312" w:eastAsia="仿宋_GB2312"/>
                <w:sz w:val="24"/>
              </w:rPr>
              <w:t>最高限价为</w:t>
            </w:r>
            <w:r>
              <w:rPr>
                <w:rFonts w:ascii="仿宋_GB2312" w:hAnsi="仿宋_GB2312" w:cs="仿宋_GB2312" w:eastAsia="仿宋_GB2312"/>
                <w:sz w:val="24"/>
              </w:rPr>
              <w:t>伍拾伍万陆仟贰佰陆拾壹元整</w:t>
            </w:r>
            <w:r>
              <w:rPr>
                <w:rFonts w:ascii="仿宋_GB2312" w:hAnsi="仿宋_GB2312" w:cs="仿宋_GB2312" w:eastAsia="仿宋_GB2312"/>
                <w:sz w:val="24"/>
              </w:rPr>
              <w:t>（</w:t>
            </w:r>
            <w:r>
              <w:rPr>
                <w:rFonts w:ascii="仿宋_GB2312" w:hAnsi="仿宋_GB2312" w:cs="仿宋_GB2312" w:eastAsia="仿宋_GB2312"/>
                <w:sz w:val="24"/>
              </w:rPr>
              <w:t>556261.00元）</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南郑区黄官镇</w:t>
            </w:r>
            <w:r>
              <w:rPr>
                <w:rFonts w:ascii="仿宋_GB2312" w:hAnsi="仿宋_GB2312" w:cs="仿宋_GB2312" w:eastAsia="仿宋_GB2312"/>
                <w:sz w:val="24"/>
              </w:rPr>
              <w:t>2025年通组道路建设项目观音沟村四组最高限价为</w:t>
            </w:r>
            <w:r>
              <w:rPr>
                <w:rFonts w:ascii="仿宋_GB2312" w:hAnsi="仿宋_GB2312" w:cs="仿宋_GB2312" w:eastAsia="仿宋_GB2312"/>
                <w:sz w:val="24"/>
              </w:rPr>
              <w:t>壹拾柒万伍仟捌佰肆拾玖元整</w:t>
            </w:r>
            <w:r>
              <w:rPr>
                <w:rFonts w:ascii="仿宋_GB2312" w:hAnsi="仿宋_GB2312" w:cs="仿宋_GB2312" w:eastAsia="仿宋_GB2312"/>
                <w:sz w:val="24"/>
              </w:rPr>
              <w:t>（</w:t>
            </w:r>
            <w:r>
              <w:rPr>
                <w:rFonts w:ascii="仿宋_GB2312" w:hAnsi="仿宋_GB2312" w:cs="仿宋_GB2312" w:eastAsia="仿宋_GB2312"/>
                <w:sz w:val="24"/>
              </w:rPr>
              <w:t>175849.00元）</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南郑区黄官镇</w:t>
            </w:r>
            <w:r>
              <w:rPr>
                <w:rFonts w:ascii="仿宋_GB2312" w:hAnsi="仿宋_GB2312" w:cs="仿宋_GB2312" w:eastAsia="仿宋_GB2312"/>
                <w:sz w:val="24"/>
              </w:rPr>
              <w:t>2025年通组道路建设项目潮水村二组最高限价为</w:t>
            </w:r>
            <w:r>
              <w:rPr>
                <w:rFonts w:ascii="仿宋_GB2312" w:hAnsi="仿宋_GB2312" w:cs="仿宋_GB2312" w:eastAsia="仿宋_GB2312"/>
                <w:sz w:val="24"/>
              </w:rPr>
              <w:t>贰拾伍万壹仟捌佰捌拾贰元整</w:t>
            </w:r>
            <w:r>
              <w:rPr>
                <w:rFonts w:ascii="仿宋_GB2312" w:hAnsi="仿宋_GB2312" w:cs="仿宋_GB2312" w:eastAsia="仿宋_GB2312"/>
                <w:sz w:val="24"/>
              </w:rPr>
              <w:t>（</w:t>
            </w:r>
            <w:r>
              <w:rPr>
                <w:rFonts w:ascii="仿宋_GB2312" w:hAnsi="仿宋_GB2312" w:cs="仿宋_GB2312" w:eastAsia="仿宋_GB2312"/>
                <w:sz w:val="24"/>
              </w:rPr>
              <w:t>251882.00元）</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南郑区黄官镇</w:t>
            </w:r>
            <w:r>
              <w:rPr>
                <w:rFonts w:ascii="仿宋_GB2312" w:hAnsi="仿宋_GB2312" w:cs="仿宋_GB2312" w:eastAsia="仿宋_GB2312"/>
                <w:sz w:val="24"/>
              </w:rPr>
              <w:t>2025年通组道路建设项目大坪村二组最高限价为</w:t>
            </w:r>
            <w:r>
              <w:rPr>
                <w:rFonts w:ascii="仿宋_GB2312" w:hAnsi="仿宋_GB2312" w:cs="仿宋_GB2312" w:eastAsia="仿宋_GB2312"/>
                <w:sz w:val="24"/>
              </w:rPr>
              <w:t>叁拾捌万叁仟伍佰陆拾贰元整</w:t>
            </w:r>
            <w:r>
              <w:rPr>
                <w:rFonts w:ascii="仿宋_GB2312" w:hAnsi="仿宋_GB2312" w:cs="仿宋_GB2312" w:eastAsia="仿宋_GB2312"/>
                <w:sz w:val="24"/>
              </w:rPr>
              <w:t>（</w:t>
            </w:r>
            <w:r>
              <w:rPr>
                <w:rFonts w:ascii="仿宋_GB2312" w:hAnsi="仿宋_GB2312" w:cs="仿宋_GB2312" w:eastAsia="仿宋_GB2312"/>
                <w:sz w:val="24"/>
              </w:rPr>
              <w:t>383562.00元）</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南郑区黄官镇</w:t>
            </w:r>
            <w:r>
              <w:rPr>
                <w:rFonts w:ascii="仿宋_GB2312" w:hAnsi="仿宋_GB2312" w:cs="仿宋_GB2312" w:eastAsia="仿宋_GB2312"/>
                <w:sz w:val="24"/>
              </w:rPr>
              <w:t>2025年通组道路建设项目火地沟村三组最高限价为</w:t>
            </w:r>
            <w:r>
              <w:rPr>
                <w:rFonts w:ascii="仿宋_GB2312" w:hAnsi="仿宋_GB2312" w:cs="仿宋_GB2312" w:eastAsia="仿宋_GB2312"/>
                <w:sz w:val="24"/>
              </w:rPr>
              <w:t>叁拾叁万陆仟零陆拾捌元整</w:t>
            </w:r>
            <w:r>
              <w:rPr>
                <w:rFonts w:ascii="仿宋_GB2312" w:hAnsi="仿宋_GB2312" w:cs="仿宋_GB2312" w:eastAsia="仿宋_GB2312"/>
                <w:sz w:val="24"/>
              </w:rPr>
              <w:t>（</w:t>
            </w:r>
            <w:r>
              <w:rPr>
                <w:rFonts w:ascii="仿宋_GB2312" w:hAnsi="仿宋_GB2312" w:cs="仿宋_GB2312" w:eastAsia="仿宋_GB2312"/>
                <w:sz w:val="24"/>
              </w:rPr>
              <w:t>336068.00）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南郑区黄官镇</w:t>
            </w:r>
            <w:r>
              <w:rPr>
                <w:rFonts w:ascii="仿宋_GB2312" w:hAnsi="仿宋_GB2312" w:cs="仿宋_GB2312" w:eastAsia="仿宋_GB2312"/>
                <w:sz w:val="24"/>
              </w:rPr>
              <w:t>2025年通组道路建设项目黄官社区十组高限价为</w:t>
            </w:r>
            <w:r>
              <w:rPr>
                <w:rFonts w:ascii="仿宋_GB2312" w:hAnsi="仿宋_GB2312" w:cs="仿宋_GB2312" w:eastAsia="仿宋_GB2312"/>
                <w:sz w:val="24"/>
              </w:rPr>
              <w:t>壹拾玖万肆仟捌佰玖拾陆元整</w:t>
            </w:r>
            <w:r>
              <w:rPr>
                <w:rFonts w:ascii="仿宋_GB2312" w:hAnsi="仿宋_GB2312" w:cs="仿宋_GB2312" w:eastAsia="仿宋_GB2312"/>
                <w:sz w:val="24"/>
              </w:rPr>
              <w:t>（</w:t>
            </w:r>
            <w:r>
              <w:rPr>
                <w:rFonts w:ascii="仿宋_GB2312" w:hAnsi="仿宋_GB2312" w:cs="仿宋_GB2312" w:eastAsia="仿宋_GB2312"/>
                <w:sz w:val="24"/>
              </w:rPr>
              <w:t>194896.00元）</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南郑区黄官镇</w:t>
            </w:r>
            <w:r>
              <w:rPr>
                <w:rFonts w:ascii="仿宋_GB2312" w:hAnsi="仿宋_GB2312" w:cs="仿宋_GB2312" w:eastAsia="仿宋_GB2312"/>
                <w:sz w:val="24"/>
              </w:rPr>
              <w:t>2025年通组道路建设项目何家沟村七组高限价为</w:t>
            </w:r>
            <w:r>
              <w:rPr>
                <w:rFonts w:ascii="仿宋_GB2312" w:hAnsi="仿宋_GB2312" w:cs="仿宋_GB2312" w:eastAsia="仿宋_GB2312"/>
                <w:sz w:val="24"/>
              </w:rPr>
              <w:t>肆拾陆万壹仟零伍元整</w:t>
            </w:r>
            <w:r>
              <w:rPr>
                <w:rFonts w:ascii="仿宋_GB2312" w:hAnsi="仿宋_GB2312" w:cs="仿宋_GB2312" w:eastAsia="仿宋_GB2312"/>
                <w:sz w:val="24"/>
              </w:rPr>
              <w:t>（</w:t>
            </w:r>
            <w:r>
              <w:rPr>
                <w:rFonts w:ascii="仿宋_GB2312" w:hAnsi="仿宋_GB2312" w:cs="仿宋_GB2312" w:eastAsia="仿宋_GB2312"/>
                <w:sz w:val="24"/>
              </w:rPr>
              <w:t>461005.00元）</w:t>
            </w:r>
            <w:r>
              <w:rPr>
                <w:rFonts w:ascii="仿宋_GB2312" w:hAnsi="仿宋_GB2312" w:cs="仿宋_GB2312" w:eastAsia="仿宋_GB2312"/>
                <w:sz w:val="24"/>
              </w:rPr>
              <w:t>。</w:t>
            </w:r>
          </w:p>
          <w:p>
            <w:pPr>
              <w:pStyle w:val="null3"/>
              <w:spacing w:before="105" w:after="105"/>
              <w:jc w:val="left"/>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依据交通运输部发布的《小交通量农村公路交通安全设施设计细则》</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供应商为具有独立承担民事责任能力的企业法人、事业法人、其他组织，提供营业执照原件（事业单位须事业单位法人证、组织机构代码证等证明文件；其他组织应提供合法证明文件）；</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供应商为具有独立承担民事责任能力的企业法人、事业法人、其他组织，提供营业执照原件（事业单位须事业单位法人证、组织机构代码证等证明文件；其他组织应提供合法证明文件）；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供应商应授权合法的人员参加磋商会议，其中法定代表人直接参加的，须出具法人身份证，并与营业执照上信息一致；授权代表参加的，须出具法定代表人授权书及被授权人身份证</w:t>
            </w:r>
          </w:p>
        </w:tc>
        <w:tc>
          <w:tcPr>
            <w:tcW w:type="dxa" w:w="3322"/>
          </w:tcPr>
          <w:p>
            <w:pPr>
              <w:pStyle w:val="null3"/>
            </w:pPr>
            <w:r>
              <w:rPr>
                <w:rFonts w:ascii="仿宋_GB2312" w:hAnsi="仿宋_GB2312" w:cs="仿宋_GB2312" w:eastAsia="仿宋_GB2312"/>
              </w:rPr>
              <w:t>供应商应授权合法的人员参加磋商会议，其中法定代表人直接参加的，须出具法人身份证扫描件，并与营业执照上信息一致；授权代表参加的，须出具法定代表人授权书及被授权人身份证扫描件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w:t>
            </w:r>
          </w:p>
        </w:tc>
        <w:tc>
          <w:tcPr>
            <w:tcW w:type="dxa" w:w="332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拟派项目经理须具备公路工程专业二级（含二级）以上注册建造师资格和安全生产考核合格B证，且无在建项目</w:t>
            </w:r>
          </w:p>
        </w:tc>
        <w:tc>
          <w:tcPr>
            <w:tcW w:type="dxa" w:w="3322"/>
          </w:tcPr>
          <w:p>
            <w:pPr>
              <w:pStyle w:val="null3"/>
            </w:pPr>
            <w:r>
              <w:rPr>
                <w:rFonts w:ascii="仿宋_GB2312" w:hAnsi="仿宋_GB2312" w:cs="仿宋_GB2312" w:eastAsia="仿宋_GB2312"/>
              </w:rPr>
              <w:t>拟派项目经理须具备公路工程专业二级（含二级）以上注册建造师资格和安全生产考核合格B证，且无在建项目（需提供无在建承诺书）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本项目不接受联合体磋商；单位负责人为同一人或者存在控股、管理关系的不同单位不得同时参加本次磋商活动。</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本项目不接受联合体磋商；单位负责人为同一人或者存在控股、管理关系的不同单位不得同时参加本次磋商活动。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提供磋商保证金缴纳凭证</w:t>
            </w:r>
          </w:p>
        </w:tc>
        <w:tc>
          <w:tcPr>
            <w:tcW w:type="dxa" w:w="3322"/>
          </w:tcPr>
          <w:p>
            <w:pPr>
              <w:pStyle w:val="null3"/>
            </w:pPr>
            <w:r>
              <w:rPr>
                <w:rFonts w:ascii="仿宋_GB2312" w:hAnsi="仿宋_GB2312" w:cs="仿宋_GB2312" w:eastAsia="仿宋_GB2312"/>
              </w:rPr>
              <w:t>提供磋商保证金缴纳凭证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技术服务合同条款及其他商务要求应答表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报价一览表 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提供详细完整的服务方案。包含但不限于：日常维护，应急响应速度及措施，质量保证承诺等进行综合赋分，方案详实充分，根据响应情况赋分0-5分，未提供的不计分。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供应商提供2022年至今完成类似项目业绩，每提供1个业绩得2.5分，此项最高得5分；（注：业绩评审需提供项目中标通知书及施工合同复印件，缺一无效）</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类似业绩情况表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针对本项目提供科学、可行、合理的施工方案； （一般0-2分，良2.1-6分；优6.1-10分）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措施科学、合理、可行；（一般0-2分，良2.1-6分；优6.1-10分）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施工质量保证措施</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措施科学、合理、可行；（一般0-2分，良2.1-6分；优6.1-10分）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施工安全保证措施</w:t>
            </w:r>
          </w:p>
        </w:tc>
      </w:tr>
      <w:tr>
        <w:tc>
          <w:tcPr>
            <w:tcW w:type="dxa" w:w="831"/>
            <w:vMerge/>
          </w:tcPr>
          <w:p/>
        </w:tc>
        <w:tc>
          <w:tcPr>
            <w:tcW w:type="dxa" w:w="1661"/>
          </w:tcPr>
          <w:p>
            <w:pPr>
              <w:pStyle w:val="null3"/>
            </w:pPr>
            <w:r>
              <w:rPr>
                <w:rFonts w:ascii="仿宋_GB2312" w:hAnsi="仿宋_GB2312" w:cs="仿宋_GB2312" w:eastAsia="仿宋_GB2312"/>
              </w:rPr>
              <w:t>施工进度计划及工期保证措施</w:t>
            </w:r>
          </w:p>
        </w:tc>
        <w:tc>
          <w:tcPr>
            <w:tcW w:type="dxa" w:w="2492"/>
          </w:tcPr>
          <w:p>
            <w:pPr>
              <w:pStyle w:val="null3"/>
            </w:pPr>
            <w:r>
              <w:rPr>
                <w:rFonts w:ascii="仿宋_GB2312" w:hAnsi="仿宋_GB2312" w:cs="仿宋_GB2312" w:eastAsia="仿宋_GB2312"/>
              </w:rPr>
              <w:t>措施科学、合理、可行；（一般0-2分，良2.1-5分；优5.1-8分）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施工进度计划及工期保证措施</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措施科学、合理、可行；（一般0-2分，良2.1-6分；优6.1-10分）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文明施工及环境保护措施</w:t>
            </w:r>
          </w:p>
        </w:tc>
      </w:tr>
      <w:tr>
        <w:tc>
          <w:tcPr>
            <w:tcW w:type="dxa" w:w="831"/>
            <w:vMerge/>
          </w:tcPr>
          <w:p/>
        </w:tc>
        <w:tc>
          <w:tcPr>
            <w:tcW w:type="dxa" w:w="1661"/>
          </w:tcPr>
          <w:p>
            <w:pPr>
              <w:pStyle w:val="null3"/>
            </w:pPr>
            <w:r>
              <w:rPr>
                <w:rFonts w:ascii="仿宋_GB2312" w:hAnsi="仿宋_GB2312" w:cs="仿宋_GB2312" w:eastAsia="仿宋_GB2312"/>
              </w:rPr>
              <w:t>主要机械设备</w:t>
            </w:r>
          </w:p>
        </w:tc>
        <w:tc>
          <w:tcPr>
            <w:tcW w:type="dxa" w:w="2492"/>
          </w:tcPr>
          <w:p>
            <w:pPr>
              <w:pStyle w:val="null3"/>
            </w:pPr>
            <w:r>
              <w:rPr>
                <w:rFonts w:ascii="仿宋_GB2312" w:hAnsi="仿宋_GB2312" w:cs="仿宋_GB2312" w:eastAsia="仿宋_GB2312"/>
              </w:rPr>
              <w:t>机械设备配备齐全、科学、合理；（一般0-2分，良2.1-5优5.1-7分）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主要机械设备</w:t>
            </w:r>
          </w:p>
        </w:tc>
      </w:tr>
      <w:tr>
        <w:tc>
          <w:tcPr>
            <w:tcW w:type="dxa" w:w="831"/>
            <w:vMerge/>
          </w:tcPr>
          <w:p/>
        </w:tc>
        <w:tc>
          <w:tcPr>
            <w:tcW w:type="dxa" w:w="1661"/>
          </w:tcPr>
          <w:p>
            <w:pPr>
              <w:pStyle w:val="null3"/>
            </w:pPr>
            <w:r>
              <w:rPr>
                <w:rFonts w:ascii="仿宋_GB2312" w:hAnsi="仿宋_GB2312" w:cs="仿宋_GB2312" w:eastAsia="仿宋_GB2312"/>
              </w:rPr>
              <w:t>项目拟派人员安排</w:t>
            </w:r>
          </w:p>
        </w:tc>
        <w:tc>
          <w:tcPr>
            <w:tcW w:type="dxa" w:w="2492"/>
          </w:tcPr>
          <w:p>
            <w:pPr>
              <w:pStyle w:val="null3"/>
            </w:pPr>
            <w:r>
              <w:rPr>
                <w:rFonts w:ascii="仿宋_GB2312" w:hAnsi="仿宋_GB2312" w:cs="仿宋_GB2312" w:eastAsia="仿宋_GB2312"/>
              </w:rPr>
              <w:t>项目经理部组成及组织架构人员配备合理，分工及责任明确，员工管理制度完善；（一般0-2分，良2.1-4分，优4.1-5分）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人员配备情况表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1、满足磋商文件要求且磋商响应最低的报价（最后的响应报价）为评标基准价，其价格分为满分。其他磋商供应商的价格分统一按照下列公式计算：磋商报价得分=（评标基准价/评标报价）×30； 2、注:评审小组二分之一以上专家认为某投标报价有低于成本价嫌疑的，且供应商无法证明其价格合理性的，为无效报价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报价一览表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详见附件：类似业绩情况表</w:t>
      </w:r>
    </w:p>
    <w:p>
      <w:pPr>
        <w:pStyle w:val="null3"/>
        <w:ind w:firstLine="960"/>
      </w:pPr>
      <w:r>
        <w:rPr>
          <w:rFonts w:ascii="仿宋_GB2312" w:hAnsi="仿宋_GB2312" w:cs="仿宋_GB2312" w:eastAsia="仿宋_GB2312"/>
        </w:rPr>
        <w:t>详见附件：施工质量保证措施</w:t>
      </w:r>
    </w:p>
    <w:p>
      <w:pPr>
        <w:pStyle w:val="null3"/>
        <w:ind w:firstLine="960"/>
      </w:pPr>
      <w:r>
        <w:rPr>
          <w:rFonts w:ascii="仿宋_GB2312" w:hAnsi="仿宋_GB2312" w:cs="仿宋_GB2312" w:eastAsia="仿宋_GB2312"/>
        </w:rPr>
        <w:t>详见附件：施工安全保证措施</w:t>
      </w:r>
    </w:p>
    <w:p>
      <w:pPr>
        <w:pStyle w:val="null3"/>
        <w:ind w:firstLine="960"/>
      </w:pPr>
      <w:r>
        <w:rPr>
          <w:rFonts w:ascii="仿宋_GB2312" w:hAnsi="仿宋_GB2312" w:cs="仿宋_GB2312" w:eastAsia="仿宋_GB2312"/>
        </w:rPr>
        <w:t>详见附件：施工进度计划及工期保证措施</w:t>
      </w:r>
    </w:p>
    <w:p>
      <w:pPr>
        <w:pStyle w:val="null3"/>
        <w:ind w:firstLine="960"/>
      </w:pPr>
      <w:r>
        <w:rPr>
          <w:rFonts w:ascii="仿宋_GB2312" w:hAnsi="仿宋_GB2312" w:cs="仿宋_GB2312" w:eastAsia="仿宋_GB2312"/>
        </w:rPr>
        <w:t>详见附件：文明施工及环境保护措施</w:t>
      </w:r>
    </w:p>
    <w:p>
      <w:pPr>
        <w:pStyle w:val="null3"/>
        <w:ind w:firstLine="960"/>
      </w:pPr>
      <w:r>
        <w:rPr>
          <w:rFonts w:ascii="仿宋_GB2312" w:hAnsi="仿宋_GB2312" w:cs="仿宋_GB2312" w:eastAsia="仿宋_GB2312"/>
        </w:rPr>
        <w:t>详见附件：主要机械设备</w:t>
      </w:r>
    </w:p>
    <w:p>
      <w:pPr>
        <w:pStyle w:val="null3"/>
        <w:ind w:firstLine="960"/>
      </w:pPr>
      <w:r>
        <w:rPr>
          <w:rFonts w:ascii="仿宋_GB2312" w:hAnsi="仿宋_GB2312" w:cs="仿宋_GB2312" w:eastAsia="仿宋_GB2312"/>
        </w:rPr>
        <w:t>详见附件：施工方案</w:t>
      </w:r>
    </w:p>
    <w:p>
      <w:pPr>
        <w:pStyle w:val="null3"/>
        <w:ind w:firstLine="960"/>
      </w:pPr>
      <w:r>
        <w:rPr>
          <w:rFonts w:ascii="仿宋_GB2312" w:hAnsi="仿宋_GB2312" w:cs="仿宋_GB2312" w:eastAsia="仿宋_GB2312"/>
        </w:rPr>
        <w:t>详见附件：人员配备情况表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