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版本号：ZCHZCG-2025-03520250818001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南郑区城关小学高低压配电改造工程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ZCHZCG-2025-035</w:t>
      </w:r>
      <w:r>
        <w:br/>
      </w:r>
      <w:r>
        <w:br/>
      </w:r>
      <w:r>
        <w:br/>
      </w:r>
    </w:p>
    <w:p>
      <w:pPr>
        <w:pStyle w:val="null3"/>
        <w:jc w:val="center"/>
        <w:outlineLvl w:val="2"/>
      </w:pPr>
      <w:r>
        <w:rPr>
          <w:rFonts w:ascii="仿宋_GB2312" w:hAnsi="仿宋_GB2312" w:cs="仿宋_GB2312" w:eastAsia="仿宋_GB2312"/>
          <w:sz w:val="28"/>
          <w:b/>
        </w:rPr>
        <w:t>汉中市南郑区城关小学</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汉中市南郑区城关小学</w:t>
      </w:r>
      <w:r>
        <w:rPr>
          <w:rFonts w:ascii="仿宋_GB2312" w:hAnsi="仿宋_GB2312" w:cs="仿宋_GB2312" w:eastAsia="仿宋_GB2312"/>
        </w:rPr>
        <w:t>委托，拟对</w:t>
      </w:r>
      <w:r>
        <w:rPr>
          <w:rFonts w:ascii="仿宋_GB2312" w:hAnsi="仿宋_GB2312" w:cs="仿宋_GB2312" w:eastAsia="仿宋_GB2312"/>
        </w:rPr>
        <w:t>南郑区城关小学高低压配电改造工程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ZCHZCG-2025-035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南郑区城关小学高低压配电改造工程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城关小学高低压配电改造工程位于汉中市南郑区城关小学园内，主要建设内容为：汉中市南郑区城关小学高低压配电改造工程：城关小学新增630KVA变压器一台，敷设低压电缆、电气配管配线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采购包1（南郑区城关小学高低压配电改造工程）：属于专门面向中小企业采购。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有电力工程施工总承包三级及以上资质或输变电工程专业承包三级及以上资质，同时具有承装(修、试)电力设施许可证(承装类、承修类、承试类)四级及以上资质，且具有有效的安全生产许可证;</w:t>
      </w:r>
    </w:p>
    <w:p>
      <w:pPr>
        <w:pStyle w:val="null3"/>
      </w:pPr>
      <w:r>
        <w:rPr>
          <w:rFonts w:ascii="仿宋_GB2312" w:hAnsi="仿宋_GB2312" w:cs="仿宋_GB2312" w:eastAsia="仿宋_GB2312"/>
        </w:rPr>
        <w:t>4、项目经理资质要求：拟派项目经理应具备【注册建造师二级】及以上执业资格（机电工程专业），具备有效的安全生产考核合格证书（建安B证），无在建工程（提供承诺书）。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6、投标保证金：需提供投标保证金转账截图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汉中市南郑区城关小学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陕西省汉中市南郑区汉山街道办南大街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南郑县城关小学经办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13709165358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汉中市汉台区东一环盛世国际2#楼809室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18992699017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汉中市南郑区城关小学</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汉中市南郑区城关小学</w:t>
      </w:r>
      <w:r>
        <w:rPr>
          <w:rFonts w:ascii="仿宋_GB2312" w:hAnsi="仿宋_GB2312" w:cs="仿宋_GB2312" w:eastAsia="仿宋_GB2312"/>
        </w:rPr>
        <w:t>负责解释。除上述磋商文件内容，其他内容由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汉中市南郑区城关小学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联系人：吴女士</w:t>
      </w:r>
    </w:p>
    <w:p>
      <w:pPr>
        <w:pStyle w:val="null3"/>
      </w:pPr>
      <w:r>
        <w:rPr>
          <w:rFonts w:ascii="仿宋_GB2312" w:hAnsi="仿宋_GB2312" w:cs="仿宋_GB2312" w:eastAsia="仿宋_GB2312"/>
        </w:rPr>
        <w:t>联系电话：18992699017</w:t>
      </w:r>
    </w:p>
    <w:p>
      <w:pPr>
        <w:pStyle w:val="null3"/>
      </w:pPr>
      <w:r>
        <w:rPr>
          <w:rFonts w:ascii="仿宋_GB2312" w:hAnsi="仿宋_GB2312" w:cs="仿宋_GB2312" w:eastAsia="仿宋_GB2312"/>
        </w:rPr>
        <w:t>地址： 汉中市汉台区东一环盛世国际2#楼809室</w:t>
      </w:r>
    </w:p>
    <w:p>
      <w:pPr>
        <w:pStyle w:val="null3"/>
      </w:pPr>
      <w:r>
        <w:rPr>
          <w:rFonts w:ascii="仿宋_GB2312" w:hAnsi="仿宋_GB2312" w:cs="仿宋_GB2312" w:eastAsia="仿宋_GB2312"/>
        </w:rPr>
        <w:t>邮编： 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620,637.49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南郑区城关小学高低压配电改造工程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标的名称：南郑区城关小学高低压配电改造工程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南郑区城关小学高低压配电改造工程位于汉中市南郑区城关小学园内，主要建设内容为：城关小学新增630KVA变压器一台，敷设低压电缆、电气配管配线等配套设施工程。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汉中市南郑区城关小学高低压配电改造工程</w:t>
            </w:r>
            <w:r>
              <w:rPr>
                <w:rFonts w:ascii="仿宋_GB2312" w:hAnsi="仿宋_GB2312" w:cs="仿宋_GB2312" w:eastAsia="仿宋_GB2312"/>
                <w:sz w:val="28"/>
              </w:rPr>
              <w:t>的相关等相关资料；</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《陕西省房屋建筑与装饰工程基价表</w:t>
            </w:r>
            <w:r>
              <w:rPr>
                <w:rFonts w:ascii="仿宋_GB2312" w:hAnsi="仿宋_GB2312" w:cs="仿宋_GB2312" w:eastAsia="仿宋_GB2312"/>
                <w:sz w:val="28"/>
              </w:rPr>
              <w:t>(2025)》；</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、《陕西省通用安装工程基价表</w:t>
            </w:r>
            <w:r>
              <w:rPr>
                <w:rFonts w:ascii="仿宋_GB2312" w:hAnsi="仿宋_GB2312" w:cs="仿宋_GB2312" w:eastAsia="仿宋_GB2312"/>
                <w:sz w:val="28"/>
              </w:rPr>
              <w:t>(2025)》；</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、《陕西省房屋建筑与装饰工程消耗量定额</w:t>
            </w:r>
            <w:r>
              <w:rPr>
                <w:rFonts w:ascii="仿宋_GB2312" w:hAnsi="仿宋_GB2312" w:cs="仿宋_GB2312" w:eastAsia="仿宋_GB2312"/>
                <w:sz w:val="28"/>
              </w:rPr>
              <w:t>(2025)》；</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、《陕西省通用安装工程消耗量定额</w:t>
            </w:r>
            <w:r>
              <w:rPr>
                <w:rFonts w:ascii="仿宋_GB2312" w:hAnsi="仿宋_GB2312" w:cs="仿宋_GB2312" w:eastAsia="仿宋_GB2312"/>
                <w:sz w:val="28"/>
              </w:rPr>
              <w:t>(2025)》；</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、《陕西省建设工程费用规则</w:t>
            </w:r>
            <w:r>
              <w:rPr>
                <w:rFonts w:ascii="仿宋_GB2312" w:hAnsi="仿宋_GB2312" w:cs="仿宋_GB2312" w:eastAsia="仿宋_GB2312"/>
                <w:sz w:val="28"/>
              </w:rPr>
              <w:t>(2025)》；</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材料价格按</w:t>
            </w:r>
            <w:r>
              <w:rPr>
                <w:rFonts w:ascii="仿宋_GB2312" w:hAnsi="仿宋_GB2312" w:cs="仿宋_GB2312" w:eastAsia="仿宋_GB2312"/>
                <w:sz w:val="28"/>
              </w:rPr>
              <w:t>2025年</w:t>
            </w:r>
            <w:r>
              <w:rPr>
                <w:rFonts w:ascii="仿宋_GB2312" w:hAnsi="仿宋_GB2312" w:cs="仿宋_GB2312" w:eastAsia="仿宋_GB2312"/>
                <w:sz w:val="28"/>
              </w:rPr>
              <w:t>7</w:t>
            </w:r>
            <w:r>
              <w:rPr>
                <w:rFonts w:ascii="仿宋_GB2312" w:hAnsi="仿宋_GB2312" w:cs="仿宋_GB2312" w:eastAsia="仿宋_GB2312"/>
                <w:sz w:val="28"/>
              </w:rPr>
              <w:t>月《汉中市建设工程造价信息》材料价综合计取</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8、广联达计价软件</w:t>
            </w:r>
            <w:r>
              <w:rPr>
                <w:rFonts w:ascii="仿宋_GB2312" w:hAnsi="仿宋_GB2312" w:cs="仿宋_GB2312" w:eastAsia="仿宋_GB2312"/>
                <w:sz w:val="28"/>
              </w:rPr>
              <w:t>7</w:t>
            </w:r>
            <w:r>
              <w:rPr>
                <w:rFonts w:ascii="仿宋_GB2312" w:hAnsi="仿宋_GB2312" w:cs="仿宋_GB2312" w:eastAsia="仿宋_GB2312"/>
                <w:sz w:val="28"/>
              </w:rPr>
              <w:t>.0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供应商须具有电力工程施工总承包三级及以上资质或输变电工程专业承包三级及以上资质，同时具有承装(修、试)电力设施许可证(承装类、承修类、承试类)四级及以上资质，且具有有效的安全生产许可证;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拟派项目经理应具备【注册建造师二级】及以上执业资格（机电工程专业），具备有效的安全生产考核合格证书（建安B证），无在建工程（提供承诺书）。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残疾人福利性单位声明函 中小企业声明函 供应商类似项目业绩一览表 项目团队人员配置表.docx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中小企业声明函 残疾人福利性单位声明函 供应商类似项目业绩一览表 项目团队人员配置表.docx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实施方案详细、可行，完全满足项目实施的得 10.1-15 分;实施方案较详细、较可行，较满足项目实施的得 5.1-10分;实施方案基本详细、基本可行，基本满足项目实施的得 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项目团队人员配置进行综合评审，项目团队人员配备合理，分工明确，职责清晰得4.1-5分;项目团队人员配备较合理，分工较明确，职责较清晰得 2.1-4分;项目团队人员配备基本合理，分工基本明确，职责基本清晰得 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项目团队人员配置表.docx</w:t>
            </w:r>
          </w:p>
        </w:tc>
      </w:tr>
      <w:tr>
        <w:tc>
          <w:tcPr>
            <w:tcW w:type="dxa" w:w="831"/>
            <w:vMerge/>
          </w:tcPr>
          <w:p/>
        </w:tc>
        <w:tc>
          <w:tcPr>
            <w:tcW w:type="dxa" w:w="1661"/>
          </w:tcPr>
          <w:p>
            <w:pPr>
              <w:pStyle w:val="null3"/>
            </w:pPr>
            <w:r>
              <w:rPr>
                <w:rFonts w:ascii="仿宋_GB2312" w:hAnsi="仿宋_GB2312" w:cs="仿宋_GB2312" w:eastAsia="仿宋_GB2312"/>
              </w:rPr>
              <w:t>售后保修服务措施</w:t>
            </w:r>
          </w:p>
        </w:tc>
        <w:tc>
          <w:tcPr>
            <w:tcW w:type="dxa" w:w="2492"/>
          </w:tcPr>
          <w:p>
            <w:pPr>
              <w:pStyle w:val="null3"/>
            </w:pPr>
            <w:r>
              <w:rPr>
                <w:rFonts w:ascii="仿宋_GB2312" w:hAnsi="仿宋_GB2312" w:cs="仿宋_GB2312" w:eastAsia="仿宋_GB2312"/>
              </w:rPr>
              <w:t>贴合项目实际，满足采购人及项目需求，保修承诺明确得3.1-5；售后保修服务内容空洞，措施不明确，承诺不明确，不能完全满足采购人及项目需求得3.0-1.0，无此项不得分。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业绩评分</w:t>
            </w:r>
          </w:p>
        </w:tc>
        <w:tc>
          <w:tcPr>
            <w:tcW w:type="dxa" w:w="2492"/>
          </w:tcPr>
          <w:p>
            <w:pPr>
              <w:pStyle w:val="null3"/>
            </w:pPr>
            <w:r>
              <w:rPr>
                <w:rFonts w:ascii="仿宋_GB2312" w:hAnsi="仿宋_GB2312" w:cs="仿宋_GB2312" w:eastAsia="仿宋_GB2312"/>
              </w:rPr>
              <w:t>投标供应商须提供2022年1月1日至今完成的同类项目业绩，每提供一个得2.5分，最高5分，未提供此项内容不得分。（注：业绩须是供应商完成的同类项目，以成交（中标）通知书、合同或协议书为准。）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3、不享有政策优惠条件的投标供应商报价得分=（评审基准价/报价）×30（本项目专门面向中小企业，所有供应商均不享受折扣）。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详见附件：项目团队人员配置表.docx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