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1.5.0 -->
  <w:body>
    <w:p>
      <w:pPr>
        <w:spacing w:before="0" w:after="0" w:line="449" w:lineRule="exact"/>
        <w:ind w:left="1711" w:right="0" w:firstLine="0"/>
        <w:jc w:val="left"/>
        <w:rPr>
          <w:rFonts w:hAnsi="Calibri"/>
          <w:color w:val="000000"/>
          <w:sz w:val="44"/>
          <w:szCs w:val="22"/>
          <w:lang w:val="en-US" w:eastAsia="en-US" w:bidi="ar-SA"/>
        </w:rPr>
      </w:pPr>
      <w:bookmarkStart w:id="0" w:name="br1"/>
      <w:bookmarkEnd w:id="0"/>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22.8pt;height:3pt;margin-top:254.75pt;margin-left:174.2pt;mso-position-horizontal-relative:page;mso-position-vertical-relative:page;position:absolute;z-index:-251646976">
            <v:imagedata r:id="rId4" o:title=""/>
          </v:shape>
        </w:pict>
      </w:r>
      <w:bookmarkStart w:id="1" w:name="br1_0"/>
      <w:bookmarkEnd w:id="1"/>
      <w:r>
        <w:rPr>
          <w:noProof/>
        </w:rPr>
        <w:pict>
          <v:shape id="_x0000_s1026" type="#_x0000_t75" style="width:202.8pt;height:3pt;margin-top:701.15pt;margin-left:214pt;mso-position-horizontal-relative:page;mso-position-vertical-relative:page;position:absolute;z-index:-251652096">
            <v:imagedata r:id="rId5" o:title=""/>
          </v:shape>
        </w:pict>
      </w:r>
      <w:r>
        <w:rPr>
          <w:noProof/>
        </w:rPr>
        <w:pict>
          <v:shape id="_x0000_s1027" type="#_x0000_t75" style="width:202.8pt;height:3pt;margin-top:733.8pt;margin-left:214pt;mso-position-horizontal-relative:page;mso-position-vertical-relative:page;position:absolute;z-index:-251658240">
            <v:imagedata r:id="rId6" o:title=""/>
          </v:shape>
        </w:pict>
      </w:r>
      <w:r>
        <w:rPr>
          <w:rFonts w:ascii="FangSong" w:hAnsi="FangSong" w:eastAsiaTheme="minorEastAsia" w:cs="FangSong"/>
          <w:color w:val="000000"/>
          <w:spacing w:val="2"/>
          <w:sz w:val="44"/>
          <w:szCs w:val="22"/>
          <w:lang w:val="en-US" w:eastAsia="en-US" w:bidi="ar-SA"/>
        </w:rPr>
        <w:t>合同文本</w:t>
      </w:r>
    </w:p>
    <w:p>
      <w:pPr>
        <w:spacing w:before="2479" w:after="0" w:line="449" w:lineRule="exact"/>
        <w:ind w:left="4582" w:right="0" w:firstLine="0"/>
        <w:jc w:val="left"/>
        <w:rPr>
          <w:rFonts w:hAnsi="Calibri"/>
          <w:color w:val="000000"/>
          <w:sz w:val="44"/>
          <w:szCs w:val="22"/>
          <w:lang w:val="en-US" w:eastAsia="en-US" w:bidi="ar-SA"/>
        </w:rPr>
      </w:pPr>
      <w:r>
        <w:rPr>
          <w:rFonts w:ascii="FangSong" w:hAnsi="FangSong" w:eastAsiaTheme="minorEastAsia" w:cs="FangSong"/>
          <w:color w:val="000000"/>
          <w:spacing w:val="2"/>
          <w:sz w:val="44"/>
          <w:szCs w:val="22"/>
          <w:lang w:val="en-US" w:eastAsia="en-US" w:bidi="ar-SA"/>
        </w:rPr>
        <w:t>项目</w:t>
      </w:r>
    </w:p>
    <w:p>
      <w:pPr>
        <w:spacing w:before="2320" w:after="0" w:line="531" w:lineRule="exact"/>
        <w:ind w:left="1810" w:right="0" w:firstLine="0"/>
        <w:jc w:val="left"/>
        <w:rPr>
          <w:rFonts w:hAnsi="Calibri"/>
          <w:color w:val="000000"/>
          <w:sz w:val="52"/>
          <w:szCs w:val="22"/>
          <w:lang w:val="en-US" w:eastAsia="en-US" w:bidi="ar-SA"/>
        </w:rPr>
      </w:pPr>
      <w:r>
        <w:rPr>
          <w:rFonts w:ascii="FangSong" w:hAnsi="FangSong" w:eastAsiaTheme="minorEastAsia" w:cs="FangSong"/>
          <w:color w:val="000000"/>
          <w:spacing w:val="2"/>
          <w:sz w:val="52"/>
          <w:szCs w:val="22"/>
          <w:lang w:val="en-US" w:eastAsia="en-US" w:bidi="ar-SA"/>
        </w:rPr>
        <w:t>采购合同</w:t>
      </w:r>
    </w:p>
    <w:p>
      <w:pPr>
        <w:spacing w:before="5746" w:after="0" w:line="329" w:lineRule="exact"/>
        <w:ind w:left="0" w:right="0" w:firstLine="0"/>
        <w:jc w:val="left"/>
        <w:rPr>
          <w:rFonts w:hAnsi="Calibri"/>
          <w:color w:val="000000"/>
          <w:sz w:val="32"/>
          <w:szCs w:val="22"/>
          <w:lang w:val="en-US" w:eastAsia="en-US" w:bidi="ar-SA"/>
        </w:rPr>
      </w:pPr>
      <w:r>
        <w:rPr>
          <w:rFonts w:ascii="FangSong" w:hAnsi="FangSong" w:eastAsiaTheme="minorEastAsia" w:cs="FangSong"/>
          <w:color w:val="000000"/>
          <w:spacing w:val="2"/>
          <w:sz w:val="32"/>
          <w:szCs w:val="22"/>
          <w:lang w:val="en-US" w:eastAsia="en-US" w:bidi="ar-SA"/>
        </w:rPr>
        <w:t>甲方：</w:t>
      </w:r>
    </w:p>
    <w:p>
      <w:pPr>
        <w:spacing w:before="321" w:after="0" w:line="329" w:lineRule="exact"/>
        <w:ind w:left="0" w:right="0" w:firstLine="0"/>
        <w:jc w:val="left"/>
        <w:rPr>
          <w:rFonts w:hAnsi="Calibri"/>
          <w:color w:val="000000"/>
          <w:sz w:val="32"/>
          <w:szCs w:val="22"/>
          <w:lang w:val="en-US" w:eastAsia="en-US" w:bidi="ar-SA"/>
        </w:rPr>
        <w:sectPr>
          <w:pgSz w:w="11900" w:h="16820"/>
          <w:pgMar w:top="1761" w:right="100" w:bottom="0" w:left="3338" w:header="720" w:footer="720" w:gutter="0"/>
          <w:pgNumType w:start="1"/>
          <w:cols w:sep="0" w:space="720"/>
          <w:docGrid w:linePitch="1"/>
        </w:sectPr>
      </w:pPr>
      <w:r>
        <w:rPr>
          <w:rFonts w:ascii="FangSong" w:hAnsi="FangSong" w:eastAsiaTheme="minorEastAsia" w:cs="FangSong"/>
          <w:color w:val="000000"/>
          <w:spacing w:val="2"/>
          <w:sz w:val="32"/>
          <w:szCs w:val="22"/>
          <w:lang w:val="en-US" w:eastAsia="en-US" w:bidi="ar-SA"/>
        </w:rPr>
        <w:t>乙方：</w:t>
      </w:r>
    </w:p>
    <w:p>
      <w:pPr>
        <w:spacing w:before="0" w:after="0" w:line="291" w:lineRule="exact"/>
        <w:ind w:left="6130" w:right="0" w:firstLine="0"/>
        <w:jc w:val="left"/>
        <w:rPr>
          <w:rFonts w:eastAsiaTheme="minorEastAsia" w:hAnsiTheme="minorHAnsi" w:cstheme="minorBidi"/>
          <w:color w:val="000000"/>
          <w:sz w:val="28"/>
          <w:szCs w:val="22"/>
          <w:lang w:val="en-US" w:eastAsia="en-US" w:bidi="ar-SA"/>
        </w:rPr>
      </w:pPr>
      <w:bookmarkStart w:id="2" w:name="br1_1"/>
      <w:bookmarkEnd w:id="2"/>
      <w:r>
        <w:rPr>
          <w:noProof/>
        </w:rPr>
        <w:pict>
          <v:shape id="_x0000_s1028" type="#_x0000_t75" style="width:205.8pt;height:3pt;margin-top:95.65pt;margin-left:172.6pt;mso-position-horizontal-relative:page;mso-position-vertical-relative:page;position:absolute;z-index:-251639808">
            <v:imagedata r:id="rId7" o:title=""/>
          </v:shape>
        </w:pict>
      </w:r>
      <w:bookmarkStart w:id="3" w:name="br1_2"/>
      <w:bookmarkEnd w:id="3"/>
      <w:r>
        <w:rPr>
          <w:noProof/>
        </w:rPr>
        <w:pict>
          <v:shape id="_x0000_s1029" type="#_x0000_t75" style="width:110pt;height:3pt;margin-top:145.45pt;margin-left:117.9pt;mso-position-horizontal-relative:page;mso-position-vertical-relative:page;position:absolute;z-index:-251640832">
            <v:imagedata r:id="rId8" o:title=""/>
          </v:shape>
        </w:pict>
      </w:r>
      <w:r>
        <w:rPr>
          <w:noProof/>
        </w:rPr>
        <w:pict>
          <v:shape id="_x0000_s1030" type="#_x0000_t75" style="width:110pt;height:3pt;margin-top:170.5pt;margin-left:117.9pt;mso-position-horizontal-relative:page;mso-position-vertical-relative:page;position:absolute;z-index:-251641856">
            <v:imagedata r:id="rId9" o:title=""/>
          </v:shape>
        </w:pict>
      </w:r>
      <w:r>
        <w:rPr>
          <w:noProof/>
        </w:rPr>
        <w:pict>
          <v:shape id="_x0000_s1031" type="#_x0000_t75" style="width:128pt;height:3pt;margin-top:220.45pt;margin-left:201.9pt;mso-position-horizontal-relative:page;mso-position-vertical-relative:page;position:absolute;z-index:-251642880">
            <v:imagedata r:id="rId10" o:title=""/>
          </v:shape>
        </w:pict>
      </w:r>
      <w:r>
        <w:rPr>
          <w:noProof/>
        </w:rPr>
        <w:pict>
          <v:shape id="_x0000_s1032" type="#_x0000_t75" style="width:92pt;height:3pt;margin-top:620.5pt;margin-left:177.9pt;mso-position-horizontal-relative:page;mso-position-vertical-relative:page;position:absolute;z-index:-251643904">
            <v:imagedata r:id="rId11" o:title=""/>
          </v:shape>
        </w:pict>
      </w:r>
      <w:r>
        <w:rPr>
          <w:noProof/>
        </w:rPr>
        <w:pict>
          <v:shape id="_x0000_s1033" type="#_x0000_t75" style="width:92pt;height:3pt;margin-top:645.5pt;margin-left:189.9pt;mso-position-horizontal-relative:page;mso-position-vertical-relative:page;position:absolute;z-index:-251645952">
            <v:imagedata r:id="rId12" o:title=""/>
          </v:shape>
        </w:pict>
      </w:r>
      <w:r>
        <w:rPr>
          <w:noProof/>
        </w:rPr>
        <w:pict>
          <v:shape id="_x0000_s1034" type="#_x0000_t75" style="width:104pt;height:3pt;margin-top:670.45pt;margin-left:177.9pt;mso-position-horizontal-relative:page;mso-position-vertical-relative:page;position:absolute;z-index:-251651072">
            <v:imagedata r:id="rId13" o:title=""/>
          </v:shape>
        </w:pict>
      </w:r>
      <w:r>
        <w:rPr>
          <w:noProof/>
        </w:rPr>
        <w:pict>
          <v:shape id="_x0000_s1035" type="#_x0000_t75" style="width:80pt;height:3pt;margin-top:695.5pt;margin-left:201.9pt;mso-position-horizontal-relative:page;mso-position-vertical-relative:page;position:absolute;z-index:-251657216">
            <v:imagedata r:id="rId14" o:title=""/>
          </v:shape>
        </w:pict>
      </w:r>
      <w:r>
        <w:rPr>
          <w:rFonts w:ascii="FangSong" w:hAnsi="FangSong" w:eastAsiaTheme="minorEastAsia" w:cs="FangSong"/>
          <w:color w:val="000000"/>
          <w:spacing w:val="1"/>
          <w:sz w:val="28"/>
          <w:szCs w:val="22"/>
          <w:lang w:val="en-US" w:eastAsia="en-US" w:bidi="ar-SA"/>
        </w:rPr>
        <w:t>项目合同</w:t>
      </w:r>
    </w:p>
    <w:p>
      <w:pPr>
        <w:spacing w:before="208" w:after="0" w:line="291" w:lineRule="exact"/>
        <w:ind w:left="3389" w:right="0" w:firstLine="0"/>
        <w:jc w:val="left"/>
        <w:rPr>
          <w:rFonts w:eastAsiaTheme="minorEastAsia" w:hAnsiTheme="minorHAnsi" w:cstheme="minorBidi"/>
          <w:color w:val="000000"/>
          <w:sz w:val="28"/>
          <w:szCs w:val="22"/>
          <w:lang w:val="en-US" w:eastAsia="en-US" w:bidi="ar-SA"/>
        </w:rPr>
      </w:pPr>
      <w:r>
        <w:rPr>
          <w:rFonts w:ascii="FangSong" w:hAnsi="FangSong" w:eastAsiaTheme="minorEastAsia" w:cs="FangSong"/>
          <w:color w:val="000000"/>
          <w:spacing w:val="1"/>
          <w:sz w:val="28"/>
          <w:szCs w:val="22"/>
          <w:lang w:val="en-US" w:eastAsia="en-US" w:bidi="ar-SA"/>
        </w:rPr>
        <w:t>（合同条款及格式）</w:t>
      </w:r>
    </w:p>
    <w:p>
      <w:pPr>
        <w:spacing w:before="246" w:after="0" w:line="250" w:lineRule="exact"/>
        <w:ind w:left="24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甲方：</w:t>
      </w:r>
    </w:p>
    <w:p>
      <w:pPr>
        <w:spacing w:before="249" w:after="0" w:line="250" w:lineRule="exact"/>
        <w:ind w:left="24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乙方：</w:t>
      </w:r>
    </w:p>
    <w:p>
      <w:pPr>
        <w:spacing w:before="249" w:after="0" w:line="250" w:lineRule="exact"/>
        <w:ind w:left="48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依据《中华人民共和国民法典》及其他相关法律、法规、遵循平等、自愿、公平、</w:t>
      </w:r>
    </w:p>
    <w:p>
      <w:pPr>
        <w:spacing w:before="252"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诚实信用的原则，双方就</w:t>
      </w:r>
      <w:r>
        <w:rPr>
          <w:rFonts w:eastAsiaTheme="minorEastAsia" w:hAnsiTheme="minorHAnsi" w:cstheme="minorBidi"/>
          <w:color w:val="000000"/>
          <w:spacing w:val="2460"/>
          <w:szCs w:val="22"/>
          <w:lang w:val="en-US" w:eastAsia="en-US" w:bidi="ar-SA"/>
        </w:rPr>
        <w:t xml:space="preserve"> </w:t>
      </w:r>
      <w:r>
        <w:rPr>
          <w:rFonts w:ascii="FangSong" w:hAnsi="FangSong" w:eastAsiaTheme="minorEastAsia" w:cs="FangSong"/>
          <w:color w:val="000000"/>
          <w:szCs w:val="22"/>
          <w:lang w:val="en-US" w:eastAsia="en-US" w:bidi="ar-SA"/>
        </w:rPr>
        <w:t>项目协商一致，签订本合同。</w:t>
      </w:r>
    </w:p>
    <w:p>
      <w:pPr>
        <w:spacing w:before="249"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1"/>
          <w:szCs w:val="22"/>
          <w:lang w:val="en-US" w:eastAsia="en-US" w:bidi="ar-SA"/>
        </w:rPr>
        <w:t>一、合同内容</w:t>
      </w:r>
    </w:p>
    <w:p>
      <w:pPr>
        <w:spacing w:before="249" w:after="0" w:line="250" w:lineRule="exact"/>
        <w:ind w:left="48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3"/>
          <w:szCs w:val="22"/>
          <w:lang w:val="en-US" w:eastAsia="en-US" w:bidi="ar-SA"/>
        </w:rPr>
        <w:t>乙方负责按照合同确定的设备名称、规格型号、数量、产地、配置内容及技术标准</w:t>
      </w:r>
    </w:p>
    <w:p>
      <w:pPr>
        <w:spacing w:before="252"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2"/>
          <w:szCs w:val="22"/>
          <w:lang w:val="en-US" w:eastAsia="en-US" w:bidi="ar-SA"/>
        </w:rPr>
        <w:t>组织供货（具体采购项目见本合同），按时运到甲方指定的交货地点；负责设备到货后</w:t>
      </w:r>
    </w:p>
    <w:p>
      <w:pPr>
        <w:spacing w:before="249"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2"/>
          <w:szCs w:val="22"/>
          <w:lang w:val="en-US" w:eastAsia="en-US" w:bidi="ar-SA"/>
        </w:rPr>
        <w:t>的安装及系统调试；确保系统所有设备各项指标达到要求；负责操作和管理人员的培训</w:t>
      </w:r>
    </w:p>
    <w:p>
      <w:pPr>
        <w:spacing w:before="249"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工作，保证甲方能够正常操作和维护，同时乙方根据设备的使用特性做好售后服务。</w:t>
      </w:r>
    </w:p>
    <w:p>
      <w:pPr>
        <w:spacing w:before="252"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1"/>
          <w:szCs w:val="22"/>
          <w:lang w:val="en-US" w:eastAsia="en-US" w:bidi="ar-SA"/>
        </w:rPr>
        <w:t>二、合同文件及解释</w:t>
      </w:r>
    </w:p>
    <w:p>
      <w:pPr>
        <w:spacing w:before="249" w:after="0" w:line="250" w:lineRule="exact"/>
        <w:ind w:left="48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本合同与下列文件一起构成合同文件：</w:t>
      </w:r>
    </w:p>
    <w:p>
      <w:pPr>
        <w:spacing w:before="249" w:after="0" w:line="250" w:lineRule="exact"/>
        <w:ind w:left="24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（一）本项目招标文件、技术标准、规范与本项目相关的补疑、答疑等文件；</w:t>
      </w:r>
    </w:p>
    <w:p>
      <w:pPr>
        <w:spacing w:before="252" w:after="0" w:line="250" w:lineRule="exact"/>
        <w:ind w:left="24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（二）本项目投标文件；</w:t>
      </w:r>
    </w:p>
    <w:p>
      <w:pPr>
        <w:spacing w:before="249" w:after="0" w:line="250" w:lineRule="exact"/>
        <w:ind w:left="24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（三）投标函；</w:t>
      </w:r>
    </w:p>
    <w:p>
      <w:pPr>
        <w:spacing w:before="249" w:after="0" w:line="250" w:lineRule="exact"/>
        <w:ind w:left="24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（四）双方另行签订的补充协议及其他合同文件。</w:t>
      </w:r>
    </w:p>
    <w:p>
      <w:pPr>
        <w:spacing w:before="252" w:after="0" w:line="250" w:lineRule="exact"/>
        <w:ind w:left="24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2"/>
          <w:szCs w:val="22"/>
          <w:lang w:val="en-US" w:eastAsia="en-US" w:bidi="ar-SA"/>
        </w:rPr>
        <w:t>上述合同文件互相补充和解释。如果合同文件之间存在矛盾或不一致之处，以上述文</w:t>
      </w:r>
    </w:p>
    <w:p>
      <w:pPr>
        <w:spacing w:before="249"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2"/>
          <w:szCs w:val="22"/>
          <w:lang w:val="en-US" w:eastAsia="en-US" w:bidi="ar-SA"/>
        </w:rPr>
        <w:t>件的时间排列顺序为准，双方另行签订的补充协议及其他合同文件有效力顺序约定的执</w:t>
      </w:r>
    </w:p>
    <w:p>
      <w:pPr>
        <w:spacing w:before="249"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行其约定。</w:t>
      </w:r>
    </w:p>
    <w:p>
      <w:pPr>
        <w:spacing w:before="252"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1"/>
          <w:szCs w:val="22"/>
          <w:lang w:val="en-US" w:eastAsia="en-US" w:bidi="ar-SA"/>
        </w:rPr>
        <w:t>三、服务条件：</w:t>
      </w:r>
    </w:p>
    <w:p>
      <w:pPr>
        <w:spacing w:before="249" w:after="0" w:line="250" w:lineRule="exact"/>
        <w:ind w:left="24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（一）服务期为：</w:t>
      </w:r>
      <w:r>
        <w:rPr>
          <w:rFonts w:eastAsiaTheme="minorEastAsia" w:hAnsiTheme="minorHAnsi" w:cstheme="minorBidi"/>
          <w:color w:val="000000"/>
          <w:spacing w:val="1740"/>
          <w:szCs w:val="22"/>
          <w:lang w:val="en-US" w:eastAsia="en-US" w:bidi="ar-SA"/>
        </w:rPr>
        <w:t xml:space="preserve"> </w:t>
      </w:r>
      <w:r>
        <w:rPr>
          <w:rFonts w:ascii="FangSong" w:hAnsi="FangSong" w:eastAsiaTheme="minorEastAsia" w:cs="FangSong"/>
          <w:color w:val="000000"/>
          <w:szCs w:val="22"/>
          <w:lang w:val="en-US" w:eastAsia="en-US" w:bidi="ar-SA"/>
        </w:rPr>
        <w:t>；</w:t>
      </w:r>
    </w:p>
    <w:p>
      <w:pPr>
        <w:spacing w:before="249" w:after="0" w:line="250" w:lineRule="exact"/>
        <w:ind w:left="24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（二）服务地点为：</w:t>
      </w:r>
      <w:r>
        <w:rPr>
          <w:rFonts w:eastAsiaTheme="minorEastAsia" w:hAnsiTheme="minorHAnsi" w:cstheme="minorBidi"/>
          <w:color w:val="000000"/>
          <w:spacing w:val="1740"/>
          <w:szCs w:val="22"/>
          <w:lang w:val="en-US" w:eastAsia="en-US" w:bidi="ar-SA"/>
        </w:rPr>
        <w:t xml:space="preserve"> </w:t>
      </w:r>
      <w:r>
        <w:rPr>
          <w:rFonts w:ascii="FangSong" w:hAnsi="FangSong" w:eastAsiaTheme="minorEastAsia" w:cs="FangSong"/>
          <w:color w:val="000000"/>
          <w:szCs w:val="22"/>
          <w:lang w:val="en-US" w:eastAsia="en-US" w:bidi="ar-SA"/>
        </w:rPr>
        <w:t>；</w:t>
      </w:r>
    </w:p>
    <w:p>
      <w:pPr>
        <w:spacing w:before="252" w:after="0" w:line="250" w:lineRule="exact"/>
        <w:ind w:left="24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（三）质保期为：</w:t>
      </w:r>
      <w:r>
        <w:rPr>
          <w:rFonts w:eastAsiaTheme="minorEastAsia" w:hAnsiTheme="minorHAnsi" w:cstheme="minorBidi"/>
          <w:color w:val="000000"/>
          <w:spacing w:val="1980"/>
          <w:szCs w:val="22"/>
          <w:lang w:val="en-US" w:eastAsia="en-US" w:bidi="ar-SA"/>
        </w:rPr>
        <w:t xml:space="preserve"> </w:t>
      </w:r>
      <w:r>
        <w:rPr>
          <w:rFonts w:ascii="FangSong" w:hAnsi="FangSong" w:eastAsiaTheme="minorEastAsia" w:cs="FangSong"/>
          <w:color w:val="000000"/>
          <w:szCs w:val="22"/>
          <w:lang w:val="en-US" w:eastAsia="en-US" w:bidi="ar-SA"/>
        </w:rPr>
        <w:t>；</w:t>
      </w:r>
    </w:p>
    <w:p>
      <w:pPr>
        <w:spacing w:before="249" w:after="0" w:line="250" w:lineRule="exact"/>
        <w:ind w:left="24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（四）甲方验收日期：</w:t>
      </w:r>
      <w:r>
        <w:rPr>
          <w:rFonts w:eastAsiaTheme="minorEastAsia" w:hAnsiTheme="minorHAnsi" w:cstheme="minorBidi"/>
          <w:color w:val="000000"/>
          <w:spacing w:val="1500"/>
          <w:szCs w:val="22"/>
          <w:lang w:val="en-US" w:eastAsia="en-US" w:bidi="ar-SA"/>
        </w:rPr>
        <w:t xml:space="preserve"> </w:t>
      </w:r>
      <w:r>
        <w:rPr>
          <w:rFonts w:ascii="FangSong" w:hAnsi="FangSong" w:eastAsiaTheme="minorEastAsia" w:cs="FangSong"/>
          <w:color w:val="000000"/>
          <w:szCs w:val="22"/>
          <w:lang w:val="en-US" w:eastAsia="en-US" w:bidi="ar-SA"/>
        </w:rPr>
        <w:t>；</w:t>
      </w:r>
    </w:p>
    <w:p>
      <w:pPr>
        <w:spacing w:before="249" w:after="0" w:line="250" w:lineRule="exact"/>
        <w:ind w:left="24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（五）甲方验收合格后视为交付；</w:t>
      </w:r>
    </w:p>
    <w:p>
      <w:pPr>
        <w:spacing w:before="252" w:after="0" w:line="250" w:lineRule="exact"/>
        <w:ind w:left="24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（六）到货检验。</w:t>
      </w:r>
    </w:p>
    <w:p>
      <w:pPr>
        <w:spacing w:before="249" w:after="0" w:line="250" w:lineRule="exact"/>
        <w:ind w:left="480" w:right="0" w:firstLine="0"/>
        <w:jc w:val="left"/>
        <w:rPr>
          <w:rFonts w:eastAsiaTheme="minorEastAsia" w:hAnsiTheme="minorHAnsi" w:cstheme="minorBidi"/>
          <w:color w:val="000000"/>
          <w:szCs w:val="22"/>
          <w:lang w:val="en-US" w:eastAsia="en-US" w:bidi="ar-SA"/>
        </w:rPr>
        <w:sectPr>
          <w:pgSz w:w="11900" w:h="16820"/>
          <w:pgMar w:top="1662" w:right="100" w:bottom="0" w:left="1418" w:header="720" w:footer="720" w:gutter="0"/>
          <w:pgNumType w:start="1"/>
          <w:cols w:sep="0" w:space="720"/>
          <w:docGrid w:linePitch="1"/>
        </w:sectPr>
      </w:pPr>
      <w:r>
        <w:rPr>
          <w:rFonts w:ascii="FangSong" w:hAnsi="FangSong" w:eastAsiaTheme="minorEastAsia" w:cs="FangSong"/>
          <w:color w:val="000000"/>
          <w:spacing w:val="-6"/>
          <w:szCs w:val="22"/>
          <w:lang w:val="en-US" w:eastAsia="en-US" w:bidi="ar-SA"/>
        </w:rPr>
        <w:t>1.货物到达现场后，乙方应在甲方人员在场情况下当面开箱，共同清点、检查外观，</w:t>
      </w:r>
    </w:p>
    <w:p>
      <w:pPr>
        <w:spacing w:before="0" w:after="0" w:line="250" w:lineRule="exact"/>
        <w:ind w:left="0" w:right="0" w:firstLine="0"/>
        <w:jc w:val="left"/>
        <w:rPr>
          <w:rFonts w:eastAsiaTheme="minorEastAsia" w:hAnsiTheme="minorHAnsi" w:cstheme="minorBidi"/>
          <w:color w:val="000000"/>
          <w:szCs w:val="22"/>
          <w:lang w:val="en-US" w:eastAsia="en-US" w:bidi="ar-SA"/>
        </w:rPr>
      </w:pPr>
      <w:bookmarkStart w:id="4" w:name="br1_3"/>
      <w:bookmarkEnd w:id="4"/>
      <w:r>
        <w:rPr>
          <w:rFonts w:ascii="FangSong" w:hAnsi="FangSong" w:eastAsiaTheme="minorEastAsia" w:cs="FangSong"/>
          <w:color w:val="000000"/>
          <w:szCs w:val="22"/>
          <w:lang w:val="en-US" w:eastAsia="en-US" w:bidi="ar-SA"/>
        </w:rPr>
        <w:t>作出开箱记录，双方签字确认。</w:t>
      </w:r>
    </w:p>
    <w:p>
      <w:pPr>
        <w:spacing w:before="249" w:after="0" w:line="250" w:lineRule="exact"/>
        <w:ind w:left="48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2.乙方应保证货物到达甲方所在地完好无损，如有缺漏、损坏，由乙方负责调换、</w:t>
      </w:r>
    </w:p>
    <w:p>
      <w:pPr>
        <w:spacing w:before="249"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补齐或赔偿。</w:t>
      </w:r>
    </w:p>
    <w:p>
      <w:pPr>
        <w:spacing w:before="252" w:after="0" w:line="250" w:lineRule="exact"/>
        <w:ind w:left="48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2"/>
          <w:szCs w:val="22"/>
          <w:lang w:val="en-US" w:eastAsia="en-US" w:bidi="ar-SA"/>
        </w:rPr>
        <w:t>3.乙方应提供完善的技术资料、装箱单和合格证等，并派遣专业技术人员进行现场</w:t>
      </w:r>
    </w:p>
    <w:p>
      <w:pPr>
        <w:spacing w:before="249"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安装调试。验收合格条件如下：</w:t>
      </w:r>
    </w:p>
    <w:p>
      <w:pPr>
        <w:spacing w:before="249" w:after="0" w:line="250" w:lineRule="exact"/>
        <w:ind w:left="24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（1）设备技术参数与采购合同一致，性能指标达到规定的标准。</w:t>
      </w:r>
    </w:p>
    <w:p>
      <w:pPr>
        <w:spacing w:before="252" w:after="0" w:line="250" w:lineRule="exact"/>
        <w:ind w:left="24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（2）货物技术资料、装箱单、合格证等资料齐全。</w:t>
      </w:r>
    </w:p>
    <w:p>
      <w:pPr>
        <w:spacing w:before="249" w:after="0" w:line="250" w:lineRule="exact"/>
        <w:ind w:left="24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（3）在产品试运行期间所出现的问题得到解决，并运行正常。</w:t>
      </w:r>
    </w:p>
    <w:p>
      <w:pPr>
        <w:spacing w:before="249" w:after="0" w:line="250" w:lineRule="exact"/>
        <w:ind w:left="24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（4）在规定时间内完成交货并验收，并经甲方确认。</w:t>
      </w:r>
    </w:p>
    <w:p>
      <w:pPr>
        <w:spacing w:before="252" w:after="0" w:line="250" w:lineRule="exact"/>
        <w:ind w:left="24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1"/>
          <w:szCs w:val="22"/>
          <w:lang w:val="en-US" w:eastAsia="en-US" w:bidi="ar-SA"/>
        </w:rPr>
        <w:t>（5）产品在安装调试并试运行符合要求后，甲方出具采购项目验收单，才视为验收</w:t>
      </w:r>
    </w:p>
    <w:p>
      <w:pPr>
        <w:spacing w:before="249"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合格。</w:t>
      </w:r>
    </w:p>
    <w:p>
      <w:pPr>
        <w:spacing w:before="249" w:after="0" w:line="250" w:lineRule="exact"/>
        <w:ind w:left="48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2"/>
          <w:szCs w:val="22"/>
          <w:lang w:val="en-US" w:eastAsia="en-US" w:bidi="ar-SA"/>
        </w:rPr>
        <w:t>4.乙方提供的货物未达到文件规定要求，甲方可以要求退货或者乙方另行调换合格</w:t>
      </w:r>
    </w:p>
    <w:p>
      <w:pPr>
        <w:spacing w:before="252"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5"/>
          <w:szCs w:val="22"/>
          <w:lang w:val="en-US" w:eastAsia="en-US" w:bidi="ar-SA"/>
        </w:rPr>
        <w:t>货物。因退换货产生的所有费用由乙方负责，对甲方造成损失的，由乙方承担一切责任，</w:t>
      </w:r>
    </w:p>
    <w:p>
      <w:pPr>
        <w:spacing w:before="249"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并赔偿所造成的损失。</w:t>
      </w:r>
    </w:p>
    <w:p>
      <w:pPr>
        <w:spacing w:before="249" w:after="0" w:line="250" w:lineRule="exact"/>
        <w:ind w:left="48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2"/>
          <w:szCs w:val="22"/>
          <w:lang w:val="en-US" w:eastAsia="en-US" w:bidi="ar-SA"/>
        </w:rPr>
        <w:t>5.大型或者复杂的政府采购项目，甲方应当邀请国家认可的质量检测机构参加验收</w:t>
      </w:r>
    </w:p>
    <w:p>
      <w:pPr>
        <w:spacing w:before="252"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工作。</w:t>
      </w:r>
    </w:p>
    <w:p>
      <w:pPr>
        <w:spacing w:before="249" w:after="0" w:line="250" w:lineRule="exact"/>
        <w:ind w:left="48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2"/>
          <w:szCs w:val="22"/>
          <w:lang w:val="en-US" w:eastAsia="en-US" w:bidi="ar-SA"/>
        </w:rPr>
        <w:t>6.甲方需要制造商对乙方交付的产品（包括质量、技术参数等）进行确认的，制造</w:t>
      </w:r>
    </w:p>
    <w:p>
      <w:pPr>
        <w:spacing w:before="249"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商应予以配合，并出具书面意见。</w:t>
      </w:r>
    </w:p>
    <w:p>
      <w:pPr>
        <w:spacing w:before="252" w:after="0" w:line="250" w:lineRule="exact"/>
        <w:ind w:left="48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2"/>
          <w:szCs w:val="22"/>
          <w:lang w:val="en-US" w:eastAsia="en-US" w:bidi="ar-SA"/>
        </w:rPr>
        <w:t>7.在设备安装调试完毕后，乙方向甲方须提供设备的维护手册、维修手册、备件清</w:t>
      </w:r>
    </w:p>
    <w:p>
      <w:pPr>
        <w:spacing w:before="249"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2"/>
          <w:szCs w:val="22"/>
          <w:lang w:val="en-US" w:eastAsia="en-US" w:bidi="ar-SA"/>
        </w:rPr>
        <w:t>单、零部件、维修密码等维护维修必需的材料和信息。资料提交完整无误后，甲方进行</w:t>
      </w:r>
    </w:p>
    <w:p>
      <w:pPr>
        <w:spacing w:before="249"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项目验收。</w:t>
      </w:r>
    </w:p>
    <w:p>
      <w:pPr>
        <w:spacing w:before="252" w:after="0" w:line="250" w:lineRule="exact"/>
        <w:ind w:left="48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2"/>
          <w:szCs w:val="22"/>
          <w:lang w:val="en-US" w:eastAsia="en-US" w:bidi="ar-SA"/>
        </w:rPr>
        <w:t>8.设备生产厂商须对甲方无任何条件的免费、及时、终身连续提供有效的所需登录</w:t>
      </w:r>
    </w:p>
    <w:p>
      <w:pPr>
        <w:spacing w:before="249"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5"/>
          <w:szCs w:val="22"/>
          <w:lang w:val="en-US" w:eastAsia="en-US" w:bidi="ar-SA"/>
        </w:rPr>
        <w:t>信息和相关密码与口令（提供设备生产厂商承诺书</w:t>
      </w:r>
      <w:r>
        <w:rPr>
          <w:rFonts w:eastAsiaTheme="minorEastAsia" w:hAnsiTheme="minorHAnsi" w:cstheme="minorBidi"/>
          <w:color w:val="000000"/>
          <w:spacing w:val="5"/>
          <w:szCs w:val="22"/>
          <w:lang w:val="en-US" w:eastAsia="en-US" w:bidi="ar-SA"/>
        </w:rPr>
        <w:t xml:space="preserve"> </w:t>
      </w:r>
      <w:r>
        <w:rPr>
          <w:rFonts w:ascii="FangSong" w:eastAsiaTheme="minorEastAsia" w:hAnsiTheme="minorHAnsi" w:cstheme="minorBidi"/>
          <w:color w:val="000000"/>
          <w:szCs w:val="22"/>
          <w:lang w:val="en-US" w:eastAsia="en-US" w:bidi="ar-SA"/>
        </w:rPr>
        <w:t>1</w:t>
      </w:r>
      <w:r>
        <w:rPr>
          <w:rFonts w:eastAsiaTheme="minorEastAsia" w:hAnsiTheme="minorHAnsi" w:cstheme="minorBidi"/>
          <w:color w:val="000000"/>
          <w:szCs w:val="22"/>
          <w:lang w:val="en-US" w:eastAsia="en-US" w:bidi="ar-SA"/>
        </w:rPr>
        <w:t xml:space="preserve"> </w:t>
      </w:r>
      <w:r>
        <w:rPr>
          <w:rFonts w:ascii="FangSong" w:hAnsi="FangSong" w:eastAsiaTheme="minorEastAsia" w:cs="FangSong"/>
          <w:color w:val="000000"/>
          <w:spacing w:val="-20"/>
          <w:szCs w:val="22"/>
          <w:lang w:val="en-US" w:eastAsia="en-US" w:bidi="ar-SA"/>
        </w:rPr>
        <w:t>份，要求内容清晰明确、签章齐全）。</w:t>
      </w:r>
    </w:p>
    <w:p>
      <w:pPr>
        <w:spacing w:before="249" w:after="0" w:line="250" w:lineRule="exact"/>
        <w:ind w:left="48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9.产品包装材料归甲方所有。</w:t>
      </w:r>
    </w:p>
    <w:p>
      <w:pPr>
        <w:spacing w:before="252"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1"/>
          <w:szCs w:val="22"/>
          <w:lang w:val="en-US" w:eastAsia="en-US" w:bidi="ar-SA"/>
        </w:rPr>
        <w:t>四、包装运输</w:t>
      </w:r>
    </w:p>
    <w:p>
      <w:pPr>
        <w:spacing w:before="249" w:after="0" w:line="250" w:lineRule="exact"/>
        <w:ind w:left="24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2"/>
          <w:szCs w:val="22"/>
          <w:lang w:val="en-US" w:eastAsia="en-US" w:bidi="ar-SA"/>
        </w:rPr>
        <w:t>（一）运杂费：一次包死，已包含在合同总价内，包括从产品供应地点到交货地点所</w:t>
      </w:r>
    </w:p>
    <w:p>
      <w:pPr>
        <w:spacing w:before="249"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包含的运输费、保险费、搬运费、其他税费等一切费用。</w:t>
      </w:r>
    </w:p>
    <w:p>
      <w:pPr>
        <w:spacing w:before="252" w:after="0" w:line="250" w:lineRule="exact"/>
        <w:ind w:left="24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（二）运输方式：自行选择</w:t>
      </w:r>
    </w:p>
    <w:p>
      <w:pPr>
        <w:spacing w:before="249" w:after="0" w:line="250" w:lineRule="exact"/>
        <w:ind w:left="240" w:right="0" w:firstLine="0"/>
        <w:jc w:val="left"/>
        <w:rPr>
          <w:rFonts w:eastAsiaTheme="minorEastAsia" w:hAnsiTheme="minorHAnsi" w:cstheme="minorBidi"/>
          <w:color w:val="000000"/>
          <w:szCs w:val="22"/>
          <w:lang w:val="en-US" w:eastAsia="en-US" w:bidi="ar-SA"/>
        </w:rPr>
        <w:sectPr>
          <w:pgSz w:w="11900" w:h="16820"/>
          <w:pgMar w:top="1198" w:right="100" w:bottom="0" w:left="1418" w:header="720" w:footer="720" w:gutter="0"/>
          <w:pgNumType w:start="1"/>
          <w:cols w:sep="0" w:space="720"/>
          <w:docGrid w:linePitch="1"/>
        </w:sectPr>
      </w:pPr>
      <w:r>
        <w:rPr>
          <w:rFonts w:ascii="FangSong" w:hAnsi="FangSong" w:eastAsiaTheme="minorEastAsia" w:cs="FangSong"/>
          <w:color w:val="000000"/>
          <w:spacing w:val="1"/>
          <w:szCs w:val="22"/>
          <w:lang w:val="en-US" w:eastAsia="en-US" w:bidi="ar-SA"/>
        </w:rPr>
        <w:t>（三）包装箱使用新的、坚固的、经过熏蒸后的木箱，并在木箱上施封</w:t>
      </w:r>
      <w:r>
        <w:rPr>
          <w:rFonts w:eastAsiaTheme="minorEastAsia" w:hAnsiTheme="minorHAnsi" w:cstheme="minorBidi"/>
          <w:color w:val="000000"/>
          <w:spacing w:val="-1"/>
          <w:szCs w:val="22"/>
          <w:lang w:val="en-US" w:eastAsia="en-US" w:bidi="ar-SA"/>
        </w:rPr>
        <w:t xml:space="preserve"> </w:t>
      </w:r>
      <w:r>
        <w:rPr>
          <w:rFonts w:ascii="FangSong" w:eastAsiaTheme="minorEastAsia" w:hAnsiTheme="minorHAnsi" w:cstheme="minorBidi"/>
          <w:color w:val="000000"/>
          <w:szCs w:val="22"/>
          <w:lang w:val="en-US" w:eastAsia="en-US" w:bidi="ar-SA"/>
        </w:rPr>
        <w:t>IPPC</w:t>
      </w:r>
      <w:r>
        <w:rPr>
          <w:rFonts w:eastAsiaTheme="minorEastAsia" w:hAnsiTheme="minorHAnsi" w:cstheme="minorBidi"/>
          <w:color w:val="000000"/>
          <w:spacing w:val="2"/>
          <w:szCs w:val="22"/>
          <w:lang w:val="en-US" w:eastAsia="en-US" w:bidi="ar-SA"/>
        </w:rPr>
        <w:t xml:space="preserve"> </w:t>
      </w:r>
      <w:r>
        <w:rPr>
          <w:rFonts w:ascii="FangSong" w:hAnsi="FangSong" w:eastAsiaTheme="minorEastAsia" w:cs="FangSong"/>
          <w:color w:val="000000"/>
          <w:spacing w:val="1"/>
          <w:szCs w:val="22"/>
          <w:lang w:val="en-US" w:eastAsia="en-US" w:bidi="ar-SA"/>
        </w:rPr>
        <w:t>标识，</w:t>
      </w:r>
    </w:p>
    <w:p>
      <w:pPr>
        <w:spacing w:before="0" w:after="0" w:line="250" w:lineRule="exact"/>
        <w:ind w:left="0" w:right="0" w:firstLine="0"/>
        <w:jc w:val="left"/>
        <w:rPr>
          <w:rFonts w:eastAsiaTheme="minorEastAsia" w:hAnsiTheme="minorHAnsi" w:cstheme="minorBidi"/>
          <w:color w:val="000000"/>
          <w:szCs w:val="22"/>
          <w:lang w:val="en-US" w:eastAsia="en-US" w:bidi="ar-SA"/>
        </w:rPr>
      </w:pPr>
      <w:bookmarkStart w:id="5" w:name="br1_4"/>
      <w:bookmarkEnd w:id="5"/>
      <w:r>
        <w:rPr>
          <w:noProof/>
        </w:rPr>
        <w:pict>
          <v:shape id="_x0000_s1036" type="#_x0000_t75" style="width:92pt;height:3pt;margin-top:670.45pt;margin-left:177.9pt;mso-position-horizontal-relative:page;mso-position-vertical-relative:page;position:absolute;z-index:-251650048">
            <v:imagedata r:id="rId15" o:title=""/>
          </v:shape>
        </w:pict>
      </w:r>
      <w:bookmarkStart w:id="6" w:name="br1_5"/>
      <w:bookmarkEnd w:id="6"/>
      <w:r>
        <w:rPr>
          <w:noProof/>
        </w:rPr>
        <w:pict>
          <v:shape id="_x0000_s1037" type="#_x0000_t75" style="width:98pt;height:3pt;margin-top:695.5pt;margin-left:175.5pt;mso-position-horizontal-relative:page;mso-position-vertical-relative:page;position:absolute;z-index:-251656192">
            <v:imagedata r:id="rId16" o:title=""/>
          </v:shape>
        </w:pict>
      </w:r>
      <w:r>
        <w:rPr>
          <w:rFonts w:ascii="FangSong" w:hAnsi="FangSong" w:eastAsiaTheme="minorEastAsia" w:cs="FangSong"/>
          <w:color w:val="000000"/>
          <w:spacing w:val="-2"/>
          <w:szCs w:val="22"/>
          <w:lang w:val="en-US" w:eastAsia="en-US" w:bidi="ar-SA"/>
        </w:rPr>
        <w:t>每件货物必须单独包装发运，不得捆扎并适用于长途运输，防潮、防锈、防震、防粗暴</w:t>
      </w:r>
    </w:p>
    <w:p>
      <w:pPr>
        <w:spacing w:before="249"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2"/>
          <w:szCs w:val="22"/>
          <w:lang w:val="en-US" w:eastAsia="en-US" w:bidi="ar-SA"/>
        </w:rPr>
        <w:t>装卸，适用于海、空、陆运输和整体吊装，保证产品到达之后各项功能完好无损，包装</w:t>
      </w:r>
    </w:p>
    <w:p>
      <w:pPr>
        <w:spacing w:before="249"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材料必须符合中国有关动植物检疫的规定。</w:t>
      </w:r>
    </w:p>
    <w:p>
      <w:pPr>
        <w:spacing w:before="252"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1"/>
          <w:szCs w:val="22"/>
          <w:lang w:val="en-US" w:eastAsia="en-US" w:bidi="ar-SA"/>
        </w:rPr>
        <w:t>五、质量保证</w:t>
      </w:r>
    </w:p>
    <w:p>
      <w:pPr>
        <w:spacing w:before="249" w:after="0" w:line="250" w:lineRule="exact"/>
        <w:ind w:left="48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3"/>
          <w:szCs w:val="22"/>
          <w:lang w:val="en-US" w:eastAsia="en-US" w:bidi="ar-SA"/>
        </w:rPr>
        <w:t>（一）乙方提供给甲方的产品必须是设计科学、技术成熟、工艺优良，是用优质材</w:t>
      </w:r>
    </w:p>
    <w:p>
      <w:pPr>
        <w:spacing w:before="249"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料制造的、先进的、原厂生产的未曾使用过的、全新的合格产品。</w:t>
      </w:r>
    </w:p>
    <w:p>
      <w:pPr>
        <w:spacing w:before="252" w:after="0" w:line="250" w:lineRule="exact"/>
        <w:ind w:left="48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3"/>
          <w:szCs w:val="22"/>
          <w:lang w:val="en-US" w:eastAsia="en-US" w:bidi="ar-SA"/>
        </w:rPr>
        <w:t>（二）设计技术专利、外形专利、应用软件专利等均应符合我国有关法律及行业标</w:t>
      </w:r>
    </w:p>
    <w:p>
      <w:pPr>
        <w:spacing w:before="249"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准，凡因以上问题与第三方发生的任何纠纷均与甲方无关。</w:t>
      </w:r>
    </w:p>
    <w:p>
      <w:pPr>
        <w:spacing w:before="249" w:after="0" w:line="250" w:lineRule="exact"/>
        <w:ind w:left="48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3"/>
          <w:szCs w:val="22"/>
          <w:lang w:val="en-US" w:eastAsia="en-US" w:bidi="ar-SA"/>
        </w:rPr>
        <w:t>（三）安全可靠。在正常使用下不应对操作者造成任何人身伤害，如因产品质量或</w:t>
      </w:r>
    </w:p>
    <w:p>
      <w:pPr>
        <w:spacing w:before="252"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标示不明确而对操作者造成损失的，甲方将保留依法索赔的权利。</w:t>
      </w:r>
    </w:p>
    <w:p>
      <w:pPr>
        <w:spacing w:before="249" w:after="0" w:line="250" w:lineRule="exact"/>
        <w:ind w:left="48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（四）有强制性安全标准的产品，乙方应提供该产品的制造许可证证明。</w:t>
      </w:r>
    </w:p>
    <w:p>
      <w:pPr>
        <w:spacing w:before="249" w:after="0" w:line="250" w:lineRule="exact"/>
        <w:ind w:left="48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2"/>
          <w:szCs w:val="22"/>
          <w:lang w:val="en-US" w:eastAsia="en-US" w:bidi="ar-SA"/>
        </w:rPr>
        <w:t>（五）属于国家计量检测强检的产品，供货时提供本省法定计量检测机构出具的检</w:t>
      </w:r>
    </w:p>
    <w:p>
      <w:pPr>
        <w:spacing w:before="252"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测证书。</w:t>
      </w:r>
    </w:p>
    <w:p>
      <w:pPr>
        <w:spacing w:before="249" w:after="0" w:line="250" w:lineRule="exact"/>
        <w:ind w:left="48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2"/>
          <w:szCs w:val="22"/>
          <w:lang w:val="en-US" w:eastAsia="en-US" w:bidi="ar-SA"/>
        </w:rPr>
        <w:t>（六）产品性能必须与其标示的技术指标项符合，甲方有权在产品的有效保质期内</w:t>
      </w:r>
    </w:p>
    <w:p>
      <w:pPr>
        <w:spacing w:before="249"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2"/>
          <w:szCs w:val="22"/>
          <w:lang w:val="en-US" w:eastAsia="en-US" w:bidi="ar-SA"/>
        </w:rPr>
        <w:t>依据技术指标对该产品进行技术验收，其主要的技术参数达不到标准时，甲方有权无条</w:t>
      </w:r>
    </w:p>
    <w:p>
      <w:pPr>
        <w:spacing w:before="252"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件退货或依据有关法律索赔。</w:t>
      </w:r>
    </w:p>
    <w:p>
      <w:pPr>
        <w:spacing w:before="249" w:after="0" w:line="250" w:lineRule="exact"/>
        <w:ind w:left="48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（七）乙方所提供设备质保期：</w:t>
      </w:r>
      <w:r>
        <w:rPr>
          <w:rFonts w:eastAsiaTheme="minorEastAsia" w:hAnsiTheme="minorHAnsi" w:cstheme="minorBidi"/>
          <w:color w:val="000000"/>
          <w:spacing w:val="1740"/>
          <w:szCs w:val="22"/>
          <w:lang w:val="en-US" w:eastAsia="en-US" w:bidi="ar-SA"/>
        </w:rPr>
        <w:t xml:space="preserve"> </w:t>
      </w:r>
      <w:r>
        <w:rPr>
          <w:rFonts w:ascii="FangSong" w:hAnsi="FangSong" w:eastAsiaTheme="minorEastAsia" w:cs="FangSong"/>
          <w:color w:val="000000"/>
          <w:szCs w:val="22"/>
          <w:lang w:val="en-US" w:eastAsia="en-US" w:bidi="ar-SA"/>
        </w:rPr>
        <w:t>。</w:t>
      </w:r>
    </w:p>
    <w:p>
      <w:pPr>
        <w:spacing w:before="249" w:after="0" w:line="250" w:lineRule="exact"/>
        <w:ind w:left="24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2"/>
          <w:szCs w:val="22"/>
          <w:lang w:val="en-US" w:eastAsia="en-US" w:bidi="ar-SA"/>
        </w:rPr>
        <w:t>设备质保期按设备安装验收合格办理入库之日算起。质保期满后如需更换零部件，只</w:t>
      </w:r>
    </w:p>
    <w:p>
      <w:pPr>
        <w:spacing w:before="252"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收取零部件成本费，免人工服务费。</w:t>
      </w:r>
    </w:p>
    <w:p>
      <w:pPr>
        <w:spacing w:before="249" w:after="0" w:line="250" w:lineRule="exact"/>
        <w:ind w:left="48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（八）质保期外服务要求</w:t>
      </w:r>
    </w:p>
    <w:p>
      <w:pPr>
        <w:spacing w:before="249" w:after="0" w:line="250" w:lineRule="exact"/>
        <w:ind w:left="72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1.质保期外仅收取配件费用；</w:t>
      </w:r>
    </w:p>
    <w:p>
      <w:pPr>
        <w:spacing w:before="252" w:after="0" w:line="250" w:lineRule="exact"/>
        <w:ind w:left="72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2.免费维修及服务保证承诺：</w:t>
      </w:r>
    </w:p>
    <w:p>
      <w:pPr>
        <w:spacing w:before="249"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1"/>
          <w:szCs w:val="22"/>
          <w:lang w:val="en-US" w:eastAsia="en-US" w:bidi="ar-SA"/>
        </w:rPr>
        <w:t>六、合同价款、结算与支付</w:t>
      </w:r>
    </w:p>
    <w:p>
      <w:pPr>
        <w:spacing w:before="249" w:after="0" w:line="250" w:lineRule="exact"/>
        <w:ind w:left="48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1.总价款为：</w:t>
      </w:r>
    </w:p>
    <w:p>
      <w:pPr>
        <w:spacing w:before="252" w:after="0" w:line="250" w:lineRule="exact"/>
        <w:ind w:left="72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大写人民币：</w:t>
      </w:r>
    </w:p>
    <w:p>
      <w:pPr>
        <w:spacing w:before="238" w:after="0" w:line="278" w:lineRule="exact"/>
        <w:ind w:left="72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小写</w:t>
      </w:r>
      <w:r>
        <w:rPr>
          <w:rFonts w:eastAsiaTheme="minorEastAsia" w:hAnsiTheme="minorHAnsi" w:cstheme="minorBidi"/>
          <w:color w:val="000000"/>
          <w:szCs w:val="22"/>
          <w:lang w:val="en-US" w:eastAsia="en-US" w:bidi="ar-SA"/>
        </w:rPr>
        <w:t xml:space="preserve"> </w:t>
      </w:r>
      <w:r>
        <w:rPr>
          <w:rFonts w:ascii="FangSong" w:eastAsiaTheme="minorEastAsia" w:hAnsiTheme="minorHAnsi" w:cstheme="minorBidi"/>
          <w:color w:val="000000"/>
          <w:szCs w:val="22"/>
          <w:lang w:val="en-US" w:eastAsia="en-US" w:bidi="ar-SA"/>
        </w:rPr>
        <w:t>RMB</w:t>
      </w:r>
      <w:r>
        <w:rPr>
          <w:rFonts w:eastAsiaTheme="minorEastAsia" w:hAnsiTheme="minorHAnsi" w:cstheme="minorBidi"/>
          <w:color w:val="000000"/>
          <w:spacing w:val="60"/>
          <w:szCs w:val="22"/>
          <w:lang w:val="en-US" w:eastAsia="en-US" w:bidi="ar-SA"/>
        </w:rPr>
        <w:t xml:space="preserve"> </w:t>
      </w:r>
      <w:r>
        <w:rPr>
          <w:rFonts w:ascii="LEWSHS+ArialMT" w:hAnsi="LEWSHS+ArialMT" w:eastAsiaTheme="minorEastAsia" w:cs="LEWSHS+ArialMT"/>
          <w:color w:val="000000"/>
          <w:spacing w:val="-1"/>
          <w:szCs w:val="22"/>
          <w:lang w:val="en-US" w:eastAsia="en-US" w:bidi="ar-SA"/>
        </w:rPr>
        <w:t>¥</w:t>
      </w:r>
      <w:r>
        <w:rPr>
          <w:rFonts w:ascii="FangSong" w:hAnsi="FangSong" w:eastAsiaTheme="minorEastAsia" w:cs="FangSong"/>
          <w:color w:val="000000"/>
          <w:szCs w:val="22"/>
          <w:lang w:val="en-US" w:eastAsia="en-US" w:bidi="ar-SA"/>
        </w:rPr>
        <w:t>：</w:t>
      </w:r>
    </w:p>
    <w:p>
      <w:pPr>
        <w:spacing w:before="232" w:after="0" w:line="250" w:lineRule="exact"/>
        <w:ind w:left="48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2"/>
          <w:szCs w:val="22"/>
          <w:lang w:val="en-US" w:eastAsia="en-US" w:bidi="ar-SA"/>
        </w:rPr>
        <w:t>投标报价应是完成采购内容所需的全部费用，包括但不限于产品的报价及所发生的：</w:t>
      </w:r>
    </w:p>
    <w:p>
      <w:pPr>
        <w:spacing w:before="252"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以本招标文件的内容和要求作为投标依据。</w:t>
      </w:r>
    </w:p>
    <w:p>
      <w:pPr>
        <w:spacing w:before="249" w:after="0" w:line="250" w:lineRule="exact"/>
        <w:ind w:left="480" w:right="0" w:firstLine="0"/>
        <w:jc w:val="left"/>
        <w:rPr>
          <w:rFonts w:eastAsiaTheme="minorEastAsia" w:hAnsiTheme="minorHAnsi" w:cstheme="minorBidi"/>
          <w:color w:val="000000"/>
          <w:szCs w:val="22"/>
          <w:lang w:val="en-US" w:eastAsia="en-US" w:bidi="ar-SA"/>
        </w:rPr>
        <w:sectPr>
          <w:pgSz w:w="11900" w:h="16820"/>
          <w:pgMar w:top="1198" w:right="100" w:bottom="0" w:left="1418" w:header="720" w:footer="720" w:gutter="0"/>
          <w:pgNumType w:start="1"/>
          <w:cols w:sep="0" w:space="720"/>
          <w:docGrid w:linePitch="1"/>
        </w:sectPr>
      </w:pPr>
      <w:r>
        <w:rPr>
          <w:rFonts w:ascii="FangSong" w:hAnsi="FangSong" w:eastAsiaTheme="minorEastAsia" w:cs="FangSong"/>
          <w:color w:val="000000"/>
          <w:szCs w:val="22"/>
          <w:lang w:val="en-US" w:eastAsia="en-US" w:bidi="ar-SA"/>
        </w:rPr>
        <w:t>单价所反映的内容同上，综合考虑在单价中。</w:t>
      </w:r>
    </w:p>
    <w:p>
      <w:pPr>
        <w:spacing w:before="0" w:after="78" w:line="250" w:lineRule="exact"/>
        <w:ind w:left="396" w:right="0" w:firstLine="0"/>
        <w:jc w:val="left"/>
        <w:rPr>
          <w:rFonts w:eastAsiaTheme="minorEastAsia" w:hAnsiTheme="minorHAnsi" w:cstheme="minorBidi"/>
          <w:color w:val="000000"/>
          <w:szCs w:val="22"/>
          <w:lang w:val="en-US" w:eastAsia="en-US" w:bidi="ar-SA"/>
        </w:rPr>
      </w:pPr>
      <w:bookmarkStart w:id="7" w:name="br1_6"/>
      <w:bookmarkEnd w:id="7"/>
      <w:r>
        <w:rPr>
          <w:noProof/>
        </w:rPr>
        <w:pict>
          <v:shape id="_x0000_s1038" type="#_x0000_t75" style="width:452.5pt;height:163.85pt;margin-top:74.1pt;margin-left:52.7pt;mso-position-horizontal-relative:page;mso-position-vertical-relative:page;position:absolute;z-index:-251644928">
            <v:imagedata r:id="rId17" o:title=""/>
          </v:shape>
        </w:pict>
      </w:r>
      <w:bookmarkStart w:id="8" w:name="br1_7"/>
      <w:bookmarkEnd w:id="8"/>
      <w:r>
        <w:rPr>
          <w:noProof/>
        </w:rPr>
        <w:pict>
          <v:shape id="_x0000_s1039" type="#_x0000_t75" style="width:38pt;height:3pt;margin-top:256.7pt;margin-left:201.9pt;mso-position-horizontal-relative:page;mso-position-vertical-relative:page;position:absolute;z-index:-251649024">
            <v:imagedata r:id="rId18" o:title=""/>
          </v:shape>
        </w:pict>
      </w:r>
      <w:r>
        <w:rPr>
          <w:noProof/>
        </w:rPr>
        <w:pict>
          <v:shape id="_x0000_s1040" type="#_x0000_t75" style="width:43.4pt;height:3pt;margin-top:256.7pt;margin-left:280.5pt;mso-position-horizontal-relative:page;mso-position-vertical-relative:page;position:absolute;z-index:-251655168">
            <v:imagedata r:id="rId19" o:title=""/>
          </v:shape>
        </w:pict>
      </w:r>
      <w:r>
        <w:rPr>
          <w:rFonts w:ascii="FangSong" w:hAnsi="FangSong" w:eastAsiaTheme="minorEastAsia" w:cs="FangSong"/>
          <w:color w:val="000000"/>
          <w:szCs w:val="22"/>
          <w:lang w:val="en-US" w:eastAsia="en-US" w:bidi="ar-SA"/>
        </w:rPr>
        <w:t>附件</w:t>
      </w:r>
      <w:r>
        <w:rPr>
          <w:rFonts w:eastAsiaTheme="minorEastAsia" w:hAnsiTheme="minorHAnsi" w:cstheme="minorBidi"/>
          <w:color w:val="000000"/>
          <w:szCs w:val="22"/>
          <w:lang w:val="en-US" w:eastAsia="en-US" w:bidi="ar-SA"/>
        </w:rPr>
        <w:t xml:space="preserve"> </w:t>
      </w:r>
      <w:r>
        <w:rPr>
          <w:rFonts w:ascii="FangSong" w:hAnsi="FangSong" w:eastAsiaTheme="minorEastAsia" w:cs="FangSong"/>
          <w:color w:val="000000"/>
          <w:spacing w:val="1"/>
          <w:szCs w:val="22"/>
          <w:lang w:val="en-US" w:eastAsia="en-US" w:bidi="ar-SA"/>
        </w:rPr>
        <w:t>1：清单（只作参考，可另付）</w:t>
      </w:r>
    </w:p>
    <w:tbl>
      <w:tblPr>
        <w:tblStyle w:val="TableNormal"/>
        <w:tblW w:w="0" w:type="auto"/>
        <w:jc w:val="left"/>
        <w:tblInd w:w="0" w:type="dxa"/>
        <w:tblCellMar>
          <w:left w:w="0" w:type="dxa"/>
          <w:right w:w="0" w:type="dxa"/>
        </w:tblCellMar>
        <w:tblLook w:val="04A0"/>
      </w:tblPr>
      <w:tblGrid>
        <w:gridCol w:w="7146"/>
        <w:gridCol w:w="20"/>
        <w:gridCol w:w="938"/>
        <w:gridCol w:w="20"/>
        <w:gridCol w:w="560"/>
      </w:tblGrid>
      <w:tr>
        <w:tblPrEx>
          <w:tblW w:w="0" w:type="auto"/>
          <w:jc w:val="left"/>
          <w:tblInd w:w="0" w:type="dxa"/>
          <w:tblCellMar>
            <w:left w:w="0" w:type="dxa"/>
            <w:right w:w="0" w:type="dxa"/>
          </w:tblCellMar>
          <w:tblLook w:val="04A0"/>
        </w:tblPrEx>
        <w:trPr>
          <w:trHeight w:val="566"/>
          <w:jc w:val="left"/>
        </w:trPr>
        <w:tc>
          <w:tcPr>
            <w:tcW w:w="7146" w:type="dxa"/>
            <w:noWrap w:val="0"/>
            <w:textDirection w:val="lrTb"/>
            <w:tcFitText w:val="0"/>
            <w:vAlign w:val="top"/>
          </w:tcPr>
          <w:p>
            <w:pPr>
              <w:spacing w:before="163" w:after="0" w:line="24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序号</w:t>
            </w:r>
            <w:r>
              <w:rPr>
                <w:rFonts w:eastAsiaTheme="minorEastAsia" w:hAnsiTheme="minorHAnsi" w:cstheme="minorBidi"/>
                <w:color w:val="000000"/>
                <w:spacing w:val="905"/>
                <w:szCs w:val="22"/>
                <w:lang w:val="en-US" w:eastAsia="en-US" w:bidi="ar-SA"/>
              </w:rPr>
              <w:t xml:space="preserve"> </w:t>
            </w:r>
            <w:r>
              <w:rPr>
                <w:rFonts w:ascii="FangSong" w:hAnsi="FangSong" w:eastAsiaTheme="minorEastAsia" w:cs="FangSong"/>
                <w:color w:val="000000"/>
                <w:szCs w:val="22"/>
                <w:lang w:val="en-US" w:eastAsia="en-US" w:bidi="ar-SA"/>
              </w:rPr>
              <w:t>品名</w:t>
            </w:r>
            <w:r>
              <w:rPr>
                <w:rFonts w:eastAsiaTheme="minorEastAsia" w:hAnsiTheme="minorHAnsi" w:cstheme="minorBidi"/>
                <w:color w:val="000000"/>
                <w:spacing w:val="1409"/>
                <w:szCs w:val="22"/>
                <w:lang w:val="en-US" w:eastAsia="en-US" w:bidi="ar-SA"/>
              </w:rPr>
              <w:t xml:space="preserve"> </w:t>
            </w:r>
            <w:r>
              <w:rPr>
                <w:rFonts w:ascii="FangSong" w:hAnsi="FangSong" w:eastAsiaTheme="minorEastAsia" w:cs="FangSong"/>
                <w:color w:val="000000"/>
                <w:spacing w:val="1"/>
                <w:szCs w:val="22"/>
                <w:lang w:val="en-US" w:eastAsia="en-US" w:bidi="ar-SA"/>
              </w:rPr>
              <w:t>规格要求</w:t>
            </w:r>
            <w:r>
              <w:rPr>
                <w:rFonts w:eastAsiaTheme="minorEastAsia" w:hAnsiTheme="minorHAnsi" w:cstheme="minorBidi"/>
                <w:color w:val="000000"/>
                <w:spacing w:val="801"/>
                <w:szCs w:val="22"/>
                <w:lang w:val="en-US" w:eastAsia="en-US" w:bidi="ar-SA"/>
              </w:rPr>
              <w:t xml:space="preserve"> </w:t>
            </w:r>
            <w:r>
              <w:rPr>
                <w:rFonts w:ascii="FangSong" w:hAnsi="FangSong" w:eastAsiaTheme="minorEastAsia" w:cs="FangSong"/>
                <w:color w:val="000000"/>
                <w:szCs w:val="22"/>
                <w:lang w:val="en-US" w:eastAsia="en-US" w:bidi="ar-SA"/>
              </w:rPr>
              <w:t>数量</w:t>
            </w:r>
            <w:r>
              <w:rPr>
                <w:rFonts w:eastAsiaTheme="minorEastAsia" w:hAnsiTheme="minorHAnsi" w:cstheme="minorBidi"/>
                <w:color w:val="000000"/>
                <w:spacing w:val="223"/>
                <w:szCs w:val="22"/>
                <w:lang w:val="en-US" w:eastAsia="en-US" w:bidi="ar-SA"/>
              </w:rPr>
              <w:t xml:space="preserve"> </w:t>
            </w:r>
            <w:r>
              <w:rPr>
                <w:rFonts w:ascii="FangSong" w:hAnsi="FangSong" w:eastAsiaTheme="minorEastAsia" w:cs="FangSong"/>
                <w:color w:val="000000"/>
                <w:spacing w:val="-22"/>
                <w:szCs w:val="22"/>
                <w:lang w:val="en-US" w:eastAsia="en-US" w:bidi="ar-SA"/>
              </w:rPr>
              <w:t>单价（元）</w:t>
            </w:r>
          </w:p>
        </w:tc>
        <w:tc>
          <w:tcPr>
            <w:tcW w:w="20" w:type="dxa"/>
            <w:noWrap w:val="0"/>
            <w:textDirection w:val="lrTb"/>
            <w:tcFitText w:val="0"/>
            <w:vAlign w:val="top"/>
          </w:tcPr>
          <w:p>
            <w:pPr>
              <w:spacing w:before="0" w:after="0" w:line="0" w:lineRule="atLeast"/>
              <w:ind w:left="0" w:right="0" w:firstLine="0"/>
              <w:jc w:val="left"/>
              <w:rPr>
                <w:rFonts w:eastAsiaTheme="minorEastAsia" w:hAnsiTheme="minorHAnsi" w:cstheme="minorBidi"/>
                <w:color w:val="000000"/>
                <w:szCs w:val="22"/>
                <w:lang w:val="en-US" w:eastAsia="en-US" w:bidi="ar-SA"/>
              </w:rPr>
            </w:pPr>
          </w:p>
        </w:tc>
        <w:tc>
          <w:tcPr>
            <w:tcW w:w="938" w:type="dxa"/>
            <w:noWrap w:val="0"/>
            <w:textDirection w:val="lrTb"/>
            <w:tcFitText w:val="0"/>
            <w:vAlign w:val="top"/>
          </w:tcPr>
          <w:p>
            <w:pPr>
              <w:spacing w:before="0" w:after="0" w:line="240" w:lineRule="exact"/>
              <w:ind w:left="86"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总价</w:t>
            </w:r>
          </w:p>
          <w:p>
            <w:pPr>
              <w:spacing w:before="86" w:after="0" w:line="24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1"/>
                <w:szCs w:val="22"/>
                <w:lang w:val="en-US" w:eastAsia="en-US" w:bidi="ar-SA"/>
              </w:rPr>
              <w:t>（元）</w:t>
            </w:r>
          </w:p>
        </w:tc>
        <w:tc>
          <w:tcPr>
            <w:tcW w:w="20" w:type="dxa"/>
            <w:noWrap w:val="0"/>
            <w:textDirection w:val="lrTb"/>
            <w:tcFitText w:val="0"/>
            <w:vAlign w:val="top"/>
          </w:tcPr>
          <w:p>
            <w:pPr>
              <w:spacing w:before="0" w:after="0" w:line="0" w:lineRule="atLeast"/>
              <w:ind w:left="0" w:right="0" w:firstLine="0"/>
              <w:jc w:val="left"/>
              <w:rPr>
                <w:rFonts w:eastAsiaTheme="minorEastAsia" w:hAnsiTheme="minorHAnsi" w:cstheme="minorBidi"/>
                <w:color w:val="000000"/>
                <w:szCs w:val="22"/>
                <w:lang w:val="en-US" w:eastAsia="en-US" w:bidi="ar-SA"/>
              </w:rPr>
            </w:pPr>
          </w:p>
        </w:tc>
        <w:tc>
          <w:tcPr>
            <w:tcW w:w="560" w:type="dxa"/>
            <w:noWrap w:val="0"/>
            <w:textDirection w:val="lrTb"/>
            <w:tcFitText w:val="0"/>
            <w:vAlign w:val="top"/>
          </w:tcPr>
          <w:p>
            <w:pPr>
              <w:spacing w:before="163" w:after="0" w:line="24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备注</w:t>
            </w:r>
          </w:p>
        </w:tc>
      </w:tr>
    </w:tbl>
    <w:p>
      <w:pPr>
        <w:spacing w:before="247" w:after="0" w:line="250" w:lineRule="exact"/>
        <w:ind w:left="182" w:right="0" w:firstLine="0"/>
        <w:jc w:val="left"/>
        <w:rPr>
          <w:rFonts w:eastAsiaTheme="minorEastAsia" w:hAnsiTheme="minorHAnsi" w:cstheme="minorBidi"/>
          <w:color w:val="000000"/>
          <w:szCs w:val="22"/>
          <w:lang w:val="en-US" w:eastAsia="en-US" w:bidi="ar-SA"/>
        </w:rPr>
      </w:pPr>
      <w:r>
        <w:rPr>
          <w:rFonts w:ascii="FangSong" w:eastAsiaTheme="minorEastAsia" w:hAnsiTheme="minorHAnsi" w:cstheme="minorBidi"/>
          <w:color w:val="000000"/>
          <w:szCs w:val="22"/>
          <w:lang w:val="en-US" w:eastAsia="en-US" w:bidi="ar-SA"/>
        </w:rPr>
        <w:t>1</w:t>
      </w:r>
    </w:p>
    <w:p>
      <w:pPr>
        <w:spacing w:before="259" w:after="0" w:line="250" w:lineRule="exact"/>
        <w:ind w:left="182" w:right="0" w:firstLine="0"/>
        <w:jc w:val="left"/>
        <w:rPr>
          <w:rFonts w:eastAsiaTheme="minorEastAsia" w:hAnsiTheme="minorHAnsi" w:cstheme="minorBidi"/>
          <w:color w:val="000000"/>
          <w:szCs w:val="22"/>
          <w:lang w:val="en-US" w:eastAsia="en-US" w:bidi="ar-SA"/>
        </w:rPr>
      </w:pPr>
      <w:r>
        <w:rPr>
          <w:rFonts w:ascii="FangSong" w:eastAsiaTheme="minorEastAsia" w:hAnsiTheme="minorHAnsi" w:cstheme="minorBidi"/>
          <w:color w:val="000000"/>
          <w:szCs w:val="22"/>
          <w:lang w:val="en-US" w:eastAsia="en-US" w:bidi="ar-SA"/>
        </w:rPr>
        <w:t>2</w:t>
      </w:r>
    </w:p>
    <w:p>
      <w:pPr>
        <w:spacing w:before="261" w:after="0" w:line="250" w:lineRule="exact"/>
        <w:ind w:left="182" w:right="0" w:firstLine="0"/>
        <w:jc w:val="left"/>
        <w:rPr>
          <w:rFonts w:eastAsiaTheme="minorEastAsia" w:hAnsiTheme="minorHAnsi" w:cstheme="minorBidi"/>
          <w:color w:val="000000"/>
          <w:szCs w:val="22"/>
          <w:lang w:val="en-US" w:eastAsia="en-US" w:bidi="ar-SA"/>
        </w:rPr>
      </w:pPr>
      <w:r>
        <w:rPr>
          <w:rFonts w:ascii="FangSong" w:eastAsiaTheme="minorEastAsia" w:hAnsiTheme="minorHAnsi" w:cstheme="minorBidi"/>
          <w:color w:val="000000"/>
          <w:szCs w:val="22"/>
          <w:lang w:val="en-US" w:eastAsia="en-US" w:bidi="ar-SA"/>
        </w:rPr>
        <w:t>3</w:t>
      </w:r>
    </w:p>
    <w:p>
      <w:pPr>
        <w:spacing w:before="259" w:after="0" w:line="250" w:lineRule="exact"/>
        <w:ind w:left="182" w:right="0" w:firstLine="0"/>
        <w:jc w:val="left"/>
        <w:rPr>
          <w:rFonts w:eastAsiaTheme="minorEastAsia" w:hAnsiTheme="minorHAnsi" w:cstheme="minorBidi"/>
          <w:color w:val="000000"/>
          <w:szCs w:val="22"/>
          <w:lang w:val="en-US" w:eastAsia="en-US" w:bidi="ar-SA"/>
        </w:rPr>
      </w:pPr>
      <w:r>
        <w:rPr>
          <w:rFonts w:ascii="FangSong" w:eastAsiaTheme="minorEastAsia" w:hAnsiTheme="minorHAnsi" w:cstheme="minorBidi"/>
          <w:color w:val="000000"/>
          <w:szCs w:val="22"/>
          <w:lang w:val="en-US" w:eastAsia="en-US" w:bidi="ar-SA"/>
        </w:rPr>
        <w:t>4</w:t>
      </w:r>
    </w:p>
    <w:p>
      <w:pPr>
        <w:spacing w:before="261" w:after="0" w:line="250" w:lineRule="exact"/>
        <w:ind w:left="122"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w:t>
      </w:r>
    </w:p>
    <w:p>
      <w:pPr>
        <w:spacing w:before="248" w:after="0" w:line="278" w:lineRule="exact"/>
        <w:ind w:left="396"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合计金额（元）大写：</w:t>
      </w:r>
      <w:r>
        <w:rPr>
          <w:rFonts w:eastAsiaTheme="minorEastAsia" w:hAnsiTheme="minorHAnsi" w:cstheme="minorBidi"/>
          <w:color w:val="000000"/>
          <w:spacing w:val="660"/>
          <w:szCs w:val="22"/>
          <w:lang w:val="en-US" w:eastAsia="en-US" w:bidi="ar-SA"/>
        </w:rPr>
        <w:t xml:space="preserve"> </w:t>
      </w:r>
      <w:r>
        <w:rPr>
          <w:rFonts w:ascii="FangSong" w:hAnsi="FangSong" w:eastAsiaTheme="minorEastAsia" w:cs="FangSong"/>
          <w:color w:val="000000"/>
          <w:szCs w:val="22"/>
          <w:lang w:val="en-US" w:eastAsia="en-US" w:bidi="ar-SA"/>
        </w:rPr>
        <w:t>小写：</w:t>
      </w:r>
      <w:r>
        <w:rPr>
          <w:rFonts w:ascii="QKVJVJ+ArialMT" w:hAnsi="QKVJVJ+ArialMT" w:eastAsiaTheme="minorEastAsia" w:cs="QKVJVJ+ArialMT"/>
          <w:color w:val="000000"/>
          <w:szCs w:val="22"/>
          <w:lang w:val="en-US" w:eastAsia="en-US" w:bidi="ar-SA"/>
        </w:rPr>
        <w:t>¥</w:t>
      </w:r>
      <w:r>
        <w:rPr>
          <w:rFonts w:eastAsiaTheme="minorEastAsia" w:hAnsiTheme="minorHAnsi" w:cstheme="minorBidi"/>
          <w:color w:val="000000"/>
          <w:spacing w:val="767"/>
          <w:szCs w:val="22"/>
          <w:lang w:val="en-US" w:eastAsia="en-US" w:bidi="ar-SA"/>
        </w:rPr>
        <w:t xml:space="preserve"> </w:t>
      </w:r>
      <w:r>
        <w:rPr>
          <w:rFonts w:ascii="FangSong" w:hAnsi="FangSong" w:eastAsiaTheme="minorEastAsia" w:cs="FangSong"/>
          <w:color w:val="000000"/>
          <w:szCs w:val="22"/>
          <w:lang w:val="en-US" w:eastAsia="en-US" w:bidi="ar-SA"/>
        </w:rPr>
        <w:t>元</w:t>
      </w:r>
    </w:p>
    <w:p>
      <w:pPr>
        <w:spacing w:before="234" w:after="0" w:line="250" w:lineRule="exact"/>
        <w:ind w:left="636"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附件</w:t>
      </w:r>
      <w:r>
        <w:rPr>
          <w:rFonts w:eastAsiaTheme="minorEastAsia" w:hAnsiTheme="minorHAnsi" w:cstheme="minorBidi"/>
          <w:color w:val="000000"/>
          <w:szCs w:val="22"/>
          <w:lang w:val="en-US" w:eastAsia="en-US" w:bidi="ar-SA"/>
        </w:rPr>
        <w:t xml:space="preserve"> </w:t>
      </w:r>
      <w:r>
        <w:rPr>
          <w:rFonts w:ascii="FangSong" w:hAnsi="FangSong" w:eastAsiaTheme="minorEastAsia" w:cs="FangSong"/>
          <w:color w:val="000000"/>
          <w:spacing w:val="1"/>
          <w:szCs w:val="22"/>
          <w:lang w:val="en-US" w:eastAsia="en-US" w:bidi="ar-SA"/>
        </w:rPr>
        <w:t>2:保证承诺（签订合同时具体拟定）</w:t>
      </w:r>
    </w:p>
    <w:p>
      <w:pPr>
        <w:spacing w:before="249" w:after="0" w:line="250" w:lineRule="exact"/>
        <w:ind w:left="636"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附件</w:t>
      </w:r>
      <w:r>
        <w:rPr>
          <w:rFonts w:eastAsiaTheme="minorEastAsia" w:hAnsiTheme="minorHAnsi" w:cstheme="minorBidi"/>
          <w:color w:val="000000"/>
          <w:szCs w:val="22"/>
          <w:lang w:val="en-US" w:eastAsia="en-US" w:bidi="ar-SA"/>
        </w:rPr>
        <w:t xml:space="preserve"> </w:t>
      </w:r>
      <w:r>
        <w:rPr>
          <w:rFonts w:ascii="FangSong" w:hAnsi="FangSong" w:eastAsiaTheme="minorEastAsia" w:cs="FangSong"/>
          <w:color w:val="000000"/>
          <w:spacing w:val="1"/>
          <w:szCs w:val="22"/>
          <w:lang w:val="en-US" w:eastAsia="en-US" w:bidi="ar-SA"/>
        </w:rPr>
        <w:t>3:服务方案（签订合同时具体拟定）</w:t>
      </w:r>
    </w:p>
    <w:p>
      <w:pPr>
        <w:spacing w:before="249" w:after="0" w:line="250" w:lineRule="exact"/>
        <w:ind w:left="396"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2.支付方式:</w:t>
      </w:r>
      <w:r>
        <w:rPr>
          <w:rFonts w:eastAsiaTheme="minorEastAsia" w:hAnsiTheme="minorHAnsi" w:cstheme="minorBidi"/>
          <w:color w:val="000000"/>
          <w:spacing w:val="60"/>
          <w:szCs w:val="22"/>
          <w:lang w:val="en-US" w:eastAsia="en-US" w:bidi="ar-SA"/>
        </w:rPr>
        <w:t xml:space="preserve"> </w:t>
      </w:r>
      <w:r>
        <w:rPr>
          <w:rFonts w:ascii="FangSong" w:hAnsi="FangSong" w:eastAsiaTheme="minorEastAsia" w:cs="FangSong"/>
          <w:color w:val="000000"/>
          <w:szCs w:val="22"/>
          <w:lang w:val="en-US" w:eastAsia="en-US" w:bidi="ar-SA"/>
        </w:rPr>
        <w:t>合同款支付全部通过银行转账。</w:t>
      </w:r>
    </w:p>
    <w:p>
      <w:pPr>
        <w:spacing w:before="252" w:after="0" w:line="250" w:lineRule="exact"/>
        <w:ind w:left="876"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名</w:t>
      </w:r>
      <w:r>
        <w:rPr>
          <w:rFonts w:eastAsiaTheme="minorEastAsia" w:hAnsiTheme="minorHAnsi" w:cstheme="minorBidi"/>
          <w:color w:val="000000"/>
          <w:spacing w:val="540"/>
          <w:szCs w:val="22"/>
          <w:lang w:val="en-US" w:eastAsia="en-US" w:bidi="ar-SA"/>
        </w:rPr>
        <w:t xml:space="preserve"> </w:t>
      </w:r>
      <w:r>
        <w:rPr>
          <w:rFonts w:ascii="FangSong" w:hAnsi="FangSong" w:eastAsiaTheme="minorEastAsia" w:cs="FangSong"/>
          <w:color w:val="000000"/>
          <w:szCs w:val="22"/>
          <w:lang w:val="en-US" w:eastAsia="en-US" w:bidi="ar-SA"/>
        </w:rPr>
        <w:t>称：</w:t>
      </w:r>
    </w:p>
    <w:p>
      <w:pPr>
        <w:spacing w:before="249" w:after="0" w:line="250" w:lineRule="exact"/>
        <w:ind w:left="876"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开</w:t>
      </w:r>
      <w:r>
        <w:rPr>
          <w:rFonts w:eastAsiaTheme="minorEastAsia" w:hAnsiTheme="minorHAnsi" w:cstheme="minorBidi"/>
          <w:color w:val="000000"/>
          <w:spacing w:val="180"/>
          <w:szCs w:val="22"/>
          <w:lang w:val="en-US" w:eastAsia="en-US" w:bidi="ar-SA"/>
        </w:rPr>
        <w:t xml:space="preserve"> </w:t>
      </w:r>
      <w:r>
        <w:rPr>
          <w:rFonts w:ascii="FangSong" w:hAnsi="FangSong" w:eastAsiaTheme="minorEastAsia" w:cs="FangSong"/>
          <w:color w:val="000000"/>
          <w:szCs w:val="22"/>
          <w:lang w:val="en-US" w:eastAsia="en-US" w:bidi="ar-SA"/>
        </w:rPr>
        <w:t>户</w:t>
      </w:r>
      <w:r>
        <w:rPr>
          <w:rFonts w:eastAsiaTheme="minorEastAsia" w:hAnsiTheme="minorHAnsi" w:cstheme="minorBidi"/>
          <w:color w:val="000000"/>
          <w:spacing w:val="60"/>
          <w:szCs w:val="22"/>
          <w:lang w:val="en-US" w:eastAsia="en-US" w:bidi="ar-SA"/>
        </w:rPr>
        <w:t xml:space="preserve"> </w:t>
      </w:r>
      <w:r>
        <w:rPr>
          <w:rFonts w:ascii="FangSong" w:hAnsi="FangSong" w:eastAsiaTheme="minorEastAsia" w:cs="FangSong"/>
          <w:color w:val="000000"/>
          <w:szCs w:val="22"/>
          <w:lang w:val="en-US" w:eastAsia="en-US" w:bidi="ar-SA"/>
        </w:rPr>
        <w:t>行：</w:t>
      </w:r>
    </w:p>
    <w:p>
      <w:pPr>
        <w:spacing w:before="249" w:after="0" w:line="250" w:lineRule="exact"/>
        <w:ind w:left="876"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账</w:t>
      </w:r>
      <w:r>
        <w:rPr>
          <w:rFonts w:eastAsiaTheme="minorEastAsia" w:hAnsiTheme="minorHAnsi" w:cstheme="minorBidi"/>
          <w:color w:val="000000"/>
          <w:spacing w:val="540"/>
          <w:szCs w:val="22"/>
          <w:lang w:val="en-US" w:eastAsia="en-US" w:bidi="ar-SA"/>
        </w:rPr>
        <w:t xml:space="preserve"> </w:t>
      </w:r>
      <w:r>
        <w:rPr>
          <w:rFonts w:ascii="FangSong" w:hAnsi="FangSong" w:eastAsiaTheme="minorEastAsia" w:cs="FangSong"/>
          <w:color w:val="000000"/>
          <w:szCs w:val="22"/>
          <w:lang w:val="en-US" w:eastAsia="en-US" w:bidi="ar-SA"/>
        </w:rPr>
        <w:t>号：</w:t>
      </w:r>
    </w:p>
    <w:p>
      <w:pPr>
        <w:spacing w:before="252" w:after="0" w:line="250" w:lineRule="exact"/>
        <w:ind w:left="396"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3.付款及结算方式:</w:t>
      </w:r>
    </w:p>
    <w:p>
      <w:pPr>
        <w:spacing w:before="249" w:after="0" w:line="250" w:lineRule="exact"/>
        <w:ind w:left="396"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4.发票要求：每次付款时按照国家相关规定由乙方提供相应金额的正式增值税发票。</w:t>
      </w:r>
    </w:p>
    <w:p>
      <w:pPr>
        <w:spacing w:before="249" w:after="0" w:line="250" w:lineRule="exact"/>
        <w:ind w:left="156"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不能提供的，甲方可解除合同并将追究其违约责任。</w:t>
      </w:r>
    </w:p>
    <w:p>
      <w:pPr>
        <w:spacing w:before="252" w:after="0" w:line="250" w:lineRule="exact"/>
        <w:ind w:left="156"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1"/>
          <w:szCs w:val="22"/>
          <w:lang w:val="en-US" w:eastAsia="en-US" w:bidi="ar-SA"/>
        </w:rPr>
        <w:t>七、权利与义务</w:t>
      </w:r>
    </w:p>
    <w:p>
      <w:pPr>
        <w:spacing w:before="249" w:after="0" w:line="250" w:lineRule="exact"/>
        <w:ind w:left="396"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1"/>
          <w:szCs w:val="22"/>
          <w:lang w:val="en-US" w:eastAsia="en-US" w:bidi="ar-SA"/>
        </w:rPr>
        <w:t>（一）甲方的权利与义务</w:t>
      </w:r>
    </w:p>
    <w:p>
      <w:pPr>
        <w:spacing w:before="249" w:after="0" w:line="250" w:lineRule="exact"/>
        <w:ind w:left="396"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1"/>
          <w:szCs w:val="22"/>
          <w:lang w:val="en-US" w:eastAsia="en-US" w:bidi="ar-SA"/>
        </w:rPr>
        <w:t>（1）甲方有权要求乙方服务的项目内容符合国家相关规范，符合国家验收标准，能</w:t>
      </w:r>
    </w:p>
    <w:p>
      <w:pPr>
        <w:spacing w:before="252" w:after="0" w:line="250" w:lineRule="exact"/>
        <w:ind w:left="156"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够通过国家验收。</w:t>
      </w:r>
    </w:p>
    <w:p>
      <w:pPr>
        <w:spacing w:before="249" w:after="0" w:line="250" w:lineRule="exact"/>
        <w:ind w:left="396"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1"/>
          <w:szCs w:val="22"/>
          <w:lang w:val="en-US" w:eastAsia="en-US" w:bidi="ar-SA"/>
        </w:rPr>
        <w:t>（2）甲方有权要求乙方配合甲方完成所采购项目内容的预验收工作以及正式验收工</w:t>
      </w:r>
    </w:p>
    <w:p>
      <w:pPr>
        <w:spacing w:before="249" w:after="0" w:line="250" w:lineRule="exact"/>
        <w:ind w:left="156"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作。</w:t>
      </w:r>
    </w:p>
    <w:p>
      <w:pPr>
        <w:spacing w:before="252" w:after="0" w:line="250" w:lineRule="exact"/>
        <w:ind w:left="396"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（3）甲方有权要求乙方提供的服务所涉及的第三方权利进行免责。</w:t>
      </w:r>
    </w:p>
    <w:p>
      <w:pPr>
        <w:spacing w:before="249" w:after="0" w:line="250" w:lineRule="exact"/>
        <w:ind w:left="396"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（4）甲方有义务保证按合同所规定的内容及时间支付乙方相关费用。</w:t>
      </w:r>
    </w:p>
    <w:p>
      <w:pPr>
        <w:spacing w:before="249" w:after="0" w:line="250" w:lineRule="exact"/>
        <w:ind w:left="396"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（5）甲方项目负责人为</w:t>
      </w:r>
      <w:r>
        <w:rPr>
          <w:rFonts w:eastAsiaTheme="minorEastAsia" w:hAnsiTheme="minorHAnsi" w:cstheme="minorBidi"/>
          <w:color w:val="000000"/>
          <w:spacing w:val="1020"/>
          <w:szCs w:val="22"/>
          <w:lang w:val="en-US" w:eastAsia="en-US" w:bidi="ar-SA"/>
        </w:rPr>
        <w:t xml:space="preserve"> </w:t>
      </w:r>
      <w:r>
        <w:rPr>
          <w:rFonts w:ascii="FangSong" w:hAnsi="FangSong" w:eastAsiaTheme="minorEastAsia" w:cs="FangSong"/>
          <w:color w:val="000000"/>
          <w:szCs w:val="22"/>
          <w:lang w:val="en-US" w:eastAsia="en-US" w:bidi="ar-SA"/>
        </w:rPr>
        <w:t>。</w:t>
      </w:r>
    </w:p>
    <w:p>
      <w:pPr>
        <w:spacing w:before="252" w:after="0" w:line="250" w:lineRule="exact"/>
        <w:ind w:left="396"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（6）协调乙方供货时与其他单位的关系。</w:t>
      </w:r>
    </w:p>
    <w:p>
      <w:pPr>
        <w:spacing w:before="249" w:after="0" w:line="250" w:lineRule="exact"/>
        <w:ind w:left="396"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2"/>
          <w:szCs w:val="22"/>
          <w:lang w:val="en-US" w:eastAsia="en-US" w:bidi="ar-SA"/>
        </w:rPr>
        <w:t>（7）乙方不能按甲方要求及时服务，甲方有单方解除合同的权利。解除合同的同时，</w:t>
      </w:r>
    </w:p>
    <w:p>
      <w:pPr>
        <w:spacing w:before="249" w:after="0" w:line="250" w:lineRule="exact"/>
        <w:ind w:left="156" w:right="0" w:firstLine="0"/>
        <w:jc w:val="left"/>
        <w:rPr>
          <w:rFonts w:eastAsiaTheme="minorEastAsia" w:hAnsiTheme="minorHAnsi" w:cstheme="minorBidi"/>
          <w:color w:val="000000"/>
          <w:szCs w:val="22"/>
          <w:lang w:val="en-US" w:eastAsia="en-US" w:bidi="ar-SA"/>
        </w:rPr>
        <w:sectPr>
          <w:pgSz w:w="11900" w:h="16820"/>
          <w:pgMar w:top="1198" w:right="100" w:bottom="0" w:left="1262" w:header="720" w:footer="720" w:gutter="0"/>
          <w:pgNumType w:start="1"/>
          <w:cols w:sep="0" w:space="720"/>
          <w:docGrid w:linePitch="1"/>
        </w:sectPr>
      </w:pPr>
      <w:r>
        <w:rPr>
          <w:rFonts w:ascii="FangSong" w:hAnsi="FangSong" w:eastAsiaTheme="minorEastAsia" w:cs="FangSong"/>
          <w:color w:val="000000"/>
          <w:szCs w:val="22"/>
          <w:lang w:val="en-US" w:eastAsia="en-US" w:bidi="ar-SA"/>
        </w:rPr>
        <w:t>甲方有权利与评标报告中排名第二的投标人签订新的服务合同。</w:t>
      </w:r>
    </w:p>
    <w:p>
      <w:pPr>
        <w:spacing w:before="0" w:after="0" w:line="250" w:lineRule="exact"/>
        <w:ind w:left="240" w:right="0" w:firstLine="0"/>
        <w:jc w:val="left"/>
        <w:rPr>
          <w:rFonts w:eastAsiaTheme="minorEastAsia" w:hAnsiTheme="minorHAnsi" w:cstheme="minorBidi"/>
          <w:color w:val="000000"/>
          <w:szCs w:val="22"/>
          <w:lang w:val="en-US" w:eastAsia="en-US" w:bidi="ar-SA"/>
        </w:rPr>
      </w:pPr>
      <w:bookmarkStart w:id="9" w:name="br1_8"/>
      <w:bookmarkEnd w:id="9"/>
      <w:r>
        <w:rPr>
          <w:noProof/>
        </w:rPr>
        <w:pict>
          <v:shape id="_x0000_s1041" type="#_x0000_t75" style="width:56pt;height:3pt;margin-top:220.45pt;margin-left:207.9pt;mso-position-horizontal-relative:page;mso-position-vertical-relative:page;position:absolute;z-index:-251654144">
            <v:imagedata r:id="rId20" o:title=""/>
          </v:shape>
        </w:pict>
      </w:r>
      <w:bookmarkStart w:id="10" w:name="br1_9"/>
      <w:bookmarkEnd w:id="10"/>
      <w:r>
        <w:rPr>
          <w:rFonts w:ascii="FangSong" w:hAnsi="FangSong" w:eastAsiaTheme="minorEastAsia" w:cs="FangSong"/>
          <w:color w:val="000000"/>
          <w:spacing w:val="1"/>
          <w:szCs w:val="22"/>
          <w:lang w:val="en-US" w:eastAsia="en-US" w:bidi="ar-SA"/>
        </w:rPr>
        <w:t>（8）因乙方原因供货延误，给甲方造成损失或被第三方要求索赔的，乙方应全额承</w:t>
      </w:r>
    </w:p>
    <w:p>
      <w:pPr>
        <w:spacing w:before="249"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担。</w:t>
      </w:r>
    </w:p>
    <w:p>
      <w:pPr>
        <w:spacing w:before="249" w:after="0" w:line="250" w:lineRule="exact"/>
        <w:ind w:left="24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1"/>
          <w:szCs w:val="22"/>
          <w:lang w:val="en-US" w:eastAsia="en-US" w:bidi="ar-SA"/>
        </w:rPr>
        <w:t>（二）乙方的权利与义务</w:t>
      </w:r>
    </w:p>
    <w:p>
      <w:pPr>
        <w:spacing w:before="252" w:after="0" w:line="250" w:lineRule="exact"/>
        <w:ind w:left="24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（1）乙方应按本合同的规定供货，并保证产品质量。</w:t>
      </w:r>
    </w:p>
    <w:p>
      <w:pPr>
        <w:spacing w:before="249" w:after="0" w:line="250" w:lineRule="exact"/>
        <w:ind w:left="24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1"/>
          <w:szCs w:val="22"/>
          <w:lang w:val="en-US" w:eastAsia="en-US" w:bidi="ar-SA"/>
        </w:rPr>
        <w:t>（2）乙方有义务配合甲方参与项目的预验收、正式竣工验收工作，并确保所供货物</w:t>
      </w:r>
    </w:p>
    <w:p>
      <w:pPr>
        <w:spacing w:before="249"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符合本项目国家现行标准。</w:t>
      </w:r>
    </w:p>
    <w:p>
      <w:pPr>
        <w:spacing w:before="252" w:after="0" w:line="250" w:lineRule="exact"/>
        <w:ind w:left="24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（3）乙方项目负责人为</w:t>
      </w:r>
      <w:r>
        <w:rPr>
          <w:rFonts w:eastAsiaTheme="minorEastAsia" w:hAnsiTheme="minorHAnsi" w:cstheme="minorBidi"/>
          <w:color w:val="000000"/>
          <w:spacing w:val="1020"/>
          <w:szCs w:val="22"/>
          <w:lang w:val="en-US" w:eastAsia="en-US" w:bidi="ar-SA"/>
        </w:rPr>
        <w:t xml:space="preserve"> </w:t>
      </w:r>
      <w:r>
        <w:rPr>
          <w:rFonts w:ascii="FangSong" w:hAnsi="FangSong" w:eastAsiaTheme="minorEastAsia" w:cs="FangSong"/>
          <w:color w:val="000000"/>
          <w:szCs w:val="22"/>
          <w:lang w:val="en-US" w:eastAsia="en-US" w:bidi="ar-SA"/>
        </w:rPr>
        <w:t>。</w:t>
      </w:r>
    </w:p>
    <w:p>
      <w:pPr>
        <w:spacing w:before="249" w:after="0" w:line="250" w:lineRule="exact"/>
        <w:ind w:left="24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1"/>
          <w:szCs w:val="22"/>
          <w:lang w:val="en-US" w:eastAsia="en-US" w:bidi="ar-SA"/>
        </w:rPr>
        <w:t>（4）乙方产品进场时应充分了解甲方的现场各项管理标准文件，并在进场后全面服</w:t>
      </w:r>
    </w:p>
    <w:p>
      <w:pPr>
        <w:spacing w:before="249"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从甲方的管理制度、管理细则等。</w:t>
      </w:r>
    </w:p>
    <w:p>
      <w:pPr>
        <w:spacing w:before="252" w:after="0" w:line="250" w:lineRule="exact"/>
        <w:ind w:left="24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1"/>
          <w:szCs w:val="22"/>
          <w:lang w:val="en-US" w:eastAsia="en-US" w:bidi="ar-SA"/>
        </w:rPr>
        <w:t>（5）遵守产品安装作业的有关规定，做好作业现场安全管理；协助甲方做好作业现</w:t>
      </w:r>
    </w:p>
    <w:p>
      <w:pPr>
        <w:spacing w:before="249"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2"/>
          <w:szCs w:val="22"/>
          <w:lang w:val="en-US" w:eastAsia="en-US" w:bidi="ar-SA"/>
        </w:rPr>
        <w:t>场的安全保卫、防火防盗工作，确保作业顺利进行；接受甲方现场管理人员的监督和检</w:t>
      </w:r>
    </w:p>
    <w:p>
      <w:pPr>
        <w:spacing w:before="249"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查，保证作业质量和安全文明作业。</w:t>
      </w:r>
    </w:p>
    <w:p>
      <w:pPr>
        <w:spacing w:before="252" w:after="0" w:line="250" w:lineRule="exact"/>
        <w:ind w:left="24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2"/>
          <w:szCs w:val="22"/>
          <w:lang w:val="en-US" w:eastAsia="en-US" w:bidi="ar-SA"/>
        </w:rPr>
        <w:t>（6）按甲方指定地点将货物码放整齐，及时清运过程中产生的垃圾，保持现场整洁。</w:t>
      </w:r>
    </w:p>
    <w:p>
      <w:pPr>
        <w:spacing w:before="249" w:after="0" w:line="250" w:lineRule="exact"/>
        <w:ind w:left="24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6"/>
          <w:szCs w:val="22"/>
          <w:lang w:val="en-US" w:eastAsia="en-US" w:bidi="ar-SA"/>
        </w:rPr>
        <w:t>（7）在货物验收时，向买方提供《货物合格证》、《货物使用说明书》等技术文件。</w:t>
      </w:r>
    </w:p>
    <w:p>
      <w:pPr>
        <w:spacing w:before="249" w:after="0" w:line="250" w:lineRule="exact"/>
        <w:ind w:left="24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1"/>
          <w:szCs w:val="22"/>
          <w:lang w:val="en-US" w:eastAsia="en-US" w:bidi="ar-SA"/>
        </w:rPr>
        <w:t>（8）项目中所涉及的所有相关政府部门审批手续全部由乙方协调办理，且支付相关</w:t>
      </w:r>
    </w:p>
    <w:p>
      <w:pPr>
        <w:spacing w:before="252"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费用，甲方不再办理其相关手续及支付相关费用。</w:t>
      </w:r>
    </w:p>
    <w:p>
      <w:pPr>
        <w:spacing w:before="249" w:after="0" w:line="250" w:lineRule="exact"/>
        <w:ind w:left="24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（9）质保期内发生质量问题的，应当免费及时进行更换或维修。</w:t>
      </w:r>
    </w:p>
    <w:p>
      <w:pPr>
        <w:spacing w:before="249"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1"/>
          <w:szCs w:val="22"/>
          <w:lang w:val="en-US" w:eastAsia="en-US" w:bidi="ar-SA"/>
        </w:rPr>
        <w:t>八、保密条款</w:t>
      </w:r>
    </w:p>
    <w:p>
      <w:pPr>
        <w:spacing w:before="252" w:after="0" w:line="250" w:lineRule="exact"/>
        <w:ind w:left="24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2"/>
          <w:szCs w:val="22"/>
          <w:lang w:val="en-US" w:eastAsia="en-US" w:bidi="ar-SA"/>
        </w:rPr>
        <w:t>双方承诺，除非法律另有规定或双方一致同意，任何一方不得将本协议的内容向第三</w:t>
      </w:r>
    </w:p>
    <w:p>
      <w:pPr>
        <w:spacing w:before="249"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方透露，否则，应向对方承担相应的违约责任。</w:t>
      </w:r>
    </w:p>
    <w:p>
      <w:pPr>
        <w:spacing w:before="249" w:after="0" w:line="250" w:lineRule="exact"/>
        <w:ind w:left="24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1.双方同意在本协议期限内或之后：</w:t>
      </w:r>
    </w:p>
    <w:p>
      <w:pPr>
        <w:spacing w:before="252" w:after="0" w:line="250" w:lineRule="exact"/>
        <w:ind w:left="24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（1）只为本协议目的而使用属于对方的保密资料；</w:t>
      </w:r>
    </w:p>
    <w:p>
      <w:pPr>
        <w:spacing w:before="249" w:after="0" w:line="250" w:lineRule="exact"/>
        <w:ind w:left="24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（2）在未得到对方书面同意之前，不将对方的保密资料披露给第三方；</w:t>
      </w:r>
    </w:p>
    <w:p>
      <w:pPr>
        <w:spacing w:before="249" w:after="0" w:line="250" w:lineRule="exact"/>
        <w:ind w:left="24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（3）如果披露方要求，接受方应立即将任何被要求退还的保密资料退还给披露方。</w:t>
      </w:r>
    </w:p>
    <w:p>
      <w:pPr>
        <w:spacing w:before="252" w:after="0" w:line="250" w:lineRule="exact"/>
        <w:ind w:left="24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2"/>
          <w:szCs w:val="22"/>
          <w:lang w:val="en-US" w:eastAsia="en-US" w:bidi="ar-SA"/>
        </w:rPr>
        <w:t>2.本协议中，保密资料是指任何一方所有的与披露方现有的潜在的业务、运营或财务</w:t>
      </w:r>
    </w:p>
    <w:p>
      <w:pPr>
        <w:spacing w:before="249"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2"/>
          <w:szCs w:val="22"/>
          <w:lang w:val="en-US" w:eastAsia="en-US" w:bidi="ar-SA"/>
        </w:rPr>
        <w:t>状况直接或间接有关的书面、演示、电子、或其他形式的资料（包括：价格、市场营销</w:t>
      </w:r>
    </w:p>
    <w:p>
      <w:pPr>
        <w:spacing w:before="249"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5"/>
          <w:szCs w:val="22"/>
          <w:lang w:val="en-US" w:eastAsia="en-US" w:bidi="ar-SA"/>
        </w:rPr>
        <w:t>计划、客户名单、相关数据等），但不包括以下资料：</w:t>
      </w:r>
    </w:p>
    <w:p>
      <w:pPr>
        <w:spacing w:before="252" w:after="0" w:line="250" w:lineRule="exact"/>
        <w:ind w:left="24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（1）为公众所知的；</w:t>
      </w:r>
    </w:p>
    <w:p>
      <w:pPr>
        <w:spacing w:before="249" w:after="0" w:line="250" w:lineRule="exact"/>
        <w:ind w:left="240" w:right="0" w:firstLine="0"/>
        <w:jc w:val="left"/>
        <w:rPr>
          <w:rFonts w:eastAsiaTheme="minorEastAsia" w:hAnsiTheme="minorHAnsi" w:cstheme="minorBidi"/>
          <w:color w:val="000000"/>
          <w:szCs w:val="22"/>
          <w:lang w:val="en-US" w:eastAsia="en-US" w:bidi="ar-SA"/>
        </w:rPr>
        <w:sectPr>
          <w:pgSz w:w="11900" w:h="16820"/>
          <w:pgMar w:top="1198" w:right="100" w:bottom="0" w:left="1418" w:header="720" w:footer="720" w:gutter="0"/>
          <w:pgNumType w:start="1"/>
          <w:cols w:sep="0" w:space="720"/>
          <w:docGrid w:linePitch="1"/>
        </w:sectPr>
      </w:pPr>
      <w:r>
        <w:rPr>
          <w:rFonts w:ascii="FangSong" w:hAnsi="FangSong" w:eastAsiaTheme="minorEastAsia" w:cs="FangSong"/>
          <w:color w:val="000000"/>
          <w:szCs w:val="22"/>
          <w:lang w:val="en-US" w:eastAsia="en-US" w:bidi="ar-SA"/>
        </w:rPr>
        <w:t>（2）接受方通过没有保密义务的独立渠道合法获得的资料；</w:t>
      </w:r>
    </w:p>
    <w:p>
      <w:pPr>
        <w:spacing w:before="0" w:after="0" w:line="250" w:lineRule="exact"/>
        <w:ind w:left="240" w:right="0" w:firstLine="0"/>
        <w:jc w:val="left"/>
        <w:rPr>
          <w:rFonts w:eastAsiaTheme="minorEastAsia" w:hAnsiTheme="minorHAnsi" w:cstheme="minorBidi"/>
          <w:color w:val="000000"/>
          <w:szCs w:val="22"/>
          <w:lang w:val="en-US" w:eastAsia="en-US" w:bidi="ar-SA"/>
        </w:rPr>
      </w:pPr>
      <w:bookmarkStart w:id="11" w:name="br1_10"/>
      <w:bookmarkEnd w:id="11"/>
      <w:r>
        <w:rPr>
          <w:rFonts w:ascii="FangSong" w:hAnsi="FangSong" w:eastAsiaTheme="minorEastAsia" w:cs="FangSong"/>
          <w:color w:val="000000"/>
          <w:szCs w:val="22"/>
          <w:lang w:val="en-US" w:eastAsia="en-US" w:bidi="ar-SA"/>
        </w:rPr>
        <w:t>（3）接受方在本协议保密条款签订之前已经知道的资料；</w:t>
      </w:r>
    </w:p>
    <w:p>
      <w:pPr>
        <w:spacing w:before="249" w:after="0" w:line="250" w:lineRule="exact"/>
        <w:ind w:left="24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2"/>
          <w:szCs w:val="22"/>
          <w:lang w:val="en-US" w:eastAsia="en-US" w:bidi="ar-SA"/>
        </w:rPr>
        <w:t>（4）因法律行为（包括诉讼、仲裁等行为）和执行国家政策的需要进行披露的资料。</w:t>
      </w:r>
    </w:p>
    <w:p>
      <w:pPr>
        <w:spacing w:before="249"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1"/>
          <w:szCs w:val="22"/>
          <w:lang w:val="en-US" w:eastAsia="en-US" w:bidi="ar-SA"/>
        </w:rPr>
        <w:t>九、其他特殊要求</w:t>
      </w:r>
    </w:p>
    <w:p>
      <w:pPr>
        <w:spacing w:before="252" w:after="0" w:line="250" w:lineRule="exact"/>
        <w:ind w:left="48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1.人员培训：</w:t>
      </w:r>
    </w:p>
    <w:p>
      <w:pPr>
        <w:spacing w:before="249" w:after="0" w:line="250" w:lineRule="exact"/>
        <w:ind w:left="48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2.要求：</w:t>
      </w:r>
    </w:p>
    <w:p>
      <w:pPr>
        <w:spacing w:before="249" w:after="0" w:line="250" w:lineRule="exact"/>
        <w:ind w:left="48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3.验收：</w:t>
      </w:r>
    </w:p>
    <w:p>
      <w:pPr>
        <w:spacing w:before="252" w:after="0" w:line="250" w:lineRule="exact"/>
        <w:ind w:left="48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4.安全管理：</w:t>
      </w:r>
    </w:p>
    <w:p>
      <w:pPr>
        <w:spacing w:before="249" w:after="0" w:line="250" w:lineRule="exact"/>
        <w:ind w:left="72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w:t>
      </w:r>
    </w:p>
    <w:p>
      <w:pPr>
        <w:spacing w:before="249"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1"/>
          <w:szCs w:val="22"/>
          <w:lang w:val="en-US" w:eastAsia="en-US" w:bidi="ar-SA"/>
        </w:rPr>
        <w:t>十、违约责任</w:t>
      </w:r>
    </w:p>
    <w:p>
      <w:pPr>
        <w:spacing w:before="252" w:after="0" w:line="250" w:lineRule="exact"/>
        <w:ind w:left="24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1"/>
          <w:szCs w:val="22"/>
          <w:lang w:val="en-US" w:eastAsia="en-US" w:bidi="ar-SA"/>
        </w:rPr>
        <w:t>（1）乙方应按合同约定时间完成各阶段合同义务，若发生延迟，乙方应向甲方支付</w:t>
      </w:r>
    </w:p>
    <w:p>
      <w:pPr>
        <w:spacing w:before="249"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合同总价款</w:t>
      </w:r>
      <w:r>
        <w:rPr>
          <w:rFonts w:eastAsiaTheme="minorEastAsia" w:hAnsiTheme="minorHAnsi" w:cstheme="minorBidi"/>
          <w:color w:val="000000"/>
          <w:szCs w:val="22"/>
          <w:lang w:val="en-US" w:eastAsia="en-US" w:bidi="ar-SA"/>
        </w:rPr>
        <w:t xml:space="preserve"> </w:t>
      </w:r>
      <w:r>
        <w:rPr>
          <w:rFonts w:ascii="FangSong" w:hAnsi="FangSong" w:eastAsiaTheme="minorEastAsia" w:cs="FangSong"/>
          <w:color w:val="000000"/>
          <w:spacing w:val="-1"/>
          <w:szCs w:val="22"/>
          <w:lang w:val="en-US" w:eastAsia="en-US" w:bidi="ar-SA"/>
        </w:rPr>
        <w:t>10%的违约金，且甲方有权单方解除本合同。但甲方书面同意延迟或因甲方</w:t>
      </w:r>
    </w:p>
    <w:p>
      <w:pPr>
        <w:spacing w:before="249"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原因导致延迟的，乙方不承担违约责任。</w:t>
      </w:r>
    </w:p>
    <w:p>
      <w:pPr>
        <w:spacing w:before="252" w:after="0" w:line="250" w:lineRule="exact"/>
        <w:ind w:left="24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1"/>
          <w:szCs w:val="22"/>
          <w:lang w:val="en-US" w:eastAsia="en-US" w:bidi="ar-SA"/>
        </w:rPr>
        <w:t>（2）除不可抗力因素外，如甲方未能在本合同约定时间内支付款项，每延迟一天，</w:t>
      </w:r>
    </w:p>
    <w:p>
      <w:pPr>
        <w:spacing w:before="249"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甲方须向乙方承担迟延支付费用的</w:t>
      </w:r>
      <w:r>
        <w:rPr>
          <w:rFonts w:eastAsiaTheme="minorEastAsia" w:hAnsiTheme="minorHAnsi" w:cstheme="minorBidi"/>
          <w:color w:val="000000"/>
          <w:szCs w:val="22"/>
          <w:lang w:val="en-US" w:eastAsia="en-US" w:bidi="ar-SA"/>
        </w:rPr>
        <w:t xml:space="preserve"> </w:t>
      </w:r>
      <w:r>
        <w:rPr>
          <w:rFonts w:ascii="FangSong" w:hAnsi="FangSong" w:eastAsiaTheme="minorEastAsia" w:cs="FangSong"/>
          <w:color w:val="000000"/>
          <w:szCs w:val="22"/>
          <w:lang w:val="en-US" w:eastAsia="en-US" w:bidi="ar-SA"/>
        </w:rPr>
        <w:t>0.5‰作为违约金，并将服务周期予以相应顺延。</w:t>
      </w:r>
    </w:p>
    <w:p>
      <w:pPr>
        <w:spacing w:before="249" w:after="0" w:line="250" w:lineRule="exact"/>
        <w:ind w:left="24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1"/>
          <w:szCs w:val="22"/>
          <w:lang w:val="en-US" w:eastAsia="en-US" w:bidi="ar-SA"/>
        </w:rPr>
        <w:t>（3）本次活动因乙方原因导致侵害甲方或第三方合法权益的，应由乙方承担相应赔</w:t>
      </w:r>
    </w:p>
    <w:p>
      <w:pPr>
        <w:spacing w:before="252"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偿责任，并向甲方支付合同总价款</w:t>
      </w:r>
      <w:r>
        <w:rPr>
          <w:rFonts w:eastAsiaTheme="minorEastAsia" w:hAnsiTheme="minorHAnsi" w:cstheme="minorBidi"/>
          <w:color w:val="000000"/>
          <w:szCs w:val="22"/>
          <w:lang w:val="en-US" w:eastAsia="en-US" w:bidi="ar-SA"/>
        </w:rPr>
        <w:t xml:space="preserve"> </w:t>
      </w:r>
      <w:r>
        <w:rPr>
          <w:rFonts w:ascii="FangSong" w:hAnsi="FangSong" w:eastAsiaTheme="minorEastAsia" w:cs="FangSong"/>
          <w:color w:val="000000"/>
          <w:szCs w:val="22"/>
          <w:lang w:val="en-US" w:eastAsia="en-US" w:bidi="ar-SA"/>
        </w:rPr>
        <w:t>10%的违约金。</w:t>
      </w:r>
    </w:p>
    <w:p>
      <w:pPr>
        <w:spacing w:before="249" w:after="0" w:line="250" w:lineRule="exact"/>
        <w:ind w:left="24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1"/>
          <w:szCs w:val="22"/>
          <w:lang w:val="en-US" w:eastAsia="en-US" w:bidi="ar-SA"/>
        </w:rPr>
        <w:t>（4）若乙方未经甲方同意泄露本合同约定的任何秘密信息的，乙方应按照合同总价</w:t>
      </w:r>
    </w:p>
    <w:p>
      <w:pPr>
        <w:spacing w:before="249"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款的</w:t>
      </w:r>
      <w:r>
        <w:rPr>
          <w:rFonts w:eastAsiaTheme="minorEastAsia" w:hAnsiTheme="minorHAnsi" w:cstheme="minorBidi"/>
          <w:color w:val="000000"/>
          <w:szCs w:val="22"/>
          <w:lang w:val="en-US" w:eastAsia="en-US" w:bidi="ar-SA"/>
        </w:rPr>
        <w:t xml:space="preserve"> </w:t>
      </w:r>
      <w:r>
        <w:rPr>
          <w:rFonts w:ascii="FangSong" w:hAnsi="FangSong" w:eastAsiaTheme="minorEastAsia" w:cs="FangSong"/>
          <w:color w:val="000000"/>
          <w:szCs w:val="22"/>
          <w:lang w:val="en-US" w:eastAsia="en-US" w:bidi="ar-SA"/>
        </w:rPr>
        <w:t>10%向甲方支付违约金，并赔偿因此给甲方造成的损失。</w:t>
      </w:r>
    </w:p>
    <w:p>
      <w:pPr>
        <w:spacing w:before="252" w:after="0" w:line="250" w:lineRule="exact"/>
        <w:ind w:left="24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1"/>
          <w:szCs w:val="22"/>
          <w:lang w:val="en-US" w:eastAsia="en-US" w:bidi="ar-SA"/>
        </w:rPr>
        <w:t>（5）乙方保证向甲方开具发票的真实性、合法性，若乙方向甲方开具的发票存在真</w:t>
      </w:r>
    </w:p>
    <w:p>
      <w:pPr>
        <w:spacing w:before="249"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5"/>
          <w:szCs w:val="22"/>
          <w:lang w:val="en-US" w:eastAsia="en-US" w:bidi="ar-SA"/>
        </w:rPr>
        <w:t>实性、合法性问题，给甲方造成损失的，乙方应按合同总价款的</w:t>
      </w:r>
      <w:r>
        <w:rPr>
          <w:rFonts w:eastAsiaTheme="minorEastAsia" w:hAnsiTheme="minorHAnsi" w:cstheme="minorBidi"/>
          <w:color w:val="000000"/>
          <w:spacing w:val="5"/>
          <w:szCs w:val="22"/>
          <w:lang w:val="en-US" w:eastAsia="en-US" w:bidi="ar-SA"/>
        </w:rPr>
        <w:t xml:space="preserve"> </w:t>
      </w:r>
      <w:r>
        <w:rPr>
          <w:rFonts w:ascii="FangSong" w:hAnsi="FangSong" w:eastAsiaTheme="minorEastAsia" w:cs="FangSong"/>
          <w:color w:val="000000"/>
          <w:szCs w:val="22"/>
          <w:lang w:val="en-US" w:eastAsia="en-US" w:bidi="ar-SA"/>
        </w:rPr>
        <w:t>10%向甲方支付违约金，</w:t>
      </w:r>
    </w:p>
    <w:p>
      <w:pPr>
        <w:spacing w:before="249"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违约金不足以弥补损失的，乙方还应承担相应赔偿责任。</w:t>
      </w:r>
    </w:p>
    <w:p>
      <w:pPr>
        <w:spacing w:before="252"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1"/>
          <w:szCs w:val="22"/>
          <w:lang w:val="en-US" w:eastAsia="en-US" w:bidi="ar-SA"/>
        </w:rPr>
        <w:t>十一、争议解决</w:t>
      </w:r>
    </w:p>
    <w:p>
      <w:pPr>
        <w:spacing w:before="249" w:after="0" w:line="250" w:lineRule="exact"/>
        <w:ind w:left="24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2"/>
          <w:szCs w:val="22"/>
          <w:lang w:val="en-US" w:eastAsia="en-US" w:bidi="ar-SA"/>
        </w:rPr>
        <w:t>合同各方应本着诚信的态度及共同合作的精神，通过协商及谈判来努力解决由本合同</w:t>
      </w:r>
    </w:p>
    <w:p>
      <w:pPr>
        <w:spacing w:before="249"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2"/>
          <w:szCs w:val="22"/>
          <w:lang w:val="en-US" w:eastAsia="en-US" w:bidi="ar-SA"/>
        </w:rPr>
        <w:t>而产生的或与本合同有关（包括本合同项下某一特定货物买卖合同）的任何争议及不同</w:t>
      </w:r>
    </w:p>
    <w:p>
      <w:pPr>
        <w:spacing w:before="252"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意见。协商、谈判不能解决的，如任何一方通过诉讼解决由甲方所在地人民法院管辖。</w:t>
      </w:r>
    </w:p>
    <w:p>
      <w:pPr>
        <w:spacing w:before="249"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1"/>
          <w:szCs w:val="22"/>
          <w:lang w:val="en-US" w:eastAsia="en-US" w:bidi="ar-SA"/>
        </w:rPr>
        <w:t>十二、协议期限</w:t>
      </w:r>
    </w:p>
    <w:p>
      <w:pPr>
        <w:spacing w:before="249" w:after="0" w:line="250" w:lineRule="exact"/>
        <w:ind w:left="24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（1）合同经甲乙双方法定代表人或者代表人签字并加盖公章(或合同章)即行生效。</w:t>
      </w:r>
    </w:p>
    <w:p>
      <w:pPr>
        <w:spacing w:before="252" w:after="0" w:line="250" w:lineRule="exact"/>
        <w:ind w:left="24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1"/>
          <w:szCs w:val="22"/>
          <w:lang w:val="en-US" w:eastAsia="en-US" w:bidi="ar-SA"/>
        </w:rPr>
        <w:t>（2）合同签订后双方即直接产生权利与义务的关系，合同执行过程中出现的问题应</w:t>
      </w:r>
    </w:p>
    <w:p>
      <w:pPr>
        <w:spacing w:before="249" w:after="0" w:line="250" w:lineRule="exact"/>
        <w:ind w:left="0" w:right="0" w:firstLine="0"/>
        <w:jc w:val="left"/>
        <w:rPr>
          <w:rFonts w:eastAsiaTheme="minorEastAsia" w:hAnsiTheme="minorHAnsi" w:cstheme="minorBidi"/>
          <w:color w:val="000000"/>
          <w:szCs w:val="22"/>
          <w:lang w:val="en-US" w:eastAsia="en-US" w:bidi="ar-SA"/>
        </w:rPr>
        <w:sectPr>
          <w:pgSz w:w="11900" w:h="16820"/>
          <w:pgMar w:top="1198" w:right="100" w:bottom="0" w:left="1418" w:header="720" w:footer="720" w:gutter="0"/>
          <w:pgNumType w:start="1"/>
          <w:cols w:sep="0" w:space="720"/>
          <w:docGrid w:linePitch="1"/>
        </w:sectPr>
      </w:pPr>
      <w:r>
        <w:rPr>
          <w:rFonts w:ascii="FangSong" w:hAnsi="FangSong" w:eastAsiaTheme="minorEastAsia" w:cs="FangSong"/>
          <w:color w:val="000000"/>
          <w:szCs w:val="22"/>
          <w:lang w:val="en-US" w:eastAsia="en-US" w:bidi="ar-SA"/>
        </w:rPr>
        <w:t>按照合同法等有关规定办理。</w:t>
      </w:r>
    </w:p>
    <w:p>
      <w:pPr>
        <w:spacing w:before="0" w:after="0" w:line="250" w:lineRule="exact"/>
        <w:ind w:left="240" w:right="0" w:firstLine="0"/>
        <w:jc w:val="left"/>
        <w:rPr>
          <w:rFonts w:eastAsiaTheme="minorEastAsia" w:hAnsiTheme="minorHAnsi" w:cstheme="minorBidi"/>
          <w:color w:val="000000"/>
          <w:szCs w:val="22"/>
          <w:lang w:val="en-US" w:eastAsia="en-US" w:bidi="ar-SA"/>
        </w:rPr>
      </w:pPr>
      <w:bookmarkStart w:id="12" w:name="br1_11"/>
      <w:bookmarkEnd w:id="12"/>
      <w:r>
        <w:rPr>
          <w:noProof/>
        </w:rPr>
        <w:pict>
          <v:shape id="_x0000_s1042" type="#_x0000_t75" style="width:20pt;height:3pt;margin-top:570.5pt;margin-left:153.9pt;mso-position-horizontal-relative:page;mso-position-vertical-relative:page;position:absolute;z-index:-251648000">
            <v:imagedata r:id="rId21" o:title=""/>
          </v:shape>
        </w:pict>
      </w:r>
      <w:bookmarkStart w:id="13" w:name="br1_12"/>
      <w:bookmarkEnd w:id="13"/>
      <w:r>
        <w:rPr>
          <w:noProof/>
        </w:rPr>
        <w:pict>
          <v:shape id="_x0000_s1043" type="#_x0000_t75" style="width:20pt;height:3pt;margin-top:570.5pt;margin-left:218.35pt;mso-position-horizontal-relative:page;mso-position-vertical-relative:page;position:absolute;z-index:-251653120">
            <v:imagedata r:id="rId22" o:title=""/>
          </v:shape>
        </w:pict>
      </w:r>
      <w:r>
        <w:rPr>
          <w:rFonts w:ascii="FangSong" w:hAnsi="FangSong" w:eastAsiaTheme="minorEastAsia" w:cs="FangSong"/>
          <w:color w:val="000000"/>
          <w:spacing w:val="1"/>
          <w:szCs w:val="22"/>
          <w:lang w:val="en-US" w:eastAsia="en-US" w:bidi="ar-SA"/>
        </w:rPr>
        <w:t>（3）合同在执行过程中出现的未尽事宜，双方在不违背本合同和招标文件的原则下</w:t>
      </w:r>
    </w:p>
    <w:p>
      <w:pPr>
        <w:spacing w:before="249"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协商解决，协商结果以“纪要”形式盖章记录在案，作为本合同的附件。</w:t>
      </w:r>
    </w:p>
    <w:p>
      <w:pPr>
        <w:spacing w:before="249"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1"/>
          <w:szCs w:val="22"/>
          <w:lang w:val="en-US" w:eastAsia="en-US" w:bidi="ar-SA"/>
        </w:rPr>
        <w:t>十三、不可抗力</w:t>
      </w:r>
    </w:p>
    <w:p>
      <w:pPr>
        <w:spacing w:before="252" w:after="0" w:line="250" w:lineRule="exact"/>
        <w:ind w:left="24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2"/>
          <w:szCs w:val="22"/>
          <w:lang w:val="en-US" w:eastAsia="en-US" w:bidi="ar-SA"/>
        </w:rPr>
        <w:t>（1）本合同项下的“不可抗力”是指不能预见，不能避免且、不能克服的客观情况，</w:t>
      </w:r>
    </w:p>
    <w:p>
      <w:pPr>
        <w:spacing w:before="249"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2"/>
          <w:szCs w:val="22"/>
          <w:lang w:val="en-US" w:eastAsia="en-US" w:bidi="ar-SA"/>
        </w:rPr>
        <w:t>使得本合同一方当事人无法履行合同义务，如战争、严重火灾、水灾、风灾、疫情及地</w:t>
      </w:r>
    </w:p>
    <w:p>
      <w:pPr>
        <w:spacing w:before="249"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震属于不可抗力的事故，因乙方或第三方原因造成的火灾、水灾不属于不可抗力。</w:t>
      </w:r>
    </w:p>
    <w:p>
      <w:pPr>
        <w:spacing w:before="252" w:after="0" w:line="250" w:lineRule="exact"/>
        <w:ind w:left="24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1"/>
          <w:szCs w:val="22"/>
          <w:lang w:val="en-US" w:eastAsia="en-US" w:bidi="ar-SA"/>
        </w:rPr>
        <w:t>（2）一方因不可抗力不能履行合同或不能完全履行合同的，根据不可抗力的影响，</w:t>
      </w:r>
    </w:p>
    <w:p>
      <w:pPr>
        <w:spacing w:before="249"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2"/>
          <w:szCs w:val="22"/>
          <w:lang w:val="en-US" w:eastAsia="en-US" w:bidi="ar-SA"/>
        </w:rPr>
        <w:t>可以部分或全部地免除责任。由于不可抗力原因致使项目开发中断时，项目交付日期及</w:t>
      </w:r>
    </w:p>
    <w:p>
      <w:pPr>
        <w:spacing w:before="249"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付款日期相应顺延，各方不承担违约责任。</w:t>
      </w:r>
    </w:p>
    <w:p>
      <w:pPr>
        <w:spacing w:before="252" w:after="0" w:line="250" w:lineRule="exact"/>
        <w:ind w:left="24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1"/>
          <w:szCs w:val="22"/>
          <w:lang w:val="en-US" w:eastAsia="en-US" w:bidi="ar-SA"/>
        </w:rPr>
        <w:t>（3）如不可抗力时间延续</w:t>
      </w:r>
      <w:r>
        <w:rPr>
          <w:rFonts w:eastAsiaTheme="minorEastAsia" w:hAnsiTheme="minorHAnsi" w:cstheme="minorBidi"/>
          <w:color w:val="000000"/>
          <w:spacing w:val="2"/>
          <w:szCs w:val="22"/>
          <w:lang w:val="en-US" w:eastAsia="en-US" w:bidi="ar-SA"/>
        </w:rPr>
        <w:t xml:space="preserve"> </w:t>
      </w:r>
      <w:r>
        <w:rPr>
          <w:rFonts w:ascii="FangSong" w:eastAsiaTheme="minorEastAsia" w:hAnsiTheme="minorHAnsi" w:cstheme="minorBidi"/>
          <w:color w:val="000000"/>
          <w:szCs w:val="22"/>
          <w:lang w:val="en-US" w:eastAsia="en-US" w:bidi="ar-SA"/>
        </w:rPr>
        <w:t>120</w:t>
      </w:r>
      <w:r>
        <w:rPr>
          <w:rFonts w:eastAsiaTheme="minorEastAsia" w:hAnsiTheme="minorHAnsi" w:cstheme="minorBidi"/>
          <w:color w:val="000000"/>
          <w:szCs w:val="22"/>
          <w:lang w:val="en-US" w:eastAsia="en-US" w:bidi="ar-SA"/>
        </w:rPr>
        <w:t xml:space="preserve"> </w:t>
      </w:r>
      <w:r>
        <w:rPr>
          <w:rFonts w:ascii="FangSong" w:hAnsi="FangSong" w:eastAsiaTheme="minorEastAsia" w:cs="FangSong"/>
          <w:color w:val="000000"/>
          <w:spacing w:val="1"/>
          <w:szCs w:val="22"/>
          <w:lang w:val="en-US" w:eastAsia="en-US" w:bidi="ar-SA"/>
        </w:rPr>
        <w:t>天以上的，各方通过协商达成在合理的时间内继续履</w:t>
      </w:r>
    </w:p>
    <w:p>
      <w:pPr>
        <w:spacing w:before="249"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行合同，或部分履行合同，或终止合同的履行。</w:t>
      </w:r>
    </w:p>
    <w:p>
      <w:pPr>
        <w:spacing w:before="249" w:after="0" w:line="250" w:lineRule="exact"/>
        <w:ind w:left="24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（4）一方迟延履行后发生不可抗力的，不能免除责任。</w:t>
      </w:r>
    </w:p>
    <w:p>
      <w:pPr>
        <w:spacing w:before="252"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1"/>
          <w:szCs w:val="22"/>
          <w:lang w:val="en-US" w:eastAsia="en-US" w:bidi="ar-SA"/>
        </w:rPr>
        <w:t>十四、通知和合同修改</w:t>
      </w:r>
    </w:p>
    <w:p>
      <w:pPr>
        <w:spacing w:before="249" w:after="0" w:line="250" w:lineRule="exact"/>
        <w:ind w:left="48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3"/>
          <w:szCs w:val="22"/>
          <w:lang w:val="en-US" w:eastAsia="en-US" w:bidi="ar-SA"/>
        </w:rPr>
        <w:t>本合同一方给另一方的通知，都应以书面的形式（信函、传真）发送至对方，对本</w:t>
      </w:r>
    </w:p>
    <w:p>
      <w:pPr>
        <w:spacing w:before="249"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合同条款进行任何改动，均须由甲乙双方签署书面合同修改签证，方为有效。</w:t>
      </w:r>
    </w:p>
    <w:p>
      <w:pPr>
        <w:spacing w:before="252"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1"/>
          <w:szCs w:val="22"/>
          <w:lang w:val="en-US" w:eastAsia="en-US" w:bidi="ar-SA"/>
        </w:rPr>
        <w:t>十五、其他规定</w:t>
      </w:r>
    </w:p>
    <w:p>
      <w:pPr>
        <w:spacing w:before="249" w:after="0" w:line="250" w:lineRule="exact"/>
        <w:ind w:left="48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2"/>
          <w:szCs w:val="22"/>
          <w:lang w:val="en-US" w:eastAsia="en-US" w:bidi="ar-SA"/>
        </w:rPr>
        <w:t>本协议的附件为本协议不可分割的部分，与本协议正文具有同等的法律效力。协议</w:t>
      </w:r>
    </w:p>
    <w:p>
      <w:pPr>
        <w:spacing w:before="249"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2"/>
          <w:szCs w:val="22"/>
          <w:lang w:val="en-US" w:eastAsia="en-US" w:bidi="ar-SA"/>
        </w:rPr>
        <w:t>附件与本协议约定不一致的，以本协议的约定为准，除非双方一致同意并以书面形式表</w:t>
      </w:r>
    </w:p>
    <w:p>
      <w:pPr>
        <w:spacing w:before="252"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示以协议附件为准。</w:t>
      </w:r>
    </w:p>
    <w:p>
      <w:pPr>
        <w:spacing w:before="249" w:after="0" w:line="250" w:lineRule="exact"/>
        <w:ind w:left="48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本合同甲、乙双方均同意以上条款内容。</w:t>
      </w:r>
    </w:p>
    <w:p>
      <w:pPr>
        <w:spacing w:before="249" w:after="0" w:line="250" w:lineRule="exact"/>
        <w:ind w:left="48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本合同正本</w:t>
      </w:r>
      <w:r>
        <w:rPr>
          <w:rFonts w:eastAsiaTheme="minorEastAsia" w:hAnsiTheme="minorHAnsi" w:cstheme="minorBidi"/>
          <w:color w:val="000000"/>
          <w:spacing w:val="300"/>
          <w:szCs w:val="22"/>
          <w:lang w:val="en-US" w:eastAsia="en-US" w:bidi="ar-SA"/>
        </w:rPr>
        <w:t xml:space="preserve"> </w:t>
      </w:r>
      <w:r>
        <w:rPr>
          <w:rFonts w:ascii="FangSong" w:hAnsi="FangSong" w:eastAsiaTheme="minorEastAsia" w:cs="FangSong"/>
          <w:color w:val="000000"/>
          <w:spacing w:val="-8"/>
          <w:szCs w:val="22"/>
          <w:lang w:val="en-US" w:eastAsia="en-US" w:bidi="ar-SA"/>
        </w:rPr>
        <w:t>份，副本</w:t>
      </w:r>
      <w:r>
        <w:rPr>
          <w:rFonts w:eastAsiaTheme="minorEastAsia" w:hAnsiTheme="minorHAnsi" w:cstheme="minorBidi"/>
          <w:color w:val="000000"/>
          <w:spacing w:val="308"/>
          <w:szCs w:val="22"/>
          <w:lang w:val="en-US" w:eastAsia="en-US" w:bidi="ar-SA"/>
        </w:rPr>
        <w:t xml:space="preserve"> </w:t>
      </w:r>
      <w:r>
        <w:rPr>
          <w:rFonts w:ascii="FangSong" w:hAnsi="FangSong" w:eastAsiaTheme="minorEastAsia" w:cs="FangSong"/>
          <w:color w:val="000000"/>
          <w:spacing w:val="-3"/>
          <w:szCs w:val="22"/>
          <w:lang w:val="en-US" w:eastAsia="en-US" w:bidi="ar-SA"/>
        </w:rPr>
        <w:t>份，具有同等效力。自双方法定代表人或授权代表人签</w:t>
      </w:r>
    </w:p>
    <w:p>
      <w:pPr>
        <w:spacing w:before="252"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2"/>
          <w:szCs w:val="22"/>
          <w:lang w:val="en-US" w:eastAsia="en-US" w:bidi="ar-SA"/>
        </w:rPr>
        <w:t>字、并加盖单位公章之日起生效。甲乙双方各持一份正本，副本按照甲方要求执行，第</w:t>
      </w:r>
    </w:p>
    <w:p>
      <w:pPr>
        <w:spacing w:before="249"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三方代理机构留存一份副本。</w:t>
      </w:r>
    </w:p>
    <w:p>
      <w:pPr>
        <w:spacing w:before="249" w:after="0" w:line="250" w:lineRule="exact"/>
        <w:ind w:left="48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本合同的订立、履行、变更、终止、解释等均适用中华人民共和国法律。</w:t>
      </w:r>
    </w:p>
    <w:p>
      <w:pPr>
        <w:spacing w:before="252" w:after="0" w:line="250" w:lineRule="exact"/>
        <w:ind w:left="48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2"/>
          <w:szCs w:val="22"/>
          <w:lang w:val="en-US" w:eastAsia="en-US" w:bidi="ar-SA"/>
        </w:rPr>
        <w:t>本合同未尽事宜由双方共同协商，另行订立补充协议，补充协议与本协议具有同样</w:t>
      </w:r>
    </w:p>
    <w:p>
      <w:pPr>
        <w:spacing w:before="249" w:after="0" w:line="250" w:lineRule="exact"/>
        <w:ind w:left="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的法律效力。如果本合同之附件与本合同规定不符,</w:t>
      </w:r>
      <w:r>
        <w:rPr>
          <w:rFonts w:eastAsiaTheme="minorEastAsia" w:hAnsiTheme="minorHAnsi" w:cstheme="minorBidi"/>
          <w:color w:val="000000"/>
          <w:spacing w:val="60"/>
          <w:szCs w:val="22"/>
          <w:lang w:val="en-US" w:eastAsia="en-US" w:bidi="ar-SA"/>
        </w:rPr>
        <w:t xml:space="preserve"> </w:t>
      </w:r>
      <w:r>
        <w:rPr>
          <w:rFonts w:ascii="FangSong" w:hAnsi="FangSong" w:eastAsiaTheme="minorEastAsia" w:cs="FangSong"/>
          <w:color w:val="000000"/>
          <w:szCs w:val="22"/>
          <w:lang w:val="en-US" w:eastAsia="en-US" w:bidi="ar-SA"/>
        </w:rPr>
        <w:t>以本合同规定为准。</w:t>
      </w:r>
    </w:p>
    <w:p>
      <w:pPr>
        <w:spacing w:before="1250" w:after="0" w:line="250" w:lineRule="exact"/>
        <w:ind w:left="480" w:right="0" w:firstLine="0"/>
        <w:jc w:val="left"/>
        <w:rPr>
          <w:rFonts w:eastAsiaTheme="minorEastAsia" w:hAnsiTheme="minorHAnsi" w:cstheme="minorBidi"/>
          <w:color w:val="000000"/>
          <w:szCs w:val="22"/>
          <w:lang w:val="en-US" w:eastAsia="en-US" w:bidi="ar-SA"/>
        </w:rPr>
        <w:sectPr>
          <w:pgSz w:w="11900" w:h="16820"/>
          <w:pgMar w:top="1198" w:right="100" w:bottom="0" w:left="1418" w:header="720" w:footer="720" w:gutter="0"/>
          <w:pgNumType w:start="1"/>
          <w:cols w:sep="0" w:space="720"/>
          <w:docGrid w:linePitch="1"/>
        </w:sectPr>
      </w:pPr>
      <w:r>
        <w:rPr>
          <w:rFonts w:ascii="FangSong" w:hAnsi="FangSong" w:eastAsiaTheme="minorEastAsia" w:cs="FangSong"/>
          <w:color w:val="000000"/>
          <w:szCs w:val="22"/>
          <w:lang w:val="en-US" w:eastAsia="en-US" w:bidi="ar-SA"/>
        </w:rPr>
        <w:t>（以下无正文）</w:t>
      </w:r>
    </w:p>
    <w:p>
      <w:pPr>
        <w:spacing w:before="0" w:after="0" w:line="250" w:lineRule="exact"/>
        <w:ind w:left="240" w:right="0" w:firstLine="0"/>
        <w:jc w:val="left"/>
        <w:rPr>
          <w:rFonts w:eastAsiaTheme="minorEastAsia" w:hAnsiTheme="minorHAnsi" w:cstheme="minorBidi"/>
          <w:color w:val="000000"/>
          <w:szCs w:val="22"/>
          <w:lang w:val="en-US" w:eastAsia="en-US" w:bidi="ar-SA"/>
        </w:rPr>
      </w:pPr>
      <w:bookmarkStart w:id="14" w:name="br1_13"/>
      <w:bookmarkEnd w:id="14"/>
      <w:r>
        <w:rPr>
          <w:rFonts w:ascii="FangSong" w:hAnsi="FangSong" w:eastAsiaTheme="minorEastAsia" w:cs="FangSong"/>
          <w:color w:val="000000"/>
          <w:szCs w:val="22"/>
          <w:lang w:val="en-US" w:eastAsia="en-US" w:bidi="ar-SA"/>
        </w:rPr>
        <w:t>甲方：</w:t>
      </w:r>
      <w:r>
        <w:rPr>
          <w:rFonts w:eastAsiaTheme="minorEastAsia" w:hAnsiTheme="minorHAnsi" w:cstheme="minorBidi"/>
          <w:color w:val="000000"/>
          <w:spacing w:val="3060"/>
          <w:szCs w:val="22"/>
          <w:lang w:val="en-US" w:eastAsia="en-US" w:bidi="ar-SA"/>
        </w:rPr>
        <w:t xml:space="preserve"> </w:t>
      </w:r>
      <w:r>
        <w:rPr>
          <w:rFonts w:ascii="FangSong" w:hAnsi="FangSong" w:eastAsiaTheme="minorEastAsia" w:cs="FangSong"/>
          <w:color w:val="000000"/>
          <w:szCs w:val="22"/>
          <w:lang w:val="en-US" w:eastAsia="en-US" w:bidi="ar-SA"/>
        </w:rPr>
        <w:t>乙方：</w:t>
      </w:r>
    </w:p>
    <w:p>
      <w:pPr>
        <w:spacing w:before="400" w:after="0" w:line="250" w:lineRule="exact"/>
        <w:ind w:left="24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法人代表或授权代表：</w:t>
      </w:r>
      <w:r>
        <w:rPr>
          <w:rFonts w:eastAsiaTheme="minorEastAsia" w:hAnsiTheme="minorHAnsi" w:cstheme="minorBidi"/>
          <w:color w:val="000000"/>
          <w:spacing w:val="1380"/>
          <w:szCs w:val="22"/>
          <w:lang w:val="en-US" w:eastAsia="en-US" w:bidi="ar-SA"/>
        </w:rPr>
        <w:t xml:space="preserve"> </w:t>
      </w:r>
      <w:r>
        <w:rPr>
          <w:rFonts w:ascii="FangSong" w:hAnsi="FangSong" w:eastAsiaTheme="minorEastAsia" w:cs="FangSong"/>
          <w:color w:val="000000"/>
          <w:szCs w:val="22"/>
          <w:lang w:val="en-US" w:eastAsia="en-US" w:bidi="ar-SA"/>
        </w:rPr>
        <w:t>法人代表或授权代表：</w:t>
      </w:r>
    </w:p>
    <w:p>
      <w:pPr>
        <w:spacing w:before="403" w:after="0" w:line="250" w:lineRule="exact"/>
        <w:ind w:left="24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地址：</w:t>
      </w:r>
      <w:r>
        <w:rPr>
          <w:rFonts w:eastAsiaTheme="minorEastAsia" w:hAnsiTheme="minorHAnsi" w:cstheme="minorBidi"/>
          <w:color w:val="000000"/>
          <w:spacing w:val="3060"/>
          <w:szCs w:val="22"/>
          <w:lang w:val="en-US" w:eastAsia="en-US" w:bidi="ar-SA"/>
        </w:rPr>
        <w:t xml:space="preserve"> </w:t>
      </w:r>
      <w:r>
        <w:rPr>
          <w:rFonts w:ascii="FangSong" w:hAnsi="FangSong" w:eastAsiaTheme="minorEastAsia" w:cs="FangSong"/>
          <w:color w:val="000000"/>
          <w:szCs w:val="22"/>
          <w:lang w:val="en-US" w:eastAsia="en-US" w:bidi="ar-SA"/>
        </w:rPr>
        <w:t>地址：</w:t>
      </w:r>
    </w:p>
    <w:p>
      <w:pPr>
        <w:spacing w:before="403" w:after="0" w:line="250" w:lineRule="exact"/>
        <w:ind w:left="24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电话：</w:t>
      </w:r>
      <w:r>
        <w:rPr>
          <w:rFonts w:eastAsiaTheme="minorEastAsia" w:hAnsiTheme="minorHAnsi" w:cstheme="minorBidi"/>
          <w:color w:val="000000"/>
          <w:spacing w:val="3060"/>
          <w:szCs w:val="22"/>
          <w:lang w:val="en-US" w:eastAsia="en-US" w:bidi="ar-SA"/>
        </w:rPr>
        <w:t xml:space="preserve"> </w:t>
      </w:r>
      <w:r>
        <w:rPr>
          <w:rFonts w:ascii="FangSong" w:hAnsi="FangSong" w:eastAsiaTheme="minorEastAsia" w:cs="FangSong"/>
          <w:color w:val="000000"/>
          <w:szCs w:val="22"/>
          <w:lang w:val="en-US" w:eastAsia="en-US" w:bidi="ar-SA"/>
        </w:rPr>
        <w:t>电话：</w:t>
      </w:r>
    </w:p>
    <w:p>
      <w:pPr>
        <w:spacing w:before="400" w:after="0" w:line="250" w:lineRule="exact"/>
        <w:ind w:left="24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zCs w:val="22"/>
          <w:lang w:val="en-US" w:eastAsia="en-US" w:bidi="ar-SA"/>
        </w:rPr>
        <w:t>签订日期：</w:t>
      </w:r>
      <w:r>
        <w:rPr>
          <w:rFonts w:eastAsiaTheme="minorEastAsia" w:hAnsiTheme="minorHAnsi" w:cstheme="minorBidi"/>
          <w:color w:val="000000"/>
          <w:spacing w:val="300"/>
          <w:szCs w:val="22"/>
          <w:lang w:val="en-US" w:eastAsia="en-US" w:bidi="ar-SA"/>
        </w:rPr>
        <w:t xml:space="preserve"> </w:t>
      </w:r>
      <w:r>
        <w:rPr>
          <w:rFonts w:ascii="FangSong" w:hAnsi="FangSong" w:eastAsiaTheme="minorEastAsia" w:cs="FangSong"/>
          <w:color w:val="000000"/>
          <w:szCs w:val="22"/>
          <w:lang w:val="en-US" w:eastAsia="en-US" w:bidi="ar-SA"/>
        </w:rPr>
        <w:t>年</w:t>
      </w:r>
      <w:r>
        <w:rPr>
          <w:rFonts w:eastAsiaTheme="minorEastAsia" w:hAnsiTheme="minorHAnsi" w:cstheme="minorBidi"/>
          <w:color w:val="000000"/>
          <w:spacing w:val="420"/>
          <w:szCs w:val="22"/>
          <w:lang w:val="en-US" w:eastAsia="en-US" w:bidi="ar-SA"/>
        </w:rPr>
        <w:t xml:space="preserve"> </w:t>
      </w:r>
      <w:r>
        <w:rPr>
          <w:rFonts w:ascii="FangSong" w:hAnsi="FangSong" w:eastAsiaTheme="minorEastAsia" w:cs="FangSong"/>
          <w:color w:val="000000"/>
          <w:szCs w:val="22"/>
          <w:lang w:val="en-US" w:eastAsia="en-US" w:bidi="ar-SA"/>
        </w:rPr>
        <w:t>月</w:t>
      </w:r>
      <w:r>
        <w:rPr>
          <w:rFonts w:eastAsiaTheme="minorEastAsia" w:hAnsiTheme="minorHAnsi" w:cstheme="minorBidi"/>
          <w:color w:val="000000"/>
          <w:spacing w:val="420"/>
          <w:szCs w:val="22"/>
          <w:lang w:val="en-US" w:eastAsia="en-US" w:bidi="ar-SA"/>
        </w:rPr>
        <w:t xml:space="preserve"> </w:t>
      </w:r>
      <w:r>
        <w:rPr>
          <w:rFonts w:ascii="FangSong" w:hAnsi="FangSong" w:eastAsiaTheme="minorEastAsia" w:cs="FangSong"/>
          <w:color w:val="000000"/>
          <w:szCs w:val="22"/>
          <w:lang w:val="en-US" w:eastAsia="en-US" w:bidi="ar-SA"/>
        </w:rPr>
        <w:t>日</w:t>
      </w:r>
      <w:r>
        <w:rPr>
          <w:rFonts w:eastAsiaTheme="minorEastAsia" w:hAnsiTheme="minorHAnsi" w:cstheme="minorBidi"/>
          <w:color w:val="000000"/>
          <w:spacing w:val="540"/>
          <w:szCs w:val="22"/>
          <w:lang w:val="en-US" w:eastAsia="en-US" w:bidi="ar-SA"/>
        </w:rPr>
        <w:t xml:space="preserve"> </w:t>
      </w:r>
      <w:r>
        <w:rPr>
          <w:rFonts w:ascii="FangSong" w:hAnsi="FangSong" w:eastAsiaTheme="minorEastAsia" w:cs="FangSong"/>
          <w:color w:val="000000"/>
          <w:szCs w:val="22"/>
          <w:lang w:val="en-US" w:eastAsia="en-US" w:bidi="ar-SA"/>
        </w:rPr>
        <w:t>签订日期：</w:t>
      </w:r>
      <w:r>
        <w:rPr>
          <w:rFonts w:eastAsiaTheme="minorEastAsia" w:hAnsiTheme="minorHAnsi" w:cstheme="minorBidi"/>
          <w:color w:val="000000"/>
          <w:spacing w:val="300"/>
          <w:szCs w:val="22"/>
          <w:lang w:val="en-US" w:eastAsia="en-US" w:bidi="ar-SA"/>
        </w:rPr>
        <w:t xml:space="preserve"> </w:t>
      </w:r>
      <w:r>
        <w:rPr>
          <w:rFonts w:ascii="FangSong" w:hAnsi="FangSong" w:eastAsiaTheme="minorEastAsia" w:cs="FangSong"/>
          <w:color w:val="000000"/>
          <w:szCs w:val="22"/>
          <w:lang w:val="en-US" w:eastAsia="en-US" w:bidi="ar-SA"/>
        </w:rPr>
        <w:t>年</w:t>
      </w:r>
      <w:r>
        <w:rPr>
          <w:rFonts w:eastAsiaTheme="minorEastAsia" w:hAnsiTheme="minorHAnsi" w:cstheme="minorBidi"/>
          <w:color w:val="000000"/>
          <w:spacing w:val="420"/>
          <w:szCs w:val="22"/>
          <w:lang w:val="en-US" w:eastAsia="en-US" w:bidi="ar-SA"/>
        </w:rPr>
        <w:t xml:space="preserve"> </w:t>
      </w:r>
      <w:r>
        <w:rPr>
          <w:rFonts w:ascii="FangSong" w:hAnsi="FangSong" w:eastAsiaTheme="minorEastAsia" w:cs="FangSong"/>
          <w:color w:val="000000"/>
          <w:szCs w:val="22"/>
          <w:lang w:val="en-US" w:eastAsia="en-US" w:bidi="ar-SA"/>
        </w:rPr>
        <w:t>月</w:t>
      </w:r>
      <w:r>
        <w:rPr>
          <w:rFonts w:eastAsiaTheme="minorEastAsia" w:hAnsiTheme="minorHAnsi" w:cstheme="minorBidi"/>
          <w:color w:val="000000"/>
          <w:spacing w:val="420"/>
          <w:szCs w:val="22"/>
          <w:lang w:val="en-US" w:eastAsia="en-US" w:bidi="ar-SA"/>
        </w:rPr>
        <w:t xml:space="preserve"> </w:t>
      </w:r>
      <w:r>
        <w:rPr>
          <w:rFonts w:ascii="FangSong" w:hAnsi="FangSong" w:eastAsiaTheme="minorEastAsia" w:cs="FangSong"/>
          <w:color w:val="000000"/>
          <w:szCs w:val="22"/>
          <w:lang w:val="en-US" w:eastAsia="en-US" w:bidi="ar-SA"/>
        </w:rPr>
        <w:t>日</w:t>
      </w:r>
    </w:p>
    <w:p>
      <w:pPr>
        <w:spacing w:before="1056" w:after="0" w:line="250" w:lineRule="exact"/>
        <w:ind w:left="240" w:right="0" w:firstLine="0"/>
        <w:jc w:val="left"/>
        <w:rPr>
          <w:rFonts w:eastAsiaTheme="minorEastAsia" w:hAnsiTheme="minorHAnsi" w:cstheme="minorBidi"/>
          <w:color w:val="000000"/>
          <w:szCs w:val="22"/>
          <w:lang w:val="en-US" w:eastAsia="en-US" w:bidi="ar-SA"/>
        </w:rPr>
      </w:pPr>
      <w:r>
        <w:rPr>
          <w:rFonts w:ascii="FangSong" w:hAnsi="FangSong" w:eastAsiaTheme="minorEastAsia" w:cs="FangSong"/>
          <w:color w:val="000000"/>
          <w:spacing w:val="4"/>
          <w:szCs w:val="22"/>
          <w:lang w:val="en-US" w:eastAsia="en-US" w:bidi="ar-SA"/>
        </w:rPr>
        <w:t>注：中标人根据中标的货物、工程或服务不同标的物。甲、乙双方协商合理修改对</w:t>
      </w:r>
    </w:p>
    <w:p>
      <w:pPr>
        <w:spacing w:before="400" w:after="0" w:line="250" w:lineRule="exact"/>
        <w:ind w:left="0" w:right="0" w:firstLine="0"/>
        <w:jc w:val="left"/>
        <w:rPr>
          <w:rFonts w:eastAsiaTheme="minorEastAsia" w:hAnsiTheme="minorHAnsi" w:cstheme="minorBidi"/>
          <w:color w:val="000000"/>
          <w:szCs w:val="22"/>
          <w:lang w:val="en-US" w:eastAsia="en-US" w:bidi="ar-SA"/>
        </w:rPr>
        <w:sectPr>
          <w:pgSz w:w="11900" w:h="16820"/>
          <w:pgMar w:top="1210" w:right="100" w:bottom="0" w:left="1418" w:header="720" w:footer="720" w:gutter="0"/>
          <w:pgNumType w:start="1"/>
          <w:cols w:sep="0" w:space="720"/>
          <w:docGrid w:linePitch="1"/>
        </w:sectPr>
      </w:pPr>
      <w:r>
        <w:rPr>
          <w:rFonts w:ascii="FangSong" w:hAnsi="FangSong" w:eastAsiaTheme="minorEastAsia" w:cs="FangSong"/>
          <w:color w:val="000000"/>
          <w:spacing w:val="-7"/>
          <w:szCs w:val="22"/>
          <w:lang w:val="en-US" w:eastAsia="en-US" w:bidi="ar-SA"/>
        </w:rPr>
        <w:t>应的合同条款。（此条款只作参考）</w:t>
      </w:r>
    </w:p>
    <w:p>
      <w:pPr>
        <w:spacing w:before="120" w:after="240" w:line="259" w:lineRule="auto"/>
        <w:jc w:val="both"/>
        <w:rPr>
          <w:rFonts w:asciiTheme="minorHAnsi" w:eastAsiaTheme="minorEastAsia" w:hAnsiTheme="minorHAnsi" w:cstheme="minorBidi"/>
          <w:sz w:val="22"/>
          <w:szCs w:val="22"/>
          <w:lang w:val="en-US" w:eastAsia="en-US" w:bidi="ar-SA"/>
        </w:rPr>
      </w:pPr>
      <w:bookmarkStart w:id="15" w:name="br1_14"/>
      <w:bookmarkEnd w:id="15"/>
    </w:p>
    <w:sectPr>
      <w:pgSz w:w="11900" w:h="16820"/>
      <w:pgMar w:top="0" w:right="100" w:bottom="0" w:left="0" w:header="720" w:footer="720" w:gutter="0"/>
      <w:pgNumType w:start="1"/>
      <w:cols w:sep="0" w:space="720"/>
      <w:docGrid w:linePitch="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 w:name="Calibri">
    <w:panose1 w:val="020F0502020204030204"/>
    <w:charset w:val="CC"/>
    <w:family w:val="swiss"/>
    <w:pitch w:val="variable"/>
    <w:sig w:usb0="01010101" w:usb1="01010101" w:usb2="01010101" w:usb3="01010101" w:csb0="01010105" w:csb1="01010101"/>
  </w:font>
  <w:font w:name="Cambria Math">
    <w:panose1 w:val="02040503050406030204"/>
    <w:charset w:val="CC"/>
    <w:family w:val="roman"/>
    <w:pitch w:val="variable"/>
    <w:sig w:usb0="01010101" w:usb1="01010101" w:usb2="01010101" w:usb3="01010101" w:csb0="01010105" w:csb1="01010101"/>
  </w:font>
  <w:font w:name="FangSong">
    <w:panose1 w:val="00000000000000000000"/>
    <w:charset w:val="01"/>
    <w:family w:val="auto"/>
    <w:notTrueType/>
    <w:pitch w:val="default"/>
    <w:sig w:usb0="01010101" w:usb1="01010101" w:usb2="01010101" w:usb3="01010101" w:csb0="01010101" w:csb1="01010101"/>
  </w:font>
  <w:font w:name="LEWSHS+ArialMT">
    <w:panose1 w:val="02000500000000000000"/>
    <w:charset w:val="01"/>
    <w:family w:val="auto"/>
    <w:pitch w:val="variable"/>
    <w:sig w:usb0="01010101" w:usb1="01010101" w:usb2="01010101" w:usb3="01010101" w:csb0="01010101" w:csb1="01010101"/>
  </w:font>
  <w:font w:name="QKVJVJ+ArialMT">
    <w:panose1 w:val="02000500000000000000"/>
    <w:charset w:val="01"/>
    <w:family w:val="auto"/>
    <w:pitch w:val="variable"/>
    <w:sig w:usb0="01010101" w:usb1="01010101" w:usb2="01010101" w:usb3="01010101" w:csb0="01010101" w:csb1="01010101"/>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image" Target="media/image8.jpeg" /><Relationship Id="rId12" Type="http://schemas.openxmlformats.org/officeDocument/2006/relationships/image" Target="media/image9.jpeg" /><Relationship Id="rId13" Type="http://schemas.openxmlformats.org/officeDocument/2006/relationships/image" Target="media/image10.jpeg" /><Relationship Id="rId14" Type="http://schemas.openxmlformats.org/officeDocument/2006/relationships/image" Target="media/image11.jpeg" /><Relationship Id="rId15" Type="http://schemas.openxmlformats.org/officeDocument/2006/relationships/image" Target="media/image12.jpeg" /><Relationship Id="rId16" Type="http://schemas.openxmlformats.org/officeDocument/2006/relationships/image" Target="media/image13.jpeg" /><Relationship Id="rId17" Type="http://schemas.openxmlformats.org/officeDocument/2006/relationships/image" Target="media/image14.jpeg" /><Relationship Id="rId18" Type="http://schemas.openxmlformats.org/officeDocument/2006/relationships/image" Target="media/image15.jpeg" /><Relationship Id="rId19" Type="http://schemas.openxmlformats.org/officeDocument/2006/relationships/image" Target="media/image16.jpeg" /><Relationship Id="rId2" Type="http://schemas.openxmlformats.org/officeDocument/2006/relationships/webSettings" Target="webSettings.xml" /><Relationship Id="rId20" Type="http://schemas.openxmlformats.org/officeDocument/2006/relationships/image" Target="media/image17.jpeg" /><Relationship Id="rId21" Type="http://schemas.openxmlformats.org/officeDocument/2006/relationships/image" Target="media/image18.jpeg" /><Relationship Id="rId22" Type="http://schemas.openxmlformats.org/officeDocument/2006/relationships/image" Target="media/image19.jpeg" /><Relationship Id="rId23" Type="http://schemas.openxmlformats.org/officeDocument/2006/relationships/theme" Target="theme/theme1.xml" /><Relationship Id="rId24"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image" Target="media/image2.jpeg" /><Relationship Id="rId6" Type="http://schemas.openxmlformats.org/officeDocument/2006/relationships/image" Target="media/image3.jpeg" /><Relationship Id="rId7" Type="http://schemas.openxmlformats.org/officeDocument/2006/relationships/image" Target="media/image4.jpeg" /><Relationship Id="rId8" Type="http://schemas.openxmlformats.org/officeDocument/2006/relationships/image" Target="media/image5.jpeg" /><Relationship Id="rId9" Type="http://schemas.openxmlformats.org/officeDocument/2006/relationships/image" Target="media/image6.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