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版本号：ZCBN-南郑县-2025-0033220250819001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龙岗学校清洁美化服务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ZCBN-南郑县-2025-00332</w:t>
      </w:r>
      <w:r>
        <w:br/>
      </w:r>
      <w:r>
        <w:br/>
      </w:r>
      <w:r>
        <w:br/>
      </w:r>
    </w:p>
    <w:p>
      <w:pPr>
        <w:pStyle w:val="null3"/>
        <w:jc w:val="center"/>
        <w:outlineLvl w:val="2"/>
      </w:pPr>
      <w:r>
        <w:rPr>
          <w:rFonts w:ascii="仿宋_GB2312" w:hAnsi="仿宋_GB2312" w:cs="仿宋_GB2312" w:eastAsia="仿宋_GB2312"/>
          <w:sz w:val="28"/>
          <w:b/>
        </w:rPr>
        <w:t>汉中市龙岗学校</w:t>
      </w:r>
    </w:p>
    <w:p>
      <w:pPr>
        <w:pStyle w:val="null3"/>
        <w:jc w:val="center"/>
        <w:outlineLvl w:val="2"/>
      </w:pPr>
      <w:r>
        <w:rPr>
          <w:rFonts w:ascii="仿宋_GB2312" w:hAnsi="仿宋_GB2312" w:cs="仿宋_GB2312" w:eastAsia="仿宋_GB2312"/>
          <w:sz w:val="28"/>
          <w:b/>
        </w:rPr>
        <w:t>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嘉翔项目管理有限公司</w:t>
      </w:r>
      <w:r>
        <w:rPr>
          <w:rFonts w:ascii="仿宋_GB2312" w:hAnsi="仿宋_GB2312" w:cs="仿宋_GB2312" w:eastAsia="仿宋_GB2312"/>
        </w:rPr>
        <w:t>（以下简称“代理机构”）受</w:t>
      </w:r>
      <w:r>
        <w:rPr>
          <w:rFonts w:ascii="仿宋_GB2312" w:hAnsi="仿宋_GB2312" w:cs="仿宋_GB2312" w:eastAsia="仿宋_GB2312"/>
        </w:rPr>
        <w:t>汉中市龙岗学校</w:t>
      </w:r>
      <w:r>
        <w:rPr>
          <w:rFonts w:ascii="仿宋_GB2312" w:hAnsi="仿宋_GB2312" w:cs="仿宋_GB2312" w:eastAsia="仿宋_GB2312"/>
        </w:rPr>
        <w:t>委托，拟对</w:t>
      </w:r>
      <w:r>
        <w:rPr>
          <w:rFonts w:ascii="仿宋_GB2312" w:hAnsi="仿宋_GB2312" w:cs="仿宋_GB2312" w:eastAsia="仿宋_GB2312"/>
        </w:rPr>
        <w:t>龙岗学校清洁美化服务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ZCBN-南郑县-2025-00332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龙岗学校清洁美化服务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汉中市龙岗学校清洁美化服务项目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采购包1（龙岗学校清洁美化服务）：属于专门面向小微企业采购。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为具有独立承担民事责任能力的企业法人、事业法人、其他组织，提供营业执照复印件或电子件（事业单位须事业单位法人证、组织机构代码证等证明文件；其他组织应提供合法证明文件），供应商需在项目电子化交易系统中按要求上传相应证明文件并进行电子签章；</w:t>
      </w:r>
    </w:p>
    <w:p>
      <w:pPr>
        <w:pStyle w:val="null3"/>
      </w:pPr>
      <w:r>
        <w:rPr>
          <w:rFonts w:ascii="仿宋_GB2312" w:hAnsi="仿宋_GB2312" w:cs="仿宋_GB2312" w:eastAsia="仿宋_GB2312"/>
        </w:rPr>
        <w:t>2、法定代表人（或委托代理人）身份证明及授权委托书：法定代表人授权书（附法定代表人身份证复印件）及被授权人身份证复印件（法定代表人直接参加投标只须提供法定代表人身份证复印件）；</w:t>
      </w:r>
    </w:p>
    <w:p>
      <w:pPr>
        <w:pStyle w:val="null3"/>
      </w:pPr>
      <w:r>
        <w:rPr>
          <w:rFonts w:ascii="仿宋_GB2312" w:hAnsi="仿宋_GB2312" w:cs="仿宋_GB2312" w:eastAsia="仿宋_GB2312"/>
        </w:rPr>
        <w:t>3、供应商须提供《汉中市政府采购供应商资格承诺函》：供应商须具有良好的商业信誉和健全的财务会计制度、履行合同所必需的设备和专业技术能力、依法缴纳税收和社会保障金的良好记录，以及参加本项目采购活动前三年内无重大违法活动记录，供应商须提供《汉中市政府采购供应商资格承诺函》并加盖公章，供应商需在项目电子化交易系统中按要求上传相应证明文件并进行电子签章；</w:t>
      </w:r>
    </w:p>
    <w:p>
      <w:pPr>
        <w:pStyle w:val="null3"/>
      </w:pPr>
      <w:r>
        <w:rPr>
          <w:rFonts w:ascii="仿宋_GB2312" w:hAnsi="仿宋_GB2312" w:cs="仿宋_GB2312" w:eastAsia="仿宋_GB2312"/>
        </w:rPr>
        <w:t>4、小微企业声明函：本项目专门面向小微企业采购，供应商须提供小微企业声明函；</w:t>
      </w:r>
    </w:p>
    <w:p>
      <w:pPr>
        <w:pStyle w:val="null3"/>
      </w:pPr>
      <w:r>
        <w:rPr>
          <w:rFonts w:ascii="仿宋_GB2312" w:hAnsi="仿宋_GB2312" w:cs="仿宋_GB2312" w:eastAsia="仿宋_GB2312"/>
        </w:rPr>
        <w:t>5、不接受联合体：本项目不接受联合体，供应商需在项目电子化交易系统中按要求上传相应证明文件并进行电子签章；</w:t>
      </w:r>
    </w:p>
    <w:p>
      <w:pPr>
        <w:pStyle w:val="null3"/>
      </w:pPr>
      <w:r>
        <w:rPr>
          <w:rFonts w:ascii="仿宋_GB2312" w:hAnsi="仿宋_GB2312" w:cs="仿宋_GB2312" w:eastAsia="仿宋_GB2312"/>
        </w:rPr>
        <w:t>6、磋商保证金：供应商按照磋商文件要求递交了磋商保证金</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汉中市龙岗学校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南郑区大河坎镇龙岗东路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汉中市龙岗学校经办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0916-5370949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汉中市前进西路与兴元路十字艾慕酒店702室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0916-2533998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开户名称：嘉翔项目管理有限公司汉中分公司</w:t>
            </w:r>
          </w:p>
          <w:p>
            <w:pPr>
              <w:pStyle w:val="null3"/>
            </w:pPr>
            <w:r>
              <w:rPr>
                <w:rFonts w:ascii="仿宋_GB2312" w:hAnsi="仿宋_GB2312" w:cs="仿宋_GB2312" w:eastAsia="仿宋_GB2312"/>
              </w:rPr>
              <w:t>开户银行：中国建设银行股份有限公司汉中天汉大道支行</w:t>
            </w:r>
          </w:p>
          <w:p>
            <w:pPr>
              <w:pStyle w:val="null3"/>
            </w:pPr>
            <w:r>
              <w:rPr>
                <w:rFonts w:ascii="仿宋_GB2312" w:hAnsi="仿宋_GB2312" w:cs="仿宋_GB2312" w:eastAsia="仿宋_GB2312"/>
              </w:rPr>
              <w:t>银行账号：61050165530000000189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依据国家计委颁发的《关于印发招标代理服务收费管理暂行办法》的通知（计价格〔2002〕1980号）和国家发展和改革委员会颁发的《关于降低部分建设项目收费标准规范收费行为等有关问题的通知》（发改价格〔2011〕534号）规定的标准和采购代理合同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汉中市龙岗学校</w:t>
      </w:r>
      <w:r>
        <w:rPr>
          <w:rFonts w:ascii="仿宋_GB2312" w:hAnsi="仿宋_GB2312" w:cs="仿宋_GB2312" w:eastAsia="仿宋_GB2312"/>
        </w:rPr>
        <w:t>和</w:t>
      </w:r>
      <w:r>
        <w:rPr>
          <w:rFonts w:ascii="仿宋_GB2312" w:hAnsi="仿宋_GB2312" w:cs="仿宋_GB2312" w:eastAsia="仿宋_GB2312"/>
        </w:rPr>
        <w:t>嘉翔项目管理有限公司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汉中市龙岗学校</w:t>
      </w:r>
      <w:r>
        <w:rPr>
          <w:rFonts w:ascii="仿宋_GB2312" w:hAnsi="仿宋_GB2312" w:cs="仿宋_GB2312" w:eastAsia="仿宋_GB2312"/>
        </w:rPr>
        <w:t>负责解释。除上述磋商文件内容，其他内容由</w:t>
      </w:r>
      <w:r>
        <w:rPr>
          <w:rFonts w:ascii="仿宋_GB2312" w:hAnsi="仿宋_GB2312" w:cs="仿宋_GB2312" w:eastAsia="仿宋_GB2312"/>
        </w:rPr>
        <w:t>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汉中市龙岗学校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嘉翔项目管理有限公司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联系电话：0916-2533998</w:t>
      </w:r>
    </w:p>
    <w:p>
      <w:pPr>
        <w:pStyle w:val="null3"/>
      </w:pPr>
      <w:r>
        <w:rPr>
          <w:rFonts w:ascii="仿宋_GB2312" w:hAnsi="仿宋_GB2312" w:cs="仿宋_GB2312" w:eastAsia="仿宋_GB2312"/>
        </w:rPr>
        <w:t>地址：汉中市前进西路与兴元路十字艾慕酒店702室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汉中市龙岗学校清洁美化服务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汉中市龙岗学校清洁美化服务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标的名称：汉中市龙岗学校清洁美化服务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2"/>
              </w:rPr>
              <w:t>汉中市龙岗学校清洁美化服务需求</w:t>
            </w:r>
          </w:p>
          <w:p>
            <w:pPr>
              <w:pStyle w:val="null3"/>
              <w:numPr>
                <w:ilvl w:val="0"/>
                <w:numId w:val="1"/>
              </w:numPr>
              <w:jc w:val="center"/>
            </w:pPr>
            <w:r>
              <w:rPr>
                <w:rFonts w:ascii="仿宋_GB2312" w:hAnsi="仿宋_GB2312" w:cs="仿宋_GB2312" w:eastAsia="仿宋_GB2312"/>
                <w:sz w:val="30"/>
              </w:rPr>
              <w:t>服务需求</w:t>
            </w:r>
          </w:p>
          <w:p>
            <w:pPr>
              <w:pStyle w:val="null3"/>
              <w:jc w:val="left"/>
            </w:pPr>
            <w:r>
              <w:rPr>
                <w:rFonts w:ascii="仿宋_GB2312" w:hAnsi="仿宋_GB2312" w:cs="仿宋_GB2312" w:eastAsia="仿宋_GB2312"/>
                <w:sz w:val="24"/>
                <w:color w:val="000000"/>
              </w:rPr>
              <w:t>1.校园指定区域清洁服务及校内垃圾转运服务，长期驻场。</w:t>
            </w:r>
          </w:p>
          <w:p>
            <w:pPr>
              <w:pStyle w:val="null3"/>
              <w:jc w:val="left"/>
            </w:pPr>
            <w:r>
              <w:rPr>
                <w:rFonts w:ascii="仿宋_GB2312" w:hAnsi="仿宋_GB2312" w:cs="仿宋_GB2312" w:eastAsia="仿宋_GB2312"/>
                <w:sz w:val="24"/>
                <w:color w:val="000000"/>
              </w:rPr>
              <w:t>2.绿化带区域清洁及养护，长期驻场。</w:t>
            </w:r>
          </w:p>
          <w:p>
            <w:pPr>
              <w:pStyle w:val="null3"/>
              <w:jc w:val="left"/>
            </w:pPr>
            <w:r>
              <w:rPr>
                <w:rFonts w:ascii="仿宋_GB2312" w:hAnsi="仿宋_GB2312" w:cs="仿宋_GB2312" w:eastAsia="仿宋_GB2312"/>
                <w:sz w:val="24"/>
                <w:color w:val="000000"/>
              </w:rPr>
              <w:t>3.厨房区域油烟设备清洁服务，不驻场。</w:t>
            </w:r>
          </w:p>
          <w:p>
            <w:pPr>
              <w:pStyle w:val="null3"/>
              <w:jc w:val="left"/>
            </w:pPr>
            <w:r>
              <w:rPr>
                <w:rFonts w:ascii="仿宋_GB2312" w:hAnsi="仿宋_GB2312" w:cs="仿宋_GB2312" w:eastAsia="仿宋_GB2312"/>
                <w:sz w:val="24"/>
                <w:color w:val="000000"/>
              </w:rPr>
              <w:t>4.服务期：一年，服务期满后，经采购方考核在服务期间未有不良事件发生，考核合格的，根据采购人需求，可以优先续签合同。</w:t>
            </w:r>
          </w:p>
          <w:p>
            <w:pPr>
              <w:pStyle w:val="null3"/>
              <w:jc w:val="left"/>
            </w:pPr>
            <w:r>
              <w:rPr>
                <w:rFonts w:ascii="仿宋_GB2312" w:hAnsi="仿宋_GB2312" w:cs="仿宋_GB2312" w:eastAsia="仿宋_GB2312"/>
                <w:sz w:val="12"/>
                <w:b/>
                <w:color w:val="000000"/>
              </w:rPr>
              <w:t>备注：</w:t>
            </w:r>
            <w:r>
              <w:rPr>
                <w:rFonts w:ascii="仿宋_GB2312" w:hAnsi="仿宋_GB2312" w:cs="仿宋_GB2312" w:eastAsia="仿宋_GB2312"/>
                <w:sz w:val="12"/>
                <w:b/>
                <w:color w:val="000000"/>
              </w:rPr>
              <w:t>①</w:t>
            </w:r>
            <w:r>
              <w:rPr>
                <w:rFonts w:ascii="仿宋_GB2312" w:hAnsi="仿宋_GB2312" w:cs="仿宋_GB2312" w:eastAsia="仿宋_GB2312"/>
                <w:sz w:val="12"/>
                <w:b/>
                <w:color w:val="000000"/>
              </w:rPr>
              <w:t>接收学校原有人员关系；</w:t>
            </w:r>
            <w:r>
              <w:rPr>
                <w:rFonts w:ascii="仿宋_GB2312" w:hAnsi="仿宋_GB2312" w:cs="仿宋_GB2312" w:eastAsia="仿宋_GB2312"/>
                <w:sz w:val="12"/>
                <w:b/>
                <w:color w:val="000000"/>
              </w:rPr>
              <w:t>②</w:t>
            </w:r>
            <w:r>
              <w:rPr>
                <w:rFonts w:ascii="仿宋_GB2312" w:hAnsi="仿宋_GB2312" w:cs="仿宋_GB2312" w:eastAsia="仿宋_GB2312"/>
                <w:sz w:val="12"/>
                <w:b/>
                <w:color w:val="000000"/>
              </w:rPr>
              <w:t>包工包料，报价需含人员报酬、福利、保险及绿化清洁工具、用品、绿植补种、税金等费用。</w:t>
            </w:r>
          </w:p>
          <w:p>
            <w:pPr>
              <w:pStyle w:val="null3"/>
              <w:numPr>
                <w:ilvl w:val="0"/>
                <w:numId w:val="1"/>
              </w:numPr>
              <w:jc w:val="left"/>
            </w:pPr>
            <w:r>
              <w:rPr>
                <w:rFonts w:ascii="仿宋_GB2312" w:hAnsi="仿宋_GB2312" w:cs="仿宋_GB2312" w:eastAsia="仿宋_GB2312"/>
                <w:sz w:val="30"/>
                <w:color w:val="000000"/>
              </w:rPr>
              <w:t>服务内容</w:t>
            </w:r>
          </w:p>
          <w:p>
            <w:pPr>
              <w:pStyle w:val="null3"/>
              <w:jc w:val="left"/>
            </w:pPr>
            <w:r>
              <w:rPr>
                <w:rFonts w:ascii="仿宋_GB2312" w:hAnsi="仿宋_GB2312" w:cs="仿宋_GB2312" w:eastAsia="仿宋_GB2312"/>
                <w:sz w:val="28"/>
                <w:color w:val="000000"/>
              </w:rPr>
              <w:t>（一）校园指定区域清洁内容</w:t>
            </w:r>
          </w:p>
          <w:tbl>
            <w:tblPr>
              <w:tblBorders>
                <w:top w:val="none" w:color="000000" w:sz="4"/>
                <w:left w:val="none" w:color="000000" w:sz="4"/>
                <w:bottom w:val="none" w:color="000000" w:sz="4"/>
                <w:right w:val="none" w:color="000000" w:sz="4"/>
                <w:insideH w:val="none"/>
                <w:insideV w:val="none"/>
              </w:tblBorders>
            </w:tblPr>
            <w:tblGrid>
              <w:gridCol w:w="262"/>
              <w:gridCol w:w="713"/>
              <w:gridCol w:w="1577"/>
            </w:tblGrid>
            <w:tr>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7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清洁区域</w:t>
                  </w:r>
                </w:p>
              </w:tc>
              <w:tc>
                <w:tcPr>
                  <w:tcW w:type="dxa" w:w="15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内容</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高中部教学楼公共区域及院子</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楼梯道、走廊及廊桥、地面、顶面、墙面、玻璃、标识标牌、垃圾桶、门窗、卫生间、院子道路、垃圾箱、公开栏、宣传栏、文化牌、绿化带等。</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行政楼公共区域</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楼梯道、走廊及廊桥、地面、顶面、墙面、玻璃、标识标牌、垃圾桶、门窗、卫生间、办公室、文化牌、绿化带等。</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初中部教学楼公共区域及院子</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楼梯道、走廊及廊桥、地面、顶面、墙面、玻璃、标识标牌、垃圾桶、门窗、卫生间、院子道路、垃圾箱、公开栏、宣传栏、文化牌、绿化带等。</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博艺楼公共区域及周边道路</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楼梯道、地面、顶面、墙面、玻璃、标识标牌、垃圾桶、门窗、卫生间、院子道路、文化牌、绿化带等。</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小学部教学楼及周边道路</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楼梯道、地面、顶面、墙面、玻璃、标识标牌、垃圾桶、门窗、卫生间、垃圾箱、公开栏、宣传栏、文化牌、绿化带等。</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篮球场及校园主干道道路、铭德广场、停车棚</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球场配套设施、地面、道路路、绿化带、文化牌等。</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教师公寓公共区域</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楼梯道、地面、顶面、墙面、玻璃、标识标牌、门窗、公共卫生间、电梯等。</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足球场看台、四楼运动场、思源广场</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球场配套设施、楼梯道、地面、顶面、墙面、绿化带、文化牌、卫生间、门窗、玻璃、标识标牌、垃圾桶等。</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校园公共区域垃圾清运</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校园公共区域垃圾桶。</w:t>
                  </w:r>
                </w:p>
              </w:tc>
            </w:tr>
          </w:tbl>
          <w:p>
            <w:pPr>
              <w:pStyle w:val="null3"/>
              <w:numPr>
                <w:ilvl w:val="0"/>
                <w:numId w:val="1"/>
              </w:numPr>
              <w:jc w:val="both"/>
            </w:pPr>
            <w:r>
              <w:rPr>
                <w:rFonts w:ascii="仿宋_GB2312" w:hAnsi="仿宋_GB2312" w:cs="仿宋_GB2312" w:eastAsia="仿宋_GB2312"/>
                <w:sz w:val="28"/>
              </w:rPr>
              <w:t>绿化区域内容</w:t>
            </w:r>
          </w:p>
          <w:tbl>
            <w:tblPr>
              <w:tblBorders>
                <w:top w:val="none" w:color="000000" w:sz="4"/>
                <w:left w:val="none" w:color="000000" w:sz="4"/>
                <w:bottom w:val="none" w:color="000000" w:sz="4"/>
                <w:right w:val="none" w:color="000000" w:sz="4"/>
                <w:insideH w:val="none"/>
                <w:insideV w:val="none"/>
              </w:tblBorders>
            </w:tblPr>
            <w:tblGrid>
              <w:gridCol w:w="259"/>
              <w:gridCol w:w="720"/>
              <w:gridCol w:w="1574"/>
            </w:tblGrid>
            <w:tr>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绿化区域</w:t>
                  </w:r>
                </w:p>
              </w:tc>
              <w:tc>
                <w:tcPr>
                  <w:tcW w:type="dxa" w:w="1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内容</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室内绿化</w:t>
                  </w:r>
                </w:p>
              </w:tc>
              <w:tc>
                <w:tcPr>
                  <w:tcW w:type="dxa" w:w="1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办公室盆栽绿植。</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室外绿化</w:t>
                  </w:r>
                </w:p>
              </w:tc>
              <w:tc>
                <w:tcPr>
                  <w:tcW w:type="dxa" w:w="1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树木、灌木、草坪、花坛景观等。</w:t>
                  </w:r>
                </w:p>
              </w:tc>
            </w:tr>
          </w:tbl>
          <w:p>
            <w:pPr>
              <w:pStyle w:val="null3"/>
              <w:jc w:val="left"/>
            </w:pPr>
            <w:r>
              <w:rPr>
                <w:rFonts w:ascii="仿宋_GB2312" w:hAnsi="仿宋_GB2312" w:cs="仿宋_GB2312" w:eastAsia="仿宋_GB2312"/>
                <w:sz w:val="24"/>
                <w:color w:val="000000"/>
              </w:rPr>
              <w:t>1.负责校园内公用绿地 、植物的管理和养护。</w:t>
            </w:r>
          </w:p>
          <w:p>
            <w:pPr>
              <w:pStyle w:val="null3"/>
              <w:jc w:val="left"/>
            </w:pPr>
            <w:r>
              <w:rPr>
                <w:rFonts w:ascii="仿宋_GB2312" w:hAnsi="仿宋_GB2312" w:cs="仿宋_GB2312" w:eastAsia="仿宋_GB2312"/>
                <w:sz w:val="24"/>
                <w:color w:val="000000"/>
              </w:rPr>
              <w:t>2.按照花卉 、植物的种类，每天保证植物 、花卉水分充足，湿度适当并适时整形修剪，保持花卉表面清洁无尘，叶片茂盛。</w:t>
            </w:r>
          </w:p>
          <w:p>
            <w:pPr>
              <w:pStyle w:val="null3"/>
              <w:jc w:val="left"/>
            </w:pPr>
            <w:r>
              <w:rPr>
                <w:rFonts w:ascii="仿宋_GB2312" w:hAnsi="仿宋_GB2312" w:cs="仿宋_GB2312" w:eastAsia="仿宋_GB2312"/>
                <w:sz w:val="24"/>
                <w:color w:val="000000"/>
              </w:rPr>
              <w:t>3.定期施肥和防虫。</w:t>
            </w:r>
          </w:p>
          <w:p>
            <w:pPr>
              <w:pStyle w:val="null3"/>
              <w:jc w:val="left"/>
            </w:pPr>
            <w:r>
              <w:rPr>
                <w:rFonts w:ascii="仿宋_GB2312" w:hAnsi="仿宋_GB2312" w:cs="仿宋_GB2312" w:eastAsia="仿宋_GB2312"/>
                <w:sz w:val="24"/>
                <w:color w:val="000000"/>
              </w:rPr>
              <w:t>4.定期对绿化场地松土，割除杂草。</w:t>
            </w:r>
          </w:p>
          <w:p>
            <w:pPr>
              <w:pStyle w:val="null3"/>
              <w:jc w:val="left"/>
            </w:pPr>
            <w:r>
              <w:rPr>
                <w:rFonts w:ascii="仿宋_GB2312" w:hAnsi="仿宋_GB2312" w:cs="仿宋_GB2312" w:eastAsia="仿宋_GB2312"/>
                <w:sz w:val="24"/>
                <w:color w:val="000000"/>
              </w:rPr>
              <w:t>5.根据学校的要求及时对绿化植物进行补植和更换，保持绿化整体美观有特色。</w:t>
            </w:r>
          </w:p>
          <w:p>
            <w:pPr>
              <w:pStyle w:val="null3"/>
              <w:jc w:val="left"/>
            </w:pPr>
            <w:r>
              <w:rPr>
                <w:rFonts w:ascii="仿宋_GB2312" w:hAnsi="仿宋_GB2312" w:cs="仿宋_GB2312" w:eastAsia="仿宋_GB2312"/>
                <w:sz w:val="24"/>
                <w:color w:val="000000"/>
              </w:rPr>
              <w:t>6.绿化区域内，达到造型美观 、有层次感，不会散发有害气味，危害身体健康。</w:t>
            </w:r>
          </w:p>
          <w:p>
            <w:pPr>
              <w:pStyle w:val="null3"/>
              <w:jc w:val="both"/>
            </w:pPr>
            <w:r>
              <w:rPr>
                <w:rFonts w:ascii="仿宋_GB2312" w:hAnsi="仿宋_GB2312" w:cs="仿宋_GB2312" w:eastAsia="仿宋_GB2312"/>
                <w:sz w:val="28"/>
              </w:rPr>
              <w:t>（三）厨房区域油烟机清洁内容</w:t>
            </w:r>
          </w:p>
          <w:tbl>
            <w:tblPr>
              <w:tblBorders>
                <w:top w:val="none" w:color="000000" w:sz="4"/>
                <w:left w:val="none" w:color="000000" w:sz="4"/>
                <w:bottom w:val="none" w:color="000000" w:sz="4"/>
                <w:right w:val="none" w:color="000000" w:sz="4"/>
                <w:insideH w:val="none"/>
                <w:insideV w:val="none"/>
              </w:tblBorders>
            </w:tblPr>
            <w:tblGrid>
              <w:gridCol w:w="266"/>
              <w:gridCol w:w="709"/>
              <w:gridCol w:w="1577"/>
            </w:tblGrid>
            <w:tr>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7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清洗内容</w:t>
                  </w:r>
                </w:p>
              </w:tc>
              <w:tc>
                <w:tcPr>
                  <w:tcW w:type="dxa" w:w="15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标准</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烟罩</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行业标准</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油烟管道</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行业标准</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排烟风机</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行业标准</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排烟出风口</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行业标准</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防火阀</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行业标准</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净化器</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行业标准</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过油篦子</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行业标准</w:t>
                  </w:r>
                </w:p>
              </w:tc>
            </w:tr>
          </w:tbl>
          <w:p>
            <w:pPr>
              <w:pStyle w:val="null3"/>
              <w:jc w:val="both"/>
            </w:pPr>
            <w:r>
              <w:rPr>
                <w:rFonts w:ascii="仿宋_GB2312" w:hAnsi="仿宋_GB2312" w:cs="仿宋_GB2312" w:eastAsia="仿宋_GB2312"/>
                <w:sz w:val="24"/>
              </w:rPr>
              <w:t>清洁频次：每学期一次。</w:t>
            </w:r>
          </w:p>
          <w:p>
            <w:pPr>
              <w:pStyle w:val="null3"/>
              <w:jc w:val="left"/>
            </w:pPr>
            <w:r>
              <w:rPr>
                <w:rFonts w:ascii="仿宋_GB2312" w:hAnsi="仿宋_GB2312" w:cs="仿宋_GB2312" w:eastAsia="仿宋_GB2312"/>
                <w:sz w:val="24"/>
                <w:color w:val="000000"/>
              </w:rPr>
              <w:t>1.具有大型油烟机清洗维修保养资质，清洗完毕，经双方验收后，出具清洗报告。</w:t>
            </w:r>
          </w:p>
          <w:p>
            <w:pPr>
              <w:pStyle w:val="null3"/>
              <w:jc w:val="left"/>
            </w:pPr>
            <w:r>
              <w:rPr>
                <w:rFonts w:ascii="仿宋_GB2312" w:hAnsi="仿宋_GB2312" w:cs="仿宋_GB2312" w:eastAsia="仿宋_GB2312"/>
                <w:sz w:val="24"/>
                <w:color w:val="000000"/>
              </w:rPr>
              <w:t>清洗报告涵盖</w:t>
            </w:r>
            <w:r>
              <w:rPr>
                <w:rFonts w:ascii="仿宋_GB2312" w:hAnsi="仿宋_GB2312" w:cs="仿宋_GB2312" w:eastAsia="仿宋_GB2312"/>
                <w:sz w:val="24"/>
                <w:color w:val="000000"/>
              </w:rPr>
              <w:t>：公司清洗资质文件、清洗协议书、清洗项目、清洗标准、清洗前的情况（照片）、清洗后情况（照片）、验收情况、养护建议等内容。</w:t>
            </w:r>
          </w:p>
          <w:p>
            <w:pPr>
              <w:pStyle w:val="null3"/>
              <w:jc w:val="left"/>
            </w:pPr>
            <w:r>
              <w:rPr>
                <w:rFonts w:ascii="仿宋_GB2312" w:hAnsi="仿宋_GB2312" w:cs="仿宋_GB2312" w:eastAsia="仿宋_GB2312"/>
                <w:sz w:val="24"/>
                <w:color w:val="000000"/>
              </w:rPr>
              <w:t>2.清洗人员在清洗风机拆卸前，将机器设备进行调试，并以照片形式对施工现场摄录采样以备查验，调试后机器若有故障须向甲方指明。</w:t>
            </w:r>
          </w:p>
          <w:p>
            <w:pPr>
              <w:pStyle w:val="null3"/>
              <w:jc w:val="left"/>
            </w:pPr>
            <w:r>
              <w:rPr>
                <w:rFonts w:ascii="仿宋_GB2312" w:hAnsi="仿宋_GB2312" w:cs="仿宋_GB2312" w:eastAsia="仿宋_GB2312"/>
                <w:sz w:val="24"/>
                <w:color w:val="000000"/>
              </w:rPr>
              <w:t>3.拆解排风机清理其叶轮及其内部的油泥，理风机须由经验丰富的专业人员操作，确保清洗后风机正常运行。</w:t>
            </w:r>
          </w:p>
          <w:p>
            <w:pPr>
              <w:pStyle w:val="null3"/>
              <w:jc w:val="left"/>
            </w:pPr>
            <w:r>
              <w:rPr>
                <w:rFonts w:ascii="仿宋_GB2312" w:hAnsi="仿宋_GB2312" w:cs="仿宋_GB2312" w:eastAsia="仿宋_GB2312"/>
                <w:sz w:val="24"/>
                <w:color w:val="000000"/>
              </w:rPr>
              <w:t>4.油烟净化器在清洗后测试排放浓度要达标。</w:t>
            </w:r>
          </w:p>
          <w:p>
            <w:pPr>
              <w:pStyle w:val="null3"/>
              <w:jc w:val="left"/>
            </w:pPr>
            <w:r>
              <w:rPr>
                <w:rFonts w:ascii="仿宋_GB2312" w:hAnsi="仿宋_GB2312" w:cs="仿宋_GB2312" w:eastAsia="仿宋_GB2312"/>
                <w:sz w:val="24"/>
                <w:color w:val="000000"/>
              </w:rPr>
              <w:t>5.油烟管道清洗清洗的重点是排烟口与分支管道相连处并和商家同步平行的油烟管道清洗，重点对平行油烟管道内部进行彻底清洁，竖管道由专业高空人员进入油烟管道清洗内部进行清洁，对于排烟口窄小、人工无法进入油烟管道或由于油烟管道走身狭窄、人工触及不到无法进行清洁，但又存在着重大隐患的，利用特殊设备及开孔进行</w:t>
            </w:r>
            <w:r>
              <w:rPr>
                <w:rFonts w:ascii="仿宋_GB2312" w:hAnsi="仿宋_GB2312" w:cs="仿宋_GB2312" w:eastAsia="仿宋_GB2312"/>
                <w:sz w:val="24"/>
                <w:color w:val="000000"/>
              </w:rPr>
              <w:t>清洁</w:t>
            </w:r>
            <w:r>
              <w:rPr>
                <w:rFonts w:ascii="仿宋_GB2312" w:hAnsi="仿宋_GB2312" w:cs="仿宋_GB2312" w:eastAsia="仿宋_GB2312"/>
                <w:sz w:val="24"/>
                <w:color w:val="000000"/>
              </w:rPr>
              <w:t>，不留死角。</w:t>
            </w:r>
          </w:p>
          <w:p>
            <w:pPr>
              <w:pStyle w:val="null3"/>
              <w:numPr>
                <w:ilvl w:val="0"/>
                <w:numId w:val="1"/>
              </w:numPr>
              <w:jc w:val="both"/>
            </w:pPr>
            <w:r>
              <w:rPr>
                <w:rFonts w:ascii="仿宋_GB2312" w:hAnsi="仿宋_GB2312" w:cs="仿宋_GB2312" w:eastAsia="仿宋_GB2312"/>
                <w:sz w:val="30"/>
              </w:rPr>
              <w:t>作业标准</w:t>
            </w:r>
          </w:p>
          <w:p>
            <w:pPr>
              <w:pStyle w:val="null3"/>
              <w:numPr>
                <w:ilvl w:val="0"/>
                <w:numId w:val="1"/>
              </w:numPr>
              <w:jc w:val="both"/>
            </w:pPr>
            <w:r>
              <w:rPr>
                <w:rFonts w:ascii="仿宋_GB2312" w:hAnsi="仿宋_GB2312" w:cs="仿宋_GB2312" w:eastAsia="仿宋_GB2312"/>
                <w:sz w:val="28"/>
              </w:rPr>
              <w:t>清洁作业标准</w:t>
            </w:r>
          </w:p>
          <w:tbl>
            <w:tblPr>
              <w:tblBorders>
                <w:top w:val="none" w:color="000000" w:sz="4"/>
                <w:left w:val="none" w:color="000000" w:sz="4"/>
                <w:bottom w:val="none" w:color="000000" w:sz="4"/>
                <w:right w:val="none" w:color="000000" w:sz="4"/>
                <w:insideH w:val="none"/>
                <w:insideV w:val="none"/>
              </w:tblBorders>
            </w:tblPr>
            <w:tblGrid>
              <w:gridCol w:w="344"/>
              <w:gridCol w:w="366"/>
              <w:gridCol w:w="1447"/>
              <w:gridCol w:w="396"/>
            </w:tblGrid>
            <w:tr>
              <w:tc>
                <w:tcPr>
                  <w:tcW w:type="dxa" w:w="3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工作周期</w:t>
                  </w:r>
                </w:p>
              </w:tc>
              <w:tc>
                <w:tcPr>
                  <w:tcW w:type="dxa" w:w="3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区域</w:t>
                  </w:r>
                </w:p>
              </w:tc>
              <w:tc>
                <w:tcPr>
                  <w:tcW w:type="dxa" w:w="14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清洁工作项目</w:t>
                  </w:r>
                </w:p>
              </w:tc>
              <w:tc>
                <w:tcPr>
                  <w:tcW w:type="dxa" w:w="3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工作效果</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每日工作</w:t>
                  </w:r>
                </w:p>
              </w:tc>
              <w:tc>
                <w:tcPr>
                  <w:tcW w:type="dxa" w:w="3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走廊、楼道、电梯间等公共区域</w:t>
                  </w: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1）扫楼内走廊 、楼梯及垃圾 、杂物，拖抹不少于4次；</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2）用专用清洁剂处理地面污渍 、油渍；</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3）用抹布抹楼梯扶手、 防火门、踢脚线不少于 1 次；</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4）按指定时间每日清倒垃圾桶内垃圾，及时更换垃圾袋；</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 用玻璃清洁工具全套配专用的玻璃清洁保养剂对玻璃全面刮洗 1 次，发现有硬性污迹，用铲刀铲除；</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6）梯轿厢、电梯厅、电梯门及门套、指示板、厢壁、每天清洁不少于 3 次；</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1"/>
                    </w:rPr>
                    <w:t xml:space="preserve"> </w:t>
                  </w:r>
                  <w:r>
                    <w:rPr>
                      <w:rFonts w:ascii="仿宋_GB2312" w:hAnsi="仿宋_GB2312" w:cs="仿宋_GB2312" w:eastAsia="仿宋_GB2312"/>
                      <w:sz w:val="24"/>
                    </w:rPr>
                    <w:t>清抹开关</w:t>
                  </w:r>
                  <w:r>
                    <w:rPr>
                      <w:rFonts w:ascii="仿宋_GB2312" w:hAnsi="仿宋_GB2312" w:cs="仿宋_GB2312" w:eastAsia="仿宋_GB2312"/>
                      <w:sz w:val="21"/>
                    </w:rPr>
                    <w:t xml:space="preserve"> </w:t>
                  </w:r>
                  <w:r>
                    <w:rPr>
                      <w:rFonts w:ascii="仿宋_GB2312" w:hAnsi="仿宋_GB2312" w:cs="仿宋_GB2312" w:eastAsia="仿宋_GB2312"/>
                      <w:sz w:val="24"/>
                    </w:rPr>
                    <w:t>、消防设施</w:t>
                  </w:r>
                  <w:r>
                    <w:rPr>
                      <w:rFonts w:ascii="仿宋_GB2312" w:hAnsi="仿宋_GB2312" w:cs="仿宋_GB2312" w:eastAsia="仿宋_GB2312"/>
                      <w:sz w:val="21"/>
                    </w:rPr>
                    <w:t xml:space="preserve"> </w:t>
                  </w:r>
                  <w:r>
                    <w:rPr>
                      <w:rFonts w:ascii="仿宋_GB2312" w:hAnsi="仿宋_GB2312" w:cs="仿宋_GB2312" w:eastAsia="仿宋_GB2312"/>
                      <w:sz w:val="24"/>
                      <w:color w:val="000000"/>
                    </w:rPr>
                    <w:t>。</w:t>
                  </w:r>
                </w:p>
              </w:tc>
              <w:tc>
                <w:tcPr>
                  <w:tcW w:type="dxa" w:w="3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保持廊、梯道、电梯间、地面无</w:t>
                  </w:r>
                  <w:r>
                    <w:rPr>
                      <w:rFonts w:ascii="仿宋_GB2312" w:hAnsi="仿宋_GB2312" w:cs="仿宋_GB2312" w:eastAsia="仿宋_GB2312"/>
                      <w:sz w:val="24"/>
                      <w:color w:val="000000"/>
                    </w:rPr>
                    <w:t>沙粒，干净，无乱张</w:t>
                  </w:r>
                </w:p>
                <w:p>
                  <w:pPr>
                    <w:pStyle w:val="null3"/>
                    <w:jc w:val="center"/>
                  </w:pPr>
                  <w:r>
                    <w:rPr>
                      <w:rFonts w:ascii="仿宋_GB2312" w:hAnsi="仿宋_GB2312" w:cs="仿宋_GB2312" w:eastAsia="仿宋_GB2312"/>
                      <w:sz w:val="24"/>
                      <w:color w:val="000000"/>
                    </w:rPr>
                    <w:t>贴物，各种设施干净无尘，垃圾桶干净，无污渍、异味。</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每日巡回清洁</w:t>
                  </w:r>
                </w:p>
              </w:tc>
              <w:tc>
                <w:tcPr>
                  <w:tcW w:type="dxa" w:w="366"/>
                  <w:vMerge/>
                  <w:tcBorders>
                    <w:top w:val="none" w:color="000000" w:sz="4"/>
                    <w:left w:val="single" w:color="000000" w:sz="4"/>
                    <w:bottom w:val="single" w:color="000000" w:sz="4"/>
                    <w:right w:val="single" w:color="000000" w:sz="4"/>
                  </w:tcBorders>
                </w:tcP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w:t>
                  </w:r>
                  <w:r>
                    <w:rPr>
                      <w:rFonts w:ascii="仿宋_GB2312" w:hAnsi="仿宋_GB2312" w:cs="仿宋_GB2312" w:eastAsia="仿宋_GB2312"/>
                      <w:sz w:val="21"/>
                    </w:rPr>
                    <w:t xml:space="preserve"> </w:t>
                  </w:r>
                  <w:r>
                    <w:rPr>
                      <w:rFonts w:ascii="仿宋_GB2312" w:hAnsi="仿宋_GB2312" w:cs="仿宋_GB2312" w:eastAsia="仿宋_GB2312"/>
                      <w:sz w:val="24"/>
                    </w:rPr>
                    <w:t>日</w:t>
                  </w:r>
                  <w:r>
                    <w:rPr>
                      <w:rFonts w:ascii="仿宋_GB2312" w:hAnsi="仿宋_GB2312" w:cs="仿宋_GB2312" w:eastAsia="仿宋_GB2312"/>
                      <w:sz w:val="21"/>
                    </w:rPr>
                    <w:t xml:space="preserve"> </w:t>
                  </w:r>
                  <w:r>
                    <w:rPr>
                      <w:rFonts w:ascii="仿宋_GB2312" w:hAnsi="仿宋_GB2312" w:cs="仿宋_GB2312" w:eastAsia="仿宋_GB2312"/>
                      <w:sz w:val="24"/>
                    </w:rPr>
                    <w:t>除日常清洁之外</w:t>
                  </w:r>
                  <w:r>
                    <w:rPr>
                      <w:rFonts w:ascii="仿宋_GB2312" w:hAnsi="仿宋_GB2312" w:cs="仿宋_GB2312" w:eastAsia="仿宋_GB2312"/>
                      <w:sz w:val="24"/>
                    </w:rPr>
                    <w:t>，</w:t>
                  </w:r>
                  <w:r>
                    <w:rPr>
                      <w:rFonts w:ascii="仿宋_GB2312" w:hAnsi="仿宋_GB2312" w:cs="仿宋_GB2312" w:eastAsia="仿宋_GB2312"/>
                      <w:sz w:val="24"/>
                    </w:rPr>
                    <w:t>巡</w:t>
                  </w:r>
                  <w:r>
                    <w:rPr>
                      <w:rFonts w:ascii="仿宋_GB2312" w:hAnsi="仿宋_GB2312" w:cs="仿宋_GB2312" w:eastAsia="仿宋_GB2312"/>
                      <w:sz w:val="21"/>
                    </w:rPr>
                    <w:t xml:space="preserve"> </w:t>
                  </w:r>
                  <w:r>
                    <w:rPr>
                      <w:rFonts w:ascii="仿宋_GB2312" w:hAnsi="仿宋_GB2312" w:cs="仿宋_GB2312" w:eastAsia="仿宋_GB2312"/>
                      <w:sz w:val="24"/>
                    </w:rPr>
                    <w:t>回</w:t>
                  </w:r>
                  <w:r>
                    <w:rPr>
                      <w:rFonts w:ascii="仿宋_GB2312" w:hAnsi="仿宋_GB2312" w:cs="仿宋_GB2312" w:eastAsia="仿宋_GB2312"/>
                      <w:sz w:val="24"/>
                    </w:rPr>
                    <w:t>清洁</w:t>
                  </w:r>
                  <w:r>
                    <w:rPr>
                      <w:rFonts w:ascii="仿宋_GB2312" w:hAnsi="仿宋_GB2312" w:cs="仿宋_GB2312" w:eastAsia="仿宋_GB2312"/>
                      <w:sz w:val="24"/>
                      <w:b/>
                    </w:rPr>
                    <w:t>30</w:t>
                  </w:r>
                  <w:r>
                    <w:rPr>
                      <w:rFonts w:ascii="仿宋_GB2312" w:hAnsi="仿宋_GB2312" w:cs="仿宋_GB2312" w:eastAsia="仿宋_GB2312"/>
                      <w:sz w:val="21"/>
                    </w:rPr>
                    <w:t xml:space="preserve"> </w:t>
                  </w:r>
                  <w:r>
                    <w:rPr>
                      <w:rFonts w:ascii="仿宋_GB2312" w:hAnsi="仿宋_GB2312" w:cs="仿宋_GB2312" w:eastAsia="仿宋_GB2312"/>
                      <w:sz w:val="24"/>
                      <w:b/>
                    </w:rPr>
                    <w:t>分</w:t>
                  </w:r>
                  <w:r>
                    <w:rPr>
                      <w:rFonts w:ascii="仿宋_GB2312" w:hAnsi="仿宋_GB2312" w:cs="仿宋_GB2312" w:eastAsia="仿宋_GB2312"/>
                      <w:sz w:val="24"/>
                      <w:b/>
                    </w:rPr>
                    <w:t>/次</w:t>
                  </w:r>
                  <w:r>
                    <w:rPr>
                      <w:rFonts w:ascii="仿宋_GB2312" w:hAnsi="仿宋_GB2312" w:cs="仿宋_GB2312" w:eastAsia="仿宋_GB2312"/>
                      <w:sz w:val="21"/>
                    </w:rPr>
                    <w:t xml:space="preserve"> </w:t>
                  </w:r>
                  <w:r>
                    <w:rPr>
                      <w:rFonts w:ascii="仿宋_GB2312" w:hAnsi="仿宋_GB2312" w:cs="仿宋_GB2312" w:eastAsia="仿宋_GB2312"/>
                      <w:sz w:val="24"/>
                    </w:rPr>
                    <w:t>，随时查漏补缺</w:t>
                  </w:r>
                  <w:r>
                    <w:rPr>
                      <w:rFonts w:ascii="仿宋_GB2312" w:hAnsi="仿宋_GB2312" w:cs="仿宋_GB2312" w:eastAsia="仿宋_GB2312"/>
                      <w:sz w:val="24"/>
                    </w:rPr>
                    <w:t>清洁</w:t>
                  </w:r>
                  <w:r>
                    <w:rPr>
                      <w:rFonts w:ascii="仿宋_GB2312" w:hAnsi="仿宋_GB2312" w:cs="仿宋_GB2312" w:eastAsia="仿宋_GB2312"/>
                      <w:sz w:val="24"/>
                    </w:rPr>
                    <w:t>，</w:t>
                  </w:r>
                  <w:r>
                    <w:rPr>
                      <w:rFonts w:ascii="仿宋_GB2312" w:hAnsi="仿宋_GB2312" w:cs="仿宋_GB2312" w:eastAsia="仿宋_GB2312"/>
                      <w:sz w:val="24"/>
                    </w:rPr>
                    <w:t>发现</w:t>
                  </w:r>
                  <w:r>
                    <w:rPr>
                      <w:rFonts w:ascii="仿宋_GB2312" w:hAnsi="仿宋_GB2312" w:cs="仿宋_GB2312" w:eastAsia="仿宋_GB2312"/>
                      <w:sz w:val="21"/>
                    </w:rPr>
                    <w:t xml:space="preserve"> </w:t>
                  </w:r>
                  <w:r>
                    <w:rPr>
                      <w:rFonts w:ascii="仿宋_GB2312" w:hAnsi="仿宋_GB2312" w:cs="仿宋_GB2312" w:eastAsia="仿宋_GB2312"/>
                      <w:sz w:val="24"/>
                    </w:rPr>
                    <w:t>问题</w:t>
                  </w:r>
                  <w:r>
                    <w:rPr>
                      <w:rFonts w:ascii="仿宋_GB2312" w:hAnsi="仿宋_GB2312" w:cs="仿宋_GB2312" w:eastAsia="仿宋_GB2312"/>
                      <w:sz w:val="21"/>
                    </w:rPr>
                    <w:t xml:space="preserve"> </w:t>
                  </w:r>
                  <w:r>
                    <w:rPr>
                      <w:rFonts w:ascii="仿宋_GB2312" w:hAnsi="仿宋_GB2312" w:cs="仿宋_GB2312" w:eastAsia="仿宋_GB2312"/>
                      <w:sz w:val="24"/>
                    </w:rPr>
                    <w:t>立即清洁。</w:t>
                  </w:r>
                </w:p>
              </w:tc>
              <w:tc>
                <w:tcPr>
                  <w:tcW w:type="dxa" w:w="396"/>
                  <w:vMerge/>
                  <w:tcBorders>
                    <w:top w:val="none" w:color="000000" w:sz="4"/>
                    <w:left w:val="single" w:color="000000" w:sz="4"/>
                    <w:bottom w:val="single" w:color="000000" w:sz="4"/>
                    <w:right w:val="single" w:color="000000" w:sz="4"/>
                  </w:tcBorders>
                </w:tc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每周工作</w:t>
                  </w:r>
                </w:p>
              </w:tc>
              <w:tc>
                <w:tcPr>
                  <w:tcW w:type="dxa" w:w="366"/>
                  <w:vMerge/>
                  <w:tcBorders>
                    <w:top w:val="none" w:color="000000" w:sz="4"/>
                    <w:left w:val="single" w:color="000000" w:sz="4"/>
                    <w:bottom w:val="single" w:color="000000" w:sz="4"/>
                    <w:right w:val="single" w:color="000000" w:sz="4"/>
                  </w:tcBorders>
                </w:tcP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1）定期清抹门窗 1 次；</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2）定期将垃圾桶清洗 1 次；</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3）墙面、天棚、消防设施、灯具每周清洁不少于 1 次，每周抛光不少于 1 次；</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4）控器探头不少于 1 次。</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保持无尘干净。</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每月工作</w:t>
                  </w:r>
                </w:p>
              </w:tc>
              <w:tc>
                <w:tcPr>
                  <w:tcW w:type="dxa" w:w="366"/>
                  <w:vMerge/>
                  <w:tcBorders>
                    <w:top w:val="none" w:color="000000" w:sz="4"/>
                    <w:left w:val="single" w:color="000000" w:sz="4"/>
                    <w:bottom w:val="single" w:color="000000" w:sz="4"/>
                    <w:right w:val="single" w:color="000000" w:sz="4"/>
                  </w:tcBorders>
                </w:tcP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1）定期对天花照明设施进行扫尘，清抹不低于1 次；</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2）全面大做清洁 1 次；</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 地砖或水石地面每月彻底刷洗不少</w:t>
                  </w:r>
                  <w:r>
                    <w:rPr>
                      <w:rFonts w:ascii="仿宋_GB2312" w:hAnsi="仿宋_GB2312" w:cs="仿宋_GB2312" w:eastAsia="仿宋_GB2312"/>
                      <w:sz w:val="24"/>
                    </w:rPr>
                    <w:t>1</w:t>
                  </w:r>
                  <w:r>
                    <w:rPr>
                      <w:rFonts w:ascii="仿宋_GB2312" w:hAnsi="仿宋_GB2312" w:cs="仿宋_GB2312" w:eastAsia="仿宋_GB2312"/>
                      <w:sz w:val="21"/>
                    </w:rPr>
                    <w:t xml:space="preserve"> </w:t>
                  </w:r>
                  <w:r>
                    <w:rPr>
                      <w:rFonts w:ascii="仿宋_GB2312" w:hAnsi="仿宋_GB2312" w:cs="仿宋_GB2312" w:eastAsia="仿宋_GB2312"/>
                      <w:sz w:val="24"/>
                    </w:rPr>
                    <w:t>次。</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保持无卫生死角</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每日工作</w:t>
                  </w:r>
                </w:p>
              </w:tc>
              <w:tc>
                <w:tcPr>
                  <w:tcW w:type="dxa" w:w="3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卫生间</w:t>
                  </w: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 清洗蹲厕 4 次 ，地面拖抹 4 次 ，巡回清洁；</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 低位墙身擦抹 2 次；</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 洗手盘巡回清洁；</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 擦抹窗台 、 窗轨 、 隔墙板 、低位设施 2 次；</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 厕纸箩清倒多次。</w:t>
                  </w:r>
                </w:p>
              </w:tc>
              <w:tc>
                <w:tcPr>
                  <w:tcW w:type="dxa" w:w="3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洁具洁净无黄渍，</w:t>
                  </w:r>
                  <w:r>
                    <w:rPr>
                      <w:rFonts w:ascii="仿宋_GB2312" w:hAnsi="仿宋_GB2312" w:cs="仿宋_GB2312" w:eastAsia="仿宋_GB2312"/>
                      <w:sz w:val="21"/>
                    </w:rPr>
                    <w:t xml:space="preserve"> </w:t>
                  </w:r>
                  <w:r>
                    <w:rPr>
                      <w:rFonts w:ascii="仿宋_GB2312" w:hAnsi="仿宋_GB2312" w:cs="仿宋_GB2312" w:eastAsia="仿宋_GB2312"/>
                      <w:sz w:val="24"/>
                    </w:rPr>
                    <w:t>目视无尘积污渍，</w:t>
                  </w:r>
                  <w:r>
                    <w:rPr>
                      <w:rFonts w:ascii="仿宋_GB2312" w:hAnsi="仿宋_GB2312" w:cs="仿宋_GB2312" w:eastAsia="仿宋_GB2312"/>
                      <w:sz w:val="21"/>
                    </w:rPr>
                    <w:t xml:space="preserve"> </w:t>
                  </w:r>
                  <w:r>
                    <w:rPr>
                      <w:rFonts w:ascii="仿宋_GB2312" w:hAnsi="仿宋_GB2312" w:cs="仿宋_GB2312" w:eastAsia="仿宋_GB2312"/>
                      <w:sz w:val="24"/>
                    </w:rPr>
                    <w:t>漏口无沙泥畅通。</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每日巡回清洁</w:t>
                  </w:r>
                </w:p>
              </w:tc>
              <w:tc>
                <w:tcPr>
                  <w:tcW w:type="dxa" w:w="366"/>
                  <w:vMerge/>
                  <w:tcBorders>
                    <w:top w:val="none" w:color="000000" w:sz="4"/>
                    <w:left w:val="single" w:color="000000" w:sz="4"/>
                    <w:bottom w:val="single" w:color="000000" w:sz="4"/>
                    <w:right w:val="single" w:color="000000" w:sz="4"/>
                  </w:tcBorders>
                </w:tcP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每</w:t>
                  </w:r>
                  <w:r>
                    <w:rPr>
                      <w:rFonts w:ascii="仿宋_GB2312" w:hAnsi="仿宋_GB2312" w:cs="仿宋_GB2312" w:eastAsia="仿宋_GB2312"/>
                      <w:sz w:val="24"/>
                      <w:color w:val="000000"/>
                    </w:rPr>
                    <w:t>日</w:t>
                  </w:r>
                  <w:r>
                    <w:rPr>
                      <w:rFonts w:ascii="仿宋_GB2312" w:hAnsi="仿宋_GB2312" w:cs="仿宋_GB2312" w:eastAsia="仿宋_GB2312"/>
                      <w:sz w:val="24"/>
                      <w:color w:val="000000"/>
                    </w:rPr>
                    <w:t>除日常清洁之外，巡</w:t>
                  </w:r>
                  <w:r>
                    <w:rPr>
                      <w:rFonts w:ascii="仿宋_GB2312" w:hAnsi="仿宋_GB2312" w:cs="仿宋_GB2312" w:eastAsia="仿宋_GB2312"/>
                      <w:sz w:val="24"/>
                      <w:color w:val="000000"/>
                    </w:rPr>
                    <w:t>回清洁</w:t>
                  </w:r>
                  <w:r>
                    <w:rPr>
                      <w:rFonts w:ascii="仿宋_GB2312" w:hAnsi="仿宋_GB2312" w:cs="仿宋_GB2312" w:eastAsia="仿宋_GB2312"/>
                      <w:sz w:val="24"/>
                      <w:color w:val="000000"/>
                    </w:rPr>
                    <w:t>30 分/次 ，随时查漏补缺清洁，发现 问题 立即清洁。</w:t>
                  </w:r>
                </w:p>
              </w:tc>
              <w:tc>
                <w:tcPr>
                  <w:tcW w:type="dxa" w:w="396"/>
                  <w:vMerge/>
                  <w:tcBorders>
                    <w:top w:val="none" w:color="000000" w:sz="4"/>
                    <w:left w:val="single" w:color="000000" w:sz="4"/>
                    <w:bottom w:val="single" w:color="000000" w:sz="4"/>
                    <w:right w:val="single" w:color="000000" w:sz="4"/>
                  </w:tcBorders>
                </w:tc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每周工作</w:t>
                  </w:r>
                </w:p>
              </w:tc>
              <w:tc>
                <w:tcPr>
                  <w:tcW w:type="dxa" w:w="366"/>
                  <w:vMerge/>
                  <w:tcBorders>
                    <w:top w:val="none" w:color="000000" w:sz="4"/>
                    <w:left w:val="single" w:color="000000" w:sz="4"/>
                    <w:bottom w:val="single" w:color="000000" w:sz="4"/>
                    <w:right w:val="single" w:color="000000" w:sz="4"/>
                  </w:tcBorders>
                </w:tcP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 蹲厕全面擦洗 2 次；</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 擦洗尿戽凹位 2 次；</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 清洗镜面 2 次；</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 清洗厕纸箩 2 次；</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 厕缸 、尿槽用消毒剂配防手套、百洁布进行消毒。</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无积水无异味。</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每月工作</w:t>
                  </w:r>
                </w:p>
              </w:tc>
              <w:tc>
                <w:tcPr>
                  <w:tcW w:type="dxa" w:w="366"/>
                  <w:vMerge/>
                  <w:tcBorders>
                    <w:top w:val="none" w:color="000000" w:sz="4"/>
                    <w:left w:val="single" w:color="000000" w:sz="4"/>
                    <w:bottom w:val="single" w:color="000000" w:sz="4"/>
                    <w:right w:val="single" w:color="000000" w:sz="4"/>
                  </w:tcBorders>
                </w:tcP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对墙身、间隔、门、天花、风口、照明灯等用棉布配合全能清洁剂进行清洁。</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无积尘污渍。</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每日工作</w:t>
                  </w:r>
                </w:p>
              </w:tc>
              <w:tc>
                <w:tcPr>
                  <w:tcW w:type="dxa" w:w="3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教师公寓、主干道及运动场公共区域</w:t>
                  </w: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1.及时清扫地面、边角位、死角位垃圾、杂物；</w:t>
                  </w:r>
                </w:p>
                <w:p>
                  <w:pPr>
                    <w:pStyle w:val="null3"/>
                    <w:jc w:val="left"/>
                  </w:pPr>
                  <w:r>
                    <w:rPr>
                      <w:rFonts w:ascii="仿宋_GB2312" w:hAnsi="仿宋_GB2312" w:cs="仿宋_GB2312" w:eastAsia="仿宋_GB2312"/>
                      <w:sz w:val="24"/>
                      <w:color w:val="000000"/>
                    </w:rPr>
                    <w:t>2.用棉布配合全能清洁剂及时处理地面污迹；</w:t>
                  </w:r>
                </w:p>
                <w:p>
                  <w:pPr>
                    <w:pStyle w:val="null3"/>
                    <w:jc w:val="left"/>
                  </w:pPr>
                  <w:r>
                    <w:rPr>
                      <w:rFonts w:ascii="仿宋_GB2312" w:hAnsi="仿宋_GB2312" w:cs="仿宋_GB2312" w:eastAsia="仿宋_GB2312"/>
                      <w:sz w:val="24"/>
                      <w:color w:val="000000"/>
                    </w:rPr>
                    <w:t>3.及时处理地面水渍；</w:t>
                  </w:r>
                </w:p>
                <w:p>
                  <w:pPr>
                    <w:pStyle w:val="null3"/>
                    <w:jc w:val="left"/>
                  </w:pPr>
                  <w:r>
                    <w:rPr>
                      <w:rFonts w:ascii="仿宋_GB2312" w:hAnsi="仿宋_GB2312" w:cs="仿宋_GB2312" w:eastAsia="仿宋_GB2312"/>
                      <w:sz w:val="24"/>
                      <w:color w:val="000000"/>
                    </w:rPr>
                    <w:t>4.清扫垃圾、杂物，拖抹地面；</w:t>
                  </w:r>
                </w:p>
                <w:p>
                  <w:pPr>
                    <w:pStyle w:val="null3"/>
                    <w:jc w:val="left"/>
                  </w:pPr>
                  <w:r>
                    <w:rPr>
                      <w:rFonts w:ascii="仿宋_GB2312" w:hAnsi="仿宋_GB2312" w:cs="仿宋_GB2312" w:eastAsia="仿宋_GB2312"/>
                      <w:sz w:val="24"/>
                      <w:color w:val="000000"/>
                    </w:rPr>
                    <w:t>5.用抹布抹走火楼梯扶手、防火门；</w:t>
                  </w:r>
                </w:p>
                <w:p>
                  <w:pPr>
                    <w:pStyle w:val="null3"/>
                    <w:jc w:val="left"/>
                  </w:pPr>
                  <w:r>
                    <w:rPr>
                      <w:rFonts w:ascii="仿宋_GB2312" w:hAnsi="仿宋_GB2312" w:cs="仿宋_GB2312" w:eastAsia="仿宋_GB2312"/>
                      <w:sz w:val="24"/>
                      <w:color w:val="000000"/>
                    </w:rPr>
                    <w:t>6.清扫外围广场、运动场地面垃圾、纸屑、烟头，用地板铲刀将地面香口胶清除；</w:t>
                  </w:r>
                </w:p>
                <w:p>
                  <w:pPr>
                    <w:pStyle w:val="null3"/>
                    <w:jc w:val="left"/>
                  </w:pPr>
                  <w:r>
                    <w:rPr>
                      <w:rFonts w:ascii="仿宋_GB2312" w:hAnsi="仿宋_GB2312" w:cs="仿宋_GB2312" w:eastAsia="仿宋_GB2312"/>
                      <w:sz w:val="24"/>
                      <w:color w:val="000000"/>
                    </w:rPr>
                    <w:t>7.及时清除外围广场积水；</w:t>
                  </w:r>
                </w:p>
                <w:p>
                  <w:pPr>
                    <w:pStyle w:val="null3"/>
                    <w:spacing w:before="60"/>
                    <w:jc w:val="both"/>
                  </w:pPr>
                  <w:r>
                    <w:rPr>
                      <w:rFonts w:ascii="仿宋_GB2312" w:hAnsi="仿宋_GB2312" w:cs="仿宋_GB2312" w:eastAsia="仿宋_GB2312"/>
                      <w:sz w:val="24"/>
                    </w:rPr>
                    <w:t>8</w:t>
                  </w:r>
                  <w:r>
                    <w:rPr>
                      <w:rFonts w:ascii="仿宋_GB2312" w:hAnsi="仿宋_GB2312" w:cs="仿宋_GB2312" w:eastAsia="仿宋_GB2312"/>
                      <w:sz w:val="24"/>
                    </w:rPr>
                    <w:t>.清倒垃圾箱内垃圾</w:t>
                  </w:r>
                  <w:r>
                    <w:rPr>
                      <w:rFonts w:ascii="仿宋_GB2312" w:hAnsi="仿宋_GB2312" w:cs="仿宋_GB2312" w:eastAsia="仿宋_GB2312"/>
                      <w:sz w:val="24"/>
                    </w:rPr>
                    <w:t>，</w:t>
                  </w:r>
                  <w:r>
                    <w:rPr>
                      <w:rFonts w:ascii="仿宋_GB2312" w:hAnsi="仿宋_GB2312" w:cs="仿宋_GB2312" w:eastAsia="仿宋_GB2312"/>
                      <w:sz w:val="24"/>
                    </w:rPr>
                    <w:t>清洗</w:t>
                  </w:r>
                  <w:r>
                    <w:rPr>
                      <w:rFonts w:ascii="仿宋_GB2312" w:hAnsi="仿宋_GB2312" w:cs="仿宋_GB2312" w:eastAsia="仿宋_GB2312"/>
                      <w:sz w:val="24"/>
                    </w:rPr>
                    <w:t>垃圾箱；</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及时</w:t>
                  </w:r>
                  <w:r>
                    <w:rPr>
                      <w:rFonts w:ascii="仿宋_GB2312" w:hAnsi="仿宋_GB2312" w:cs="仿宋_GB2312" w:eastAsia="仿宋_GB2312"/>
                      <w:sz w:val="24"/>
                    </w:rPr>
                    <w:t>清倒垃圾桶内垃圾</w:t>
                  </w: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及时更换垃圾袋</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用棉抹布配合专用清洁剂抹净指示牌、文化牌；</w:t>
                  </w:r>
                </w:p>
                <w:p>
                  <w:pPr>
                    <w:pStyle w:val="null3"/>
                    <w:jc w:val="left"/>
                  </w:pPr>
                  <w:r>
                    <w:rPr>
                      <w:rFonts w:ascii="仿宋_GB2312" w:hAnsi="仿宋_GB2312" w:cs="仿宋_GB2312" w:eastAsia="仿宋_GB2312"/>
                      <w:sz w:val="24"/>
                    </w:rPr>
                    <w:t>11垃圾房消毒</w:t>
                  </w:r>
                  <w:r>
                    <w:rPr>
                      <w:rFonts w:ascii="仿宋_GB2312" w:hAnsi="仿宋_GB2312" w:cs="仿宋_GB2312" w:eastAsia="仿宋_GB2312"/>
                      <w:sz w:val="24"/>
                    </w:rPr>
                    <w:t>。</w:t>
                  </w:r>
                </w:p>
              </w:tc>
              <w:tc>
                <w:tcPr>
                  <w:tcW w:type="dxa" w:w="3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保持地面干净、光亮、无污迹、垃圾箱干净无异味。</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每日巡回清洁</w:t>
                  </w:r>
                </w:p>
              </w:tc>
              <w:tc>
                <w:tcPr>
                  <w:tcW w:type="dxa" w:w="366"/>
                  <w:vMerge/>
                  <w:tcBorders>
                    <w:top w:val="none" w:color="000000" w:sz="4"/>
                    <w:left w:val="single" w:color="000000" w:sz="4"/>
                    <w:bottom w:val="single" w:color="000000" w:sz="4"/>
                    <w:right w:val="single" w:color="000000" w:sz="4"/>
                  </w:tcBorders>
                </w:tcP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每日除日常清洁之外，巡回清洁</w:t>
                  </w:r>
                  <w:r>
                    <w:rPr>
                      <w:rFonts w:ascii="仿宋_GB2312" w:hAnsi="仿宋_GB2312" w:cs="仿宋_GB2312" w:eastAsia="仿宋_GB2312"/>
                      <w:sz w:val="24"/>
                      <w:color w:val="000000"/>
                    </w:rPr>
                    <w:t>30 分/次 ，随时查漏补缺清洁，发现问题立即清洁。</w:t>
                  </w:r>
                </w:p>
              </w:tc>
              <w:tc>
                <w:tcPr>
                  <w:tcW w:type="dxa" w:w="396"/>
                  <w:vMerge/>
                  <w:tcBorders>
                    <w:top w:val="none" w:color="000000" w:sz="4"/>
                    <w:left w:val="single" w:color="000000" w:sz="4"/>
                    <w:bottom w:val="single" w:color="000000" w:sz="4"/>
                    <w:right w:val="single" w:color="000000" w:sz="4"/>
                  </w:tcBorders>
                </w:tc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每周工作</w:t>
                  </w:r>
                </w:p>
              </w:tc>
              <w:tc>
                <w:tcPr>
                  <w:tcW w:type="dxa" w:w="366"/>
                  <w:vMerge/>
                  <w:tcBorders>
                    <w:top w:val="none" w:color="000000" w:sz="4"/>
                    <w:left w:val="single" w:color="000000" w:sz="4"/>
                    <w:bottom w:val="single" w:color="000000" w:sz="4"/>
                    <w:right w:val="single" w:color="000000" w:sz="4"/>
                  </w:tcBorders>
                </w:tcP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垃圾桶清洗消毒</w:t>
                  </w:r>
                  <w:r>
                    <w:rPr>
                      <w:rFonts w:ascii="仿宋_GB2312" w:hAnsi="仿宋_GB2312" w:cs="仿宋_GB2312" w:eastAsia="仿宋_GB2312"/>
                      <w:sz w:val="24"/>
                      <w:color w:val="000000"/>
                    </w:rPr>
                    <w:t>1次，用高压射水机冲洗外围地面 1 次。</w:t>
                  </w:r>
                </w:p>
              </w:tc>
              <w:tc>
                <w:tcPr>
                  <w:tcW w:type="dxa" w:w="3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保持干净、地面光亮。</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每月工作</w:t>
                  </w:r>
                </w:p>
              </w:tc>
              <w:tc>
                <w:tcPr>
                  <w:tcW w:type="dxa" w:w="366"/>
                  <w:vMerge/>
                  <w:tcBorders>
                    <w:top w:val="none" w:color="000000" w:sz="4"/>
                    <w:left w:val="single" w:color="000000" w:sz="4"/>
                    <w:bottom w:val="single" w:color="000000" w:sz="4"/>
                    <w:right w:val="single" w:color="000000" w:sz="4"/>
                  </w:tcBorders>
                </w:tcP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全面大做清洁</w:t>
                  </w:r>
                  <w:r>
                    <w:rPr>
                      <w:rFonts w:ascii="仿宋_GB2312" w:hAnsi="仿宋_GB2312" w:cs="仿宋_GB2312" w:eastAsia="仿宋_GB2312"/>
                      <w:sz w:val="24"/>
                      <w:color w:val="000000"/>
                    </w:rPr>
                    <w:t>1 次。</w:t>
                  </w:r>
                </w:p>
              </w:tc>
              <w:tc>
                <w:tcPr>
                  <w:tcW w:type="dxa" w:w="396"/>
                  <w:vMerge/>
                  <w:tcBorders>
                    <w:top w:val="none" w:color="000000" w:sz="4"/>
                    <w:left w:val="single" w:color="000000" w:sz="4"/>
                    <w:bottom w:val="single" w:color="000000" w:sz="4"/>
                    <w:right w:val="single" w:color="000000" w:sz="4"/>
                  </w:tcBorders>
                </w:tc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每日工作</w:t>
                  </w:r>
                </w:p>
              </w:tc>
              <w:tc>
                <w:tcPr>
                  <w:tcW w:type="dxa" w:w="3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玻璃及玻璃门</w:t>
                  </w: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1）每天用玻璃清洁工具全套配专用的玻璃清洁保养剂对玻璃门全面刮洗 1 次，发现有硬性污迹，用铲刀铲 除；</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2）循环跟进玻璃 的手印 、污渍。</w:t>
                  </w:r>
                </w:p>
              </w:tc>
              <w:tc>
                <w:tcPr>
                  <w:tcW w:type="dxa" w:w="3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保</w:t>
                  </w:r>
                  <w:r>
                    <w:rPr>
                      <w:rFonts w:ascii="仿宋_GB2312" w:hAnsi="仿宋_GB2312" w:cs="仿宋_GB2312" w:eastAsia="仿宋_GB2312"/>
                      <w:sz w:val="21"/>
                    </w:rPr>
                    <w:t xml:space="preserve"> </w:t>
                  </w:r>
                  <w:r>
                    <w:rPr>
                      <w:rFonts w:ascii="仿宋_GB2312" w:hAnsi="仿宋_GB2312" w:cs="仿宋_GB2312" w:eastAsia="仿宋_GB2312"/>
                      <w:sz w:val="24"/>
                    </w:rPr>
                    <w:t>持</w:t>
                  </w:r>
                  <w:r>
                    <w:rPr>
                      <w:rFonts w:ascii="仿宋_GB2312" w:hAnsi="仿宋_GB2312" w:cs="仿宋_GB2312" w:eastAsia="仿宋_GB2312"/>
                      <w:sz w:val="21"/>
                    </w:rPr>
                    <w:t xml:space="preserve"> </w:t>
                  </w:r>
                  <w:r>
                    <w:rPr>
                      <w:rFonts w:ascii="仿宋_GB2312" w:hAnsi="仿宋_GB2312" w:cs="仿宋_GB2312" w:eastAsia="仿宋_GB2312"/>
                      <w:sz w:val="24"/>
                    </w:rPr>
                    <w:t>保</w:t>
                  </w:r>
                  <w:r>
                    <w:rPr>
                      <w:rFonts w:ascii="仿宋_GB2312" w:hAnsi="仿宋_GB2312" w:cs="仿宋_GB2312" w:eastAsia="仿宋_GB2312"/>
                      <w:sz w:val="21"/>
                    </w:rPr>
                    <w:t xml:space="preserve"> </w:t>
                  </w:r>
                  <w:r>
                    <w:rPr>
                      <w:rFonts w:ascii="仿宋_GB2312" w:hAnsi="仿宋_GB2312" w:cs="仿宋_GB2312" w:eastAsia="仿宋_GB2312"/>
                      <w:sz w:val="24"/>
                    </w:rPr>
                    <w:t>洁</w:t>
                  </w:r>
                  <w:r>
                    <w:rPr>
                      <w:rFonts w:ascii="仿宋_GB2312" w:hAnsi="仿宋_GB2312" w:cs="仿宋_GB2312" w:eastAsia="仿宋_GB2312"/>
                      <w:sz w:val="24"/>
                    </w:rPr>
                    <w:t>、</w:t>
                  </w:r>
                  <w:r>
                    <w:rPr>
                      <w:rFonts w:ascii="仿宋_GB2312" w:hAnsi="仿宋_GB2312" w:cs="仿宋_GB2312" w:eastAsia="仿宋_GB2312"/>
                      <w:sz w:val="24"/>
                    </w:rPr>
                    <w:t>明</w:t>
                  </w:r>
                  <w:r>
                    <w:rPr>
                      <w:rFonts w:ascii="仿宋_GB2312" w:hAnsi="仿宋_GB2312" w:cs="仿宋_GB2312" w:eastAsia="仿宋_GB2312"/>
                      <w:sz w:val="24"/>
                    </w:rPr>
                    <w:t>亮</w:t>
                  </w:r>
                  <w:r>
                    <w:rPr>
                      <w:rFonts w:ascii="仿宋_GB2312" w:hAnsi="仿宋_GB2312" w:cs="仿宋_GB2312" w:eastAsia="仿宋_GB2312"/>
                      <w:sz w:val="24"/>
                    </w:rPr>
                    <w:t>、</w:t>
                  </w:r>
                  <w:r>
                    <w:rPr>
                      <w:rFonts w:ascii="仿宋_GB2312" w:hAnsi="仿宋_GB2312" w:cs="仿宋_GB2312" w:eastAsia="仿宋_GB2312"/>
                      <w:sz w:val="24"/>
                    </w:rPr>
                    <w:t>无尘</w:t>
                  </w:r>
                  <w:r>
                    <w:rPr>
                      <w:rFonts w:ascii="仿宋_GB2312" w:hAnsi="仿宋_GB2312" w:cs="仿宋_GB2312" w:eastAsia="仿宋_GB2312"/>
                      <w:sz w:val="21"/>
                    </w:rPr>
                    <w:t xml:space="preserve"> </w:t>
                  </w:r>
                  <w:r>
                    <w:rPr>
                      <w:rFonts w:ascii="仿宋_GB2312" w:hAnsi="仿宋_GB2312" w:cs="仿宋_GB2312" w:eastAsia="仿宋_GB2312"/>
                      <w:sz w:val="24"/>
                    </w:rPr>
                    <w:t>、无污印</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每日巡回清洁</w:t>
                  </w:r>
                </w:p>
              </w:tc>
              <w:tc>
                <w:tcPr>
                  <w:tcW w:type="dxa" w:w="366"/>
                  <w:vMerge/>
                  <w:tcBorders>
                    <w:top w:val="none" w:color="000000" w:sz="4"/>
                    <w:left w:val="single" w:color="000000" w:sz="4"/>
                    <w:bottom w:val="single" w:color="000000" w:sz="4"/>
                    <w:right w:val="single" w:color="000000" w:sz="4"/>
                  </w:tcBorders>
                </w:tcP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每日除日常清洁之外，巡回清洁</w:t>
                  </w:r>
                  <w:r>
                    <w:rPr>
                      <w:rFonts w:ascii="仿宋_GB2312" w:hAnsi="仿宋_GB2312" w:cs="仿宋_GB2312" w:eastAsia="仿宋_GB2312"/>
                      <w:sz w:val="24"/>
                      <w:color w:val="000000"/>
                    </w:rPr>
                    <w:t>30 分/次 ，随时查漏补缺清洁，发现问题立即清洁。</w:t>
                  </w:r>
                </w:p>
              </w:tc>
              <w:tc>
                <w:tcPr>
                  <w:tcW w:type="dxa" w:w="396"/>
                  <w:vMerge/>
                  <w:tcBorders>
                    <w:top w:val="none" w:color="000000" w:sz="4"/>
                    <w:left w:val="single" w:color="000000" w:sz="4"/>
                    <w:bottom w:val="single" w:color="000000" w:sz="4"/>
                    <w:right w:val="single" w:color="000000" w:sz="4"/>
                  </w:tcBorders>
                </w:tc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每月工作</w:t>
                  </w:r>
                </w:p>
              </w:tc>
              <w:tc>
                <w:tcPr>
                  <w:tcW w:type="dxa" w:w="366"/>
                  <w:vMerge/>
                  <w:tcBorders>
                    <w:top w:val="none" w:color="000000" w:sz="4"/>
                    <w:left w:val="single" w:color="000000" w:sz="4"/>
                    <w:bottom w:val="single" w:color="000000" w:sz="4"/>
                    <w:right w:val="single" w:color="000000" w:sz="4"/>
                  </w:tcBorders>
                </w:tcPr>
                <w:p/>
              </w:tc>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每月定时用玻璃清洁工具配合玻璃清洁剂对内外玻璃全面刮洗</w:t>
                  </w:r>
                  <w:r>
                    <w:rPr>
                      <w:rFonts w:ascii="仿宋_GB2312" w:hAnsi="仿宋_GB2312" w:cs="仿宋_GB2312" w:eastAsia="仿宋_GB2312"/>
                      <w:sz w:val="24"/>
                      <w:color w:val="000000"/>
                    </w:rPr>
                    <w:t>1 次，清除玻璃表面的积灰、污渍。</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保持清洁、</w:t>
                  </w:r>
                  <w:r>
                    <w:rPr>
                      <w:rFonts w:ascii="仿宋_GB2312" w:hAnsi="仿宋_GB2312" w:cs="仿宋_GB2312" w:eastAsia="仿宋_GB2312"/>
                      <w:sz w:val="24"/>
                    </w:rPr>
                    <w:t xml:space="preserve"> </w:t>
                  </w:r>
                  <w:r>
                    <w:rPr>
                      <w:rFonts w:ascii="仿宋_GB2312" w:hAnsi="仿宋_GB2312" w:cs="仿宋_GB2312" w:eastAsia="仿宋_GB2312"/>
                      <w:sz w:val="24"/>
                    </w:rPr>
                    <w:t>明亮。</w:t>
                  </w:r>
                </w:p>
              </w:tc>
            </w:tr>
          </w:tbl>
          <w:p>
            <w:pPr>
              <w:pStyle w:val="null3"/>
              <w:numPr>
                <w:ilvl w:val="0"/>
                <w:numId w:val="1"/>
              </w:numPr>
              <w:jc w:val="both"/>
            </w:pPr>
            <w:r>
              <w:rPr>
                <w:rFonts w:ascii="仿宋_GB2312" w:hAnsi="仿宋_GB2312" w:cs="仿宋_GB2312" w:eastAsia="仿宋_GB2312"/>
                <w:sz w:val="28"/>
              </w:rPr>
              <w:t>绿化作业标准</w:t>
            </w:r>
          </w:p>
          <w:p>
            <w:pPr>
              <w:pStyle w:val="null3"/>
              <w:jc w:val="left"/>
            </w:pPr>
            <w:r>
              <w:rPr>
                <w:rFonts w:ascii="仿宋_GB2312" w:hAnsi="仿宋_GB2312" w:cs="仿宋_GB2312" w:eastAsia="仿宋_GB2312"/>
                <w:sz w:val="24"/>
                <w:color w:val="000000"/>
              </w:rPr>
              <w:t>1.草坪管理措施按二级草坪进行养护，绿期 10 天以上，草坪平整留茬 80mm 以下， 供公共休憩及轻度践踏。</w:t>
            </w:r>
          </w:p>
          <w:p>
            <w:pPr>
              <w:pStyle w:val="null3"/>
              <w:jc w:val="left"/>
            </w:pPr>
            <w:r>
              <w:rPr>
                <w:rFonts w:ascii="仿宋_GB2312" w:hAnsi="仿宋_GB2312" w:cs="仿宋_GB2312" w:eastAsia="仿宋_GB2312"/>
                <w:sz w:val="24"/>
                <w:color w:val="000000"/>
              </w:rPr>
              <w:t>①除杂草</w:t>
            </w:r>
          </w:p>
          <w:p>
            <w:pPr>
              <w:pStyle w:val="null3"/>
              <w:jc w:val="left"/>
            </w:pPr>
            <w:r>
              <w:rPr>
                <w:rFonts w:ascii="仿宋_GB2312" w:hAnsi="仿宋_GB2312" w:cs="仿宋_GB2312" w:eastAsia="仿宋_GB2312"/>
                <w:sz w:val="24"/>
                <w:color w:val="000000"/>
              </w:rPr>
              <w:t>根据草地品种</w:t>
            </w:r>
            <w:r>
              <w:rPr>
                <w:rFonts w:ascii="仿宋_GB2312" w:hAnsi="仿宋_GB2312" w:cs="仿宋_GB2312" w:eastAsia="仿宋_GB2312"/>
                <w:sz w:val="24"/>
                <w:color w:val="000000"/>
              </w:rPr>
              <w:t>、</w:t>
            </w:r>
            <w:r>
              <w:rPr>
                <w:rFonts w:ascii="仿宋_GB2312" w:hAnsi="仿宋_GB2312" w:cs="仿宋_GB2312" w:eastAsia="仿宋_GB2312"/>
                <w:sz w:val="24"/>
                <w:color w:val="000000"/>
              </w:rPr>
              <w:t>生长情况、</w:t>
            </w:r>
            <w:r>
              <w:rPr>
                <w:rFonts w:ascii="仿宋_GB2312" w:hAnsi="仿宋_GB2312" w:cs="仿宋_GB2312" w:eastAsia="仿宋_GB2312"/>
                <w:sz w:val="24"/>
                <w:color w:val="000000"/>
              </w:rPr>
              <w:t>气候状况等因素，一般生长季节每月除</w:t>
            </w:r>
            <w:r>
              <w:rPr>
                <w:rFonts w:ascii="仿宋_GB2312" w:hAnsi="仿宋_GB2312" w:cs="仿宋_GB2312" w:eastAsia="仿宋_GB2312"/>
                <w:sz w:val="24"/>
                <w:color w:val="000000"/>
              </w:rPr>
              <w:t>杂草</w:t>
            </w:r>
            <w:r>
              <w:rPr>
                <w:rFonts w:ascii="仿宋_GB2312" w:hAnsi="仿宋_GB2312" w:cs="仿宋_GB2312" w:eastAsia="仿宋_GB2312"/>
                <w:sz w:val="24"/>
                <w:color w:val="000000"/>
              </w:rPr>
              <w:t>3 次， 非生长季节每月除杂草 1 次，杂草要求连根系清除。</w:t>
            </w:r>
          </w:p>
          <w:p>
            <w:pPr>
              <w:pStyle w:val="null3"/>
              <w:jc w:val="left"/>
            </w:pPr>
            <w:r>
              <w:rPr>
                <w:rFonts w:ascii="仿宋_GB2312" w:hAnsi="仿宋_GB2312" w:cs="仿宋_GB2312" w:eastAsia="仿宋_GB2312"/>
                <w:sz w:val="24"/>
                <w:color w:val="000000"/>
              </w:rPr>
              <w:t>②剪草频度在草生长季每 10 天剪 1 次 ，秋冬季每月剪 1 次。在每次剪草前应先测定草坪草的大概高度，并根据所选用的机器 调整力度盘高度，一般特级至二级的草要遵循 1/3 原则（即每次剪草 剪去长度不超过草高的 1/3）。</w:t>
            </w:r>
          </w:p>
          <w:p>
            <w:pPr>
              <w:pStyle w:val="null3"/>
              <w:jc w:val="left"/>
            </w:pPr>
            <w:r>
              <w:rPr>
                <w:rFonts w:ascii="仿宋_GB2312" w:hAnsi="仿宋_GB2312" w:cs="仿宋_GB2312" w:eastAsia="仿宋_GB2312"/>
                <w:sz w:val="24"/>
                <w:color w:val="000000"/>
              </w:rPr>
              <w:t>③剪割后整体效果平整，无明显起伏和漏剪，剪口平齐；障碍物处及树头边缘用割灌机式手剪补剪，无明显漏剪痕迹；四周不规则草边及转弯位无明显交错痕迹；现场清理干净，无遗漏草屑、杂物。同一块草坪应在同一天内剪完，以防生长不均。</w:t>
            </w:r>
          </w:p>
          <w:p>
            <w:pPr>
              <w:pStyle w:val="null3"/>
              <w:jc w:val="left"/>
            </w:pPr>
            <w:r>
              <w:rPr>
                <w:rFonts w:ascii="仿宋_GB2312" w:hAnsi="仿宋_GB2312" w:cs="仿宋_GB2312" w:eastAsia="仿宋_GB2312"/>
                <w:sz w:val="24"/>
                <w:color w:val="000000"/>
              </w:rPr>
              <w:t>④填坑洼、平整草地，对因维修工程等各种原因遭受破坏的草坪，及时进行平整，填坑洼， 对面积不大的坑洼草坪，铺泥炭和沙填平，以保持草地平坦。对面积较大的坑洼，安排一个平整计划 ，务必确保草地生长良好 ，达到较好的审美效果。</w:t>
            </w:r>
          </w:p>
          <w:p>
            <w:pPr>
              <w:pStyle w:val="null3"/>
              <w:jc w:val="left"/>
            </w:pPr>
            <w:r>
              <w:rPr>
                <w:rFonts w:ascii="仿宋_GB2312" w:hAnsi="仿宋_GB2312" w:cs="仿宋_GB2312" w:eastAsia="仿宋_GB2312"/>
                <w:sz w:val="24"/>
                <w:color w:val="000000"/>
              </w:rPr>
              <w:t>2.补植：对因维修工程 、人为践踏、 生长不良或苗株老化等造成的裸露地 ，及时补植并加强保护和养护，保证其长势良好。</w:t>
            </w:r>
          </w:p>
          <w:p>
            <w:pPr>
              <w:pStyle w:val="null3"/>
              <w:jc w:val="left"/>
            </w:pPr>
            <w:r>
              <w:rPr>
                <w:rFonts w:ascii="仿宋_GB2312" w:hAnsi="仿宋_GB2312" w:cs="仿宋_GB2312" w:eastAsia="仿宋_GB2312"/>
                <w:sz w:val="24"/>
                <w:color w:val="000000"/>
              </w:rPr>
              <w:t>3.灌溉：不同土壤类型所需要的喷灌强度不同 ，根据植物所处土壤条件进行浇水 ，草坪春夏季一般没雨天气 3-10 天浇 1 次，冬秋季一般一般 7-20 天 1 次，绿篱一般 7—15 天浇水 1 次，补植 后一个星期内每天浇水 1 次 ，施肥和补植需加强浇水。室外盆景夏秋季根据树种的不同淋水的次数不同， 每天早上淋 1 次水 ，冬春季根据天气情况每 3-5 天淋 1 次水。</w:t>
            </w:r>
          </w:p>
          <w:p>
            <w:pPr>
              <w:pStyle w:val="null3"/>
              <w:jc w:val="left"/>
            </w:pPr>
            <w:r>
              <w:rPr>
                <w:rFonts w:ascii="仿宋_GB2312" w:hAnsi="仿宋_GB2312" w:cs="仿宋_GB2312" w:eastAsia="仿宋_GB2312"/>
                <w:sz w:val="24"/>
                <w:color w:val="000000"/>
              </w:rPr>
              <w:t>4.施肥：施肥保养以追肥形式施放， 一般每个月撒肥1次以保持良好的长势， 不同的季节根据植株生长情况安排施肥 。</w:t>
            </w:r>
          </w:p>
          <w:p>
            <w:pPr>
              <w:pStyle w:val="null3"/>
              <w:jc w:val="left"/>
            </w:pPr>
            <w:r>
              <w:rPr>
                <w:rFonts w:ascii="仿宋_GB2312" w:hAnsi="仿宋_GB2312" w:cs="仿宋_GB2312" w:eastAsia="仿宋_GB2312"/>
                <w:sz w:val="24"/>
                <w:color w:val="000000"/>
              </w:rPr>
              <w:t>5.杂草防治：以预防为主 ，结合实际情况 ，定期作好喷药防治处理工作。所用的农药要是低危害的，对环境没有构成危害的，例如地散磷或环 草隆等低危害且高效率的除草剂。</w:t>
            </w:r>
          </w:p>
          <w:p>
            <w:pPr>
              <w:pStyle w:val="null3"/>
              <w:jc w:val="left"/>
            </w:pPr>
            <w:r>
              <w:rPr>
                <w:rFonts w:ascii="仿宋_GB2312" w:hAnsi="仿宋_GB2312" w:cs="仿宋_GB2312" w:eastAsia="仿宋_GB2312"/>
                <w:sz w:val="24"/>
                <w:color w:val="000000"/>
              </w:rPr>
              <w:t>杂草防除质量标准：草坪没有明显高于</w:t>
            </w:r>
            <w:r>
              <w:rPr>
                <w:rFonts w:ascii="仿宋_GB2312" w:hAnsi="仿宋_GB2312" w:cs="仿宋_GB2312" w:eastAsia="仿宋_GB2312"/>
                <w:sz w:val="24"/>
                <w:color w:val="000000"/>
              </w:rPr>
              <w:t>10cm 的杂草 ，10cm 的杂草 不得超过 20 棵/ ㎡ ； 整块草坪没有明显的阔叶杂草；整块草地没有已 经开花的杂草。</w:t>
            </w:r>
          </w:p>
          <w:p>
            <w:pPr>
              <w:pStyle w:val="null3"/>
              <w:jc w:val="left"/>
            </w:pPr>
            <w:r>
              <w:rPr>
                <w:rFonts w:ascii="仿宋_GB2312" w:hAnsi="仿宋_GB2312" w:cs="仿宋_GB2312" w:eastAsia="仿宋_GB2312"/>
                <w:sz w:val="24"/>
                <w:color w:val="000000"/>
              </w:rPr>
              <w:t>6.病虫害防治:</w:t>
            </w:r>
          </w:p>
          <w:p>
            <w:pPr>
              <w:pStyle w:val="null3"/>
              <w:jc w:val="left"/>
            </w:pPr>
            <w:r>
              <w:rPr>
                <w:rFonts w:ascii="仿宋_GB2312" w:hAnsi="仿宋_GB2312" w:cs="仿宋_GB2312" w:eastAsia="仿宋_GB2312"/>
                <w:sz w:val="24"/>
                <w:color w:val="000000"/>
              </w:rPr>
              <w:t>遵循经济、安全、有效的原则，以预防为主、</w:t>
            </w:r>
            <w:r>
              <w:rPr>
                <w:rFonts w:ascii="仿宋_GB2312" w:hAnsi="仿宋_GB2312" w:cs="仿宋_GB2312" w:eastAsia="仿宋_GB2312"/>
                <w:sz w:val="24"/>
                <w:color w:val="000000"/>
              </w:rPr>
              <w:t>防治结合。</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1）正确选药（根据病虫害情况选择合适的药剂，做到对症下药）。</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2）适时用药（掌握病虫害发生发展规律进行预防 、早防治 、考虑气候条件）。</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3）适量用药（注意药的规格 、有效含量，根据标准来用药， 考虑学校的用药安全）。</w:t>
            </w:r>
          </w:p>
          <w:p>
            <w:pPr>
              <w:pStyle w:val="null3"/>
              <w:jc w:val="left"/>
            </w:pPr>
            <w:r>
              <w:rPr>
                <w:rFonts w:ascii="仿宋_GB2312" w:hAnsi="仿宋_GB2312" w:cs="仿宋_GB2312" w:eastAsia="仿宋_GB2312"/>
                <w:sz w:val="24"/>
                <w:color w:val="000000"/>
              </w:rPr>
              <w:t>①全年中无严重病虫害发生， 即 ：相同或类似品种在同一时间内受 到同一种病虫害 ，造成花木大面积光叶或死亡的病虫害。</w:t>
            </w:r>
          </w:p>
          <w:p>
            <w:pPr>
              <w:pStyle w:val="null3"/>
              <w:jc w:val="left"/>
            </w:pPr>
            <w:r>
              <w:rPr>
                <w:rFonts w:ascii="仿宋_GB2312" w:hAnsi="仿宋_GB2312" w:cs="仿宋_GB2312" w:eastAsia="仿宋_GB2312"/>
                <w:sz w:val="24"/>
                <w:color w:val="000000"/>
              </w:rPr>
              <w:t>②全年中一般病虫害不超过 1 次， 即：可发现明显病虫害症状，花 木受损面积不大 ，在一月内即可恢复长势的病虫害。</w:t>
            </w:r>
          </w:p>
          <w:p>
            <w:pPr>
              <w:pStyle w:val="null3"/>
              <w:jc w:val="left"/>
            </w:pPr>
            <w:r>
              <w:rPr>
                <w:rFonts w:ascii="仿宋_GB2312" w:hAnsi="仿宋_GB2312" w:cs="仿宋_GB2312" w:eastAsia="仿宋_GB2312"/>
                <w:sz w:val="24"/>
                <w:color w:val="000000"/>
              </w:rPr>
              <w:t>③全年中轻微病虫害不超过 1 次， 即； 有轻微的病害症状 ，但通过喷药后能在 7 天内恢复的病虫害。</w:t>
            </w:r>
          </w:p>
          <w:p>
            <w:pPr>
              <w:pStyle w:val="null3"/>
              <w:jc w:val="left"/>
            </w:pPr>
            <w:r>
              <w:rPr>
                <w:rFonts w:ascii="仿宋_GB2312" w:hAnsi="仿宋_GB2312" w:cs="仿宋_GB2312" w:eastAsia="仿宋_GB2312"/>
                <w:sz w:val="24"/>
                <w:color w:val="000000"/>
              </w:rPr>
              <w:t>④做好防治记录， 喷药后定期观察效果 ，对出现药害或无效的要归结原因并采取相应补救措施，同时做好记录。</w:t>
            </w:r>
          </w:p>
          <w:p>
            <w:pPr>
              <w:pStyle w:val="null3"/>
              <w:numPr>
                <w:ilvl w:val="0"/>
                <w:numId w:val="2"/>
              </w:numPr>
              <w:jc w:val="left"/>
            </w:pPr>
            <w:r>
              <w:rPr>
                <w:rFonts w:ascii="仿宋_GB2312" w:hAnsi="仿宋_GB2312" w:cs="仿宋_GB2312" w:eastAsia="仿宋_GB2312"/>
                <w:sz w:val="24"/>
                <w:color w:val="000000"/>
              </w:rPr>
              <w:t>绿篱修剪：</w:t>
            </w:r>
          </w:p>
          <w:p>
            <w:pPr>
              <w:pStyle w:val="null3"/>
              <w:jc w:val="left"/>
            </w:pPr>
            <w:r>
              <w:rPr>
                <w:rFonts w:ascii="仿宋_GB2312" w:hAnsi="仿宋_GB2312" w:cs="仿宋_GB2312" w:eastAsia="仿宋_GB2312"/>
                <w:sz w:val="24"/>
                <w:color w:val="000000"/>
              </w:rPr>
              <w:t>①对未郁闭的绿篱每月松土除杂草 1 次，已郁闭绿篱发现寄生藤必须马上清除 ，并入袋销毁，养护面松土除杂草 1 次 ，为防止杂草长入，每季度修边 1 次根据景观要求 ，保持设计要求的品种特性和线条流畅 ，进行强修剪和轻修剪，修边保证绿篱整齐， 有一定的形状 ，给人一种美观感觉。</w:t>
            </w:r>
          </w:p>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②强修剪一般于植物萌动前进行，一定范围内统一高度、形状。</w:t>
            </w:r>
          </w:p>
          <w:p>
            <w:pPr>
              <w:pStyle w:val="null3"/>
              <w:jc w:val="left"/>
            </w:pPr>
            <w:r>
              <w:rPr>
                <w:rFonts w:ascii="仿宋_GB2312" w:hAnsi="仿宋_GB2312" w:cs="仿宋_GB2312" w:eastAsia="仿宋_GB2312"/>
                <w:sz w:val="24"/>
                <w:color w:val="000000"/>
              </w:rPr>
              <w:t>③轻修剪保持新梢在 8cm 以内。</w:t>
            </w:r>
          </w:p>
          <w:p>
            <w:pPr>
              <w:pStyle w:val="null3"/>
              <w:jc w:val="left"/>
            </w:pPr>
            <w:r>
              <w:rPr>
                <w:rFonts w:ascii="仿宋_GB2312" w:hAnsi="仿宋_GB2312" w:cs="仿宋_GB2312" w:eastAsia="仿宋_GB2312"/>
                <w:sz w:val="24"/>
                <w:color w:val="000000"/>
              </w:rPr>
              <w:t>8.乔木修剪:</w:t>
            </w:r>
          </w:p>
          <w:p>
            <w:pPr>
              <w:pStyle w:val="null3"/>
              <w:jc w:val="left"/>
            </w:pPr>
            <w:r>
              <w:rPr>
                <w:rFonts w:ascii="仿宋_GB2312" w:hAnsi="仿宋_GB2312" w:cs="仿宋_GB2312" w:eastAsia="仿宋_GB2312"/>
                <w:sz w:val="24"/>
                <w:color w:val="000000"/>
              </w:rPr>
              <w:t>①棕榈科植物老化枝叶枯黄面积达 1/3 时即应剪除，局部枯黄时按 树叶形状进行修边 ，其叶壳在底部开裂达 1/3 以上时应剥除 ，修剪时</w:t>
            </w:r>
          </w:p>
          <w:p>
            <w:pPr>
              <w:pStyle w:val="null3"/>
              <w:jc w:val="left"/>
            </w:pPr>
            <w:r>
              <w:rPr>
                <w:rFonts w:ascii="仿宋_GB2312" w:hAnsi="仿宋_GB2312" w:cs="仿宋_GB2312" w:eastAsia="仿宋_GB2312"/>
                <w:sz w:val="24"/>
                <w:color w:val="000000"/>
              </w:rPr>
              <w:t>应严格保护主干顶芽不受损伤；</w:t>
            </w:r>
          </w:p>
          <w:p>
            <w:pPr>
              <w:pStyle w:val="null3"/>
              <w:jc w:val="left"/>
            </w:pPr>
            <w:r>
              <w:rPr>
                <w:rFonts w:ascii="仿宋_GB2312" w:hAnsi="仿宋_GB2312" w:cs="仿宋_GB2312" w:eastAsia="仿宋_GB2312"/>
                <w:sz w:val="24"/>
                <w:color w:val="000000"/>
              </w:rPr>
              <w:t>②对由于受意外伤害折断而枯黄的枝叶应及时修剪；</w:t>
            </w:r>
          </w:p>
          <w:p>
            <w:pPr>
              <w:pStyle w:val="null3"/>
              <w:jc w:val="left"/>
            </w:pPr>
            <w:r>
              <w:rPr>
                <w:rFonts w:ascii="仿宋_GB2312" w:hAnsi="仿宋_GB2312" w:cs="仿宋_GB2312" w:eastAsia="仿宋_GB2312"/>
                <w:sz w:val="24"/>
                <w:color w:val="000000"/>
              </w:rPr>
              <w:t>③每年三月至四月对乔木进行修剪，剪除徒长枝、树身的萌蘖枝 、并生枝 、下垂枝 、病虫枝、 交叉枝 、扭伤枝 、枯枝 、烂头等，并对树冠适当整形保持形状 。造型树木每两个月修剪 1 次外形， 以保持形状。</w:t>
            </w:r>
          </w:p>
          <w:p>
            <w:pPr>
              <w:pStyle w:val="null3"/>
              <w:jc w:val="left"/>
            </w:pPr>
            <w:r>
              <w:rPr>
                <w:rFonts w:ascii="仿宋_GB2312" w:hAnsi="仿宋_GB2312" w:cs="仿宋_GB2312" w:eastAsia="仿宋_GB2312"/>
                <w:sz w:val="24"/>
                <w:color w:val="000000"/>
              </w:rPr>
              <w:t>④修剪整形应达到均衡树势、 完整树冠和促进生长的要求；</w:t>
            </w:r>
          </w:p>
          <w:p>
            <w:pPr>
              <w:pStyle w:val="null3"/>
              <w:jc w:val="left"/>
            </w:pPr>
            <w:r>
              <w:rPr>
                <w:rFonts w:ascii="仿宋_GB2312" w:hAnsi="仿宋_GB2312" w:cs="仿宋_GB2312" w:eastAsia="仿宋_GB2312"/>
                <w:sz w:val="24"/>
                <w:color w:val="000000"/>
              </w:rPr>
              <w:t>⑤开花乔木应在花后进行 ，乔木整形要与周围环境协调 ，保持树冠 完整 ，按树种冠形修枝整形，去弱留强，去强助弱适当疏冠通风 ，保持无枯枝， 以增强园林美化效果。</w:t>
            </w:r>
          </w:p>
          <w:p>
            <w:pPr>
              <w:pStyle w:val="null3"/>
              <w:jc w:val="left"/>
            </w:pPr>
            <w:r>
              <w:rPr>
                <w:rFonts w:ascii="仿宋_GB2312" w:hAnsi="仿宋_GB2312" w:cs="仿宋_GB2312" w:eastAsia="仿宋_GB2312"/>
                <w:sz w:val="24"/>
                <w:color w:val="000000"/>
              </w:rPr>
              <w:t>9.灌木修剪:</w:t>
            </w:r>
          </w:p>
          <w:p>
            <w:pPr>
              <w:pStyle w:val="null3"/>
              <w:jc w:val="left"/>
            </w:pPr>
            <w:r>
              <w:rPr>
                <w:rFonts w:ascii="仿宋_GB2312" w:hAnsi="仿宋_GB2312" w:cs="仿宋_GB2312" w:eastAsia="仿宋_GB2312"/>
                <w:sz w:val="24"/>
                <w:color w:val="000000"/>
              </w:rPr>
              <w:t>①所有灌木应在秋季进行 1 次枯枝 、 弱枝 、徒长枝清剪及株型修剪 工作；</w:t>
            </w:r>
          </w:p>
          <w:p>
            <w:pPr>
              <w:pStyle w:val="null3"/>
              <w:jc w:val="left"/>
            </w:pPr>
            <w:r>
              <w:rPr>
                <w:rFonts w:ascii="仿宋_GB2312" w:hAnsi="仿宋_GB2312" w:cs="仿宋_GB2312" w:eastAsia="仿宋_GB2312"/>
                <w:sz w:val="24"/>
                <w:color w:val="000000"/>
              </w:rPr>
              <w:t>②非观花的造型灌木生长季应每 15 天进行 1 次修剪以保持树冠丰满、 树型美观；</w:t>
            </w:r>
          </w:p>
          <w:p>
            <w:pPr>
              <w:pStyle w:val="null3"/>
              <w:jc w:val="left"/>
            </w:pPr>
            <w:r>
              <w:rPr>
                <w:rFonts w:ascii="仿宋_GB2312" w:hAnsi="仿宋_GB2312" w:cs="仿宋_GB2312" w:eastAsia="仿宋_GB2312"/>
                <w:sz w:val="24"/>
                <w:color w:val="000000"/>
              </w:rPr>
              <w:t>③每天巡查中应及时清剪因折断而枯黄的枝叶；</w:t>
            </w:r>
          </w:p>
          <w:p>
            <w:pPr>
              <w:pStyle w:val="null3"/>
              <w:jc w:val="left"/>
            </w:pPr>
            <w:r>
              <w:rPr>
                <w:rFonts w:ascii="仿宋_GB2312" w:hAnsi="仿宋_GB2312" w:cs="仿宋_GB2312" w:eastAsia="仿宋_GB2312"/>
                <w:sz w:val="24"/>
                <w:color w:val="000000"/>
              </w:rPr>
              <w:t>④对于散尾葵、棕竹等棕榈科灌木应及时将枯黄的叶边清修；</w:t>
            </w:r>
          </w:p>
          <w:p>
            <w:pPr>
              <w:pStyle w:val="null3"/>
              <w:jc w:val="left"/>
            </w:pPr>
            <w:r>
              <w:rPr>
                <w:rFonts w:ascii="仿宋_GB2312" w:hAnsi="仿宋_GB2312" w:cs="仿宋_GB2312" w:eastAsia="仿宋_GB2312"/>
                <w:sz w:val="24"/>
                <w:color w:val="000000"/>
              </w:rPr>
              <w:t>⑤观花灌木应在花期过后进行较重的修剪，尽量避免在开花前修剪。</w:t>
            </w:r>
          </w:p>
          <w:p>
            <w:pPr>
              <w:pStyle w:val="null3"/>
              <w:jc w:val="left"/>
            </w:pPr>
            <w:r>
              <w:rPr>
                <w:rFonts w:ascii="仿宋_GB2312" w:hAnsi="仿宋_GB2312" w:cs="仿宋_GB2312" w:eastAsia="仿宋_GB2312"/>
                <w:sz w:val="24"/>
                <w:color w:val="000000"/>
              </w:rPr>
              <w:t>②观赏用的灌木每年冬季应施 1 次有机肥，每年 3-8 月应追肥 1 次复 合肥 ，入冬前应施 1 次钾肥。</w:t>
            </w:r>
          </w:p>
          <w:p>
            <w:pPr>
              <w:pStyle w:val="null3"/>
              <w:jc w:val="left"/>
            </w:pPr>
            <w:r>
              <w:rPr>
                <w:rFonts w:ascii="仿宋_GB2312" w:hAnsi="仿宋_GB2312" w:cs="仿宋_GB2312" w:eastAsia="仿宋_GB2312"/>
                <w:sz w:val="24"/>
                <w:color w:val="000000"/>
              </w:rPr>
              <w:t>养护标准：</w:t>
            </w:r>
          </w:p>
          <w:p>
            <w:pPr>
              <w:pStyle w:val="null3"/>
              <w:jc w:val="left"/>
            </w:pPr>
            <w:r>
              <w:rPr>
                <w:rFonts w:ascii="仿宋_GB2312" w:hAnsi="仿宋_GB2312" w:cs="仿宋_GB2312" w:eastAsia="仿宋_GB2312"/>
                <w:sz w:val="24"/>
                <w:color w:val="000000"/>
              </w:rPr>
              <w:t>草地</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①草地完好率即覆盖率 99%以上 ，严整无裸露及无坑洼。</w:t>
            </w:r>
          </w:p>
          <w:p>
            <w:pPr>
              <w:pStyle w:val="null3"/>
              <w:jc w:val="left"/>
            </w:pPr>
            <w:r>
              <w:rPr>
                <w:rFonts w:ascii="仿宋_GB2312" w:hAnsi="仿宋_GB2312" w:cs="仿宋_GB2312" w:eastAsia="仿宋_GB2312"/>
                <w:sz w:val="24"/>
                <w:color w:val="000000"/>
              </w:rPr>
              <w:t>②杂草率低于 3%。</w:t>
            </w:r>
          </w:p>
          <w:p>
            <w:pPr>
              <w:pStyle w:val="null3"/>
              <w:jc w:val="left"/>
            </w:pPr>
            <w:r>
              <w:rPr>
                <w:rFonts w:ascii="仿宋_GB2312" w:hAnsi="仿宋_GB2312" w:cs="仿宋_GB2312" w:eastAsia="仿宋_GB2312"/>
                <w:sz w:val="24"/>
                <w:color w:val="000000"/>
              </w:rPr>
              <w:t>③草坪长势旺盛， 四季常绿。</w:t>
            </w:r>
          </w:p>
          <w:p>
            <w:pPr>
              <w:pStyle w:val="null3"/>
              <w:jc w:val="left"/>
            </w:pPr>
            <w:r>
              <w:rPr>
                <w:rFonts w:ascii="仿宋_GB2312" w:hAnsi="仿宋_GB2312" w:cs="仿宋_GB2312" w:eastAsia="仿宋_GB2312"/>
                <w:sz w:val="24"/>
                <w:color w:val="000000"/>
              </w:rPr>
              <w:t>④草坪高度：高羊茅均不超过 10cm ，且整齐美观。</w:t>
            </w:r>
          </w:p>
          <w:p>
            <w:pPr>
              <w:pStyle w:val="null3"/>
              <w:jc w:val="left"/>
            </w:pPr>
            <w:r>
              <w:rPr>
                <w:rFonts w:ascii="仿宋_GB2312" w:hAnsi="仿宋_GB2312" w:cs="仿宋_GB2312" w:eastAsia="仿宋_GB2312"/>
                <w:sz w:val="24"/>
                <w:color w:val="000000"/>
              </w:rPr>
              <w:t>⑤草地无杂物、垃圾树叶。</w:t>
            </w:r>
          </w:p>
          <w:p>
            <w:pPr>
              <w:pStyle w:val="null3"/>
              <w:jc w:val="left"/>
            </w:pPr>
            <w:r>
              <w:rPr>
                <w:rFonts w:ascii="仿宋_GB2312" w:hAnsi="仿宋_GB2312" w:cs="仿宋_GB2312" w:eastAsia="仿宋_GB2312"/>
                <w:sz w:val="24"/>
                <w:color w:val="000000"/>
              </w:rPr>
              <w:t>绿篱：</w:t>
            </w:r>
          </w:p>
          <w:p>
            <w:pPr>
              <w:pStyle w:val="null3"/>
              <w:jc w:val="left"/>
            </w:pPr>
            <w:r>
              <w:rPr>
                <w:rFonts w:ascii="仿宋_GB2312" w:hAnsi="仿宋_GB2312" w:cs="仿宋_GB2312" w:eastAsia="仿宋_GB2312"/>
                <w:sz w:val="24"/>
                <w:color w:val="000000"/>
              </w:rPr>
              <w:t>①长势： 生长良好。</w:t>
            </w:r>
          </w:p>
          <w:p>
            <w:pPr>
              <w:pStyle w:val="null3"/>
              <w:jc w:val="left"/>
            </w:pPr>
            <w:r>
              <w:rPr>
                <w:rFonts w:ascii="仿宋_GB2312" w:hAnsi="仿宋_GB2312" w:cs="仿宋_GB2312" w:eastAsia="仿宋_GB2312"/>
                <w:sz w:val="24"/>
                <w:color w:val="000000"/>
              </w:rPr>
              <w:t>②完好率：无断层 ，缺株。</w:t>
            </w:r>
          </w:p>
          <w:p>
            <w:pPr>
              <w:pStyle w:val="null3"/>
              <w:jc w:val="left"/>
            </w:pPr>
            <w:r>
              <w:rPr>
                <w:rFonts w:ascii="仿宋_GB2312" w:hAnsi="仿宋_GB2312" w:cs="仿宋_GB2312" w:eastAsia="仿宋_GB2312"/>
                <w:sz w:val="24"/>
                <w:color w:val="000000"/>
              </w:rPr>
              <w:t>③造型 ：保持线条的流畅 ，平整 ，棱角分明， 有艺术美感。</w:t>
            </w:r>
          </w:p>
          <w:p>
            <w:pPr>
              <w:pStyle w:val="null3"/>
              <w:jc w:val="left"/>
            </w:pPr>
            <w:r>
              <w:rPr>
                <w:rFonts w:ascii="仿宋_GB2312" w:hAnsi="仿宋_GB2312" w:cs="仿宋_GB2312" w:eastAsia="仿宋_GB2312"/>
                <w:sz w:val="24"/>
                <w:color w:val="000000"/>
              </w:rPr>
              <w:t>④无杂草 、寄生藤 、绿篱内无垃圾和枯枝落叶堆积。</w:t>
            </w:r>
          </w:p>
          <w:p>
            <w:pPr>
              <w:pStyle w:val="null3"/>
              <w:jc w:val="left"/>
            </w:pPr>
            <w:r>
              <w:rPr>
                <w:rFonts w:ascii="仿宋_GB2312" w:hAnsi="仿宋_GB2312" w:cs="仿宋_GB2312" w:eastAsia="仿宋_GB2312"/>
                <w:sz w:val="24"/>
                <w:color w:val="000000"/>
              </w:rPr>
              <w:t>乔灌木：</w:t>
            </w:r>
          </w:p>
          <w:p>
            <w:pPr>
              <w:pStyle w:val="null3"/>
              <w:jc w:val="left"/>
            </w:pPr>
            <w:r>
              <w:rPr>
                <w:rFonts w:ascii="仿宋_GB2312" w:hAnsi="仿宋_GB2312" w:cs="仿宋_GB2312" w:eastAsia="仿宋_GB2312"/>
                <w:sz w:val="24"/>
                <w:color w:val="000000"/>
              </w:rPr>
              <w:t>①乔木生长健壮 、形态整齐、无凌乱枝条和冗长枝叶，灌木株形整 齐 、造型植物轮廓清晰 ，修剪面平直整齐 ，棱角分明；</w:t>
            </w:r>
          </w:p>
          <w:p>
            <w:pPr>
              <w:pStyle w:val="null3"/>
              <w:jc w:val="left"/>
            </w:pPr>
            <w:r>
              <w:rPr>
                <w:rFonts w:ascii="仿宋_GB2312" w:hAnsi="仿宋_GB2312" w:cs="仿宋_GB2312" w:eastAsia="仿宋_GB2312"/>
                <w:sz w:val="24"/>
                <w:color w:val="000000"/>
              </w:rPr>
              <w:t>②保存率 ：100%无缺株 ，缺穴。没有长 75cm 以上枯枝黄叶 ，折断枝 、修剪残留枝；</w:t>
            </w:r>
          </w:p>
          <w:p>
            <w:pPr>
              <w:pStyle w:val="null3"/>
              <w:jc w:val="left"/>
            </w:pPr>
            <w:r>
              <w:rPr>
                <w:rFonts w:ascii="仿宋_GB2312" w:hAnsi="仿宋_GB2312" w:cs="仿宋_GB2312" w:eastAsia="仿宋_GB2312"/>
                <w:sz w:val="24"/>
                <w:color w:val="000000"/>
              </w:rPr>
              <w:t>③正确施肥 、 喷药， 无明显病虫害 ，乔木基部无 80cm 以上萌蘖枝， 无过长杂草；</w:t>
            </w:r>
          </w:p>
          <w:p>
            <w:pPr>
              <w:pStyle w:val="null3"/>
              <w:jc w:val="left"/>
            </w:pPr>
            <w:r>
              <w:rPr>
                <w:rFonts w:ascii="仿宋_GB2312" w:hAnsi="仿宋_GB2312" w:cs="仿宋_GB2312" w:eastAsia="仿宋_GB2312"/>
                <w:sz w:val="24"/>
                <w:color w:val="000000"/>
              </w:rPr>
              <w:t>④灌木脚部整齐清洁，无过长杂草杂物， 无严重黄叶 、积尘；</w:t>
            </w:r>
          </w:p>
          <w:p>
            <w:pPr>
              <w:pStyle w:val="null3"/>
              <w:jc w:val="left"/>
            </w:pPr>
            <w:r>
              <w:rPr>
                <w:rFonts w:ascii="仿宋_GB2312" w:hAnsi="仿宋_GB2312" w:cs="仿宋_GB2312" w:eastAsia="仿宋_GB2312"/>
                <w:sz w:val="24"/>
                <w:color w:val="000000"/>
              </w:rPr>
              <w:t>⑤乔木修剪截口与枝位平齐，直径 5cm 以上的截口要封蜡；</w:t>
            </w:r>
          </w:p>
          <w:p>
            <w:pPr>
              <w:pStyle w:val="null3"/>
              <w:jc w:val="left"/>
            </w:pPr>
            <w:r>
              <w:rPr>
                <w:rFonts w:ascii="仿宋_GB2312" w:hAnsi="仿宋_GB2312" w:cs="仿宋_GB2312" w:eastAsia="仿宋_GB2312"/>
                <w:sz w:val="24"/>
                <w:color w:val="000000"/>
              </w:rPr>
              <w:t>⑥若因养护不当或自然因素造成乔灌木的死亡 ，应及时补种。</w:t>
            </w:r>
          </w:p>
          <w:p>
            <w:pPr>
              <w:pStyle w:val="null3"/>
              <w:jc w:val="left"/>
            </w:pPr>
            <w:r>
              <w:rPr>
                <w:rFonts w:ascii="仿宋_GB2312" w:hAnsi="仿宋_GB2312" w:cs="仿宋_GB2312" w:eastAsia="仿宋_GB2312"/>
                <w:sz w:val="24"/>
                <w:color w:val="000000"/>
              </w:rPr>
              <w:t>室内绿植：</w:t>
            </w:r>
          </w:p>
          <w:p>
            <w:pPr>
              <w:pStyle w:val="null3"/>
              <w:jc w:val="left"/>
            </w:pPr>
            <w:r>
              <w:rPr>
                <w:rFonts w:ascii="仿宋_GB2312" w:hAnsi="仿宋_GB2312" w:cs="仿宋_GB2312" w:eastAsia="仿宋_GB2312"/>
                <w:sz w:val="24"/>
                <w:color w:val="000000"/>
              </w:rPr>
              <w:t>①室内摆花要视生长情况及时更换生长不良的盆花，以保证摆花的 观赏效果。</w:t>
            </w:r>
          </w:p>
          <w:p>
            <w:pPr>
              <w:pStyle w:val="null3"/>
              <w:jc w:val="left"/>
            </w:pPr>
            <w:r>
              <w:rPr>
                <w:rFonts w:ascii="仿宋_GB2312" w:hAnsi="仿宋_GB2312" w:cs="仿宋_GB2312" w:eastAsia="仿宋_GB2312"/>
                <w:sz w:val="24"/>
                <w:color w:val="000000"/>
              </w:rPr>
              <w:t>②办公室内摆花品种的选择要根据环境、位置而定。如根据光照、 通风条件选择不同品种。</w:t>
            </w:r>
          </w:p>
          <w:p>
            <w:pPr>
              <w:pStyle w:val="null3"/>
              <w:jc w:val="left"/>
            </w:pPr>
            <w:r>
              <w:rPr>
                <w:rFonts w:ascii="仿宋_GB2312" w:hAnsi="仿宋_GB2312" w:cs="仿宋_GB2312" w:eastAsia="仿宋_GB2312"/>
                <w:sz w:val="24"/>
                <w:color w:val="000000"/>
              </w:rPr>
              <w:t>③植物要生长状态良好、无病虫害、花和叶要大而整齐，植物高度， 外形等规格要一致。</w:t>
            </w:r>
          </w:p>
          <w:p>
            <w:pPr>
              <w:pStyle w:val="null3"/>
              <w:jc w:val="left"/>
            </w:pPr>
            <w:r>
              <w:rPr>
                <w:rFonts w:ascii="仿宋_GB2312" w:hAnsi="仿宋_GB2312" w:cs="仿宋_GB2312" w:eastAsia="仿宋_GB2312"/>
                <w:sz w:val="24"/>
                <w:color w:val="000000"/>
              </w:rPr>
              <w:t>④室内摆花品种要适时而定，选择花卉的最佳生长期摆放，使花卉 观赏效果最佳。</w:t>
            </w:r>
          </w:p>
          <w:p>
            <w:pPr>
              <w:pStyle w:val="null3"/>
              <w:jc w:val="left"/>
            </w:pPr>
            <w:r>
              <w:rPr>
                <w:rFonts w:ascii="仿宋_GB2312" w:hAnsi="仿宋_GB2312" w:cs="仿宋_GB2312" w:eastAsia="仿宋_GB2312"/>
                <w:sz w:val="24"/>
                <w:color w:val="000000"/>
              </w:rPr>
              <w:t>⑤植物的叶片要始终保持干净，植物叶片和花盆要经常擦拭，盆底 有积水时应及时倒掉。</w:t>
            </w:r>
          </w:p>
          <w:p>
            <w:pPr>
              <w:pStyle w:val="null3"/>
              <w:jc w:val="left"/>
            </w:pPr>
            <w:r>
              <w:rPr>
                <w:rFonts w:ascii="仿宋_GB2312" w:hAnsi="仿宋_GB2312" w:cs="仿宋_GB2312" w:eastAsia="仿宋_GB2312"/>
                <w:sz w:val="24"/>
                <w:color w:val="000000"/>
              </w:rPr>
              <w:t>⑥摆放位置要适当，不要影响他人正常走路和工作。</w:t>
            </w:r>
          </w:p>
          <w:p>
            <w:pPr>
              <w:pStyle w:val="null3"/>
              <w:jc w:val="left"/>
            </w:pPr>
            <w:r>
              <w:rPr>
                <w:rFonts w:ascii="仿宋_GB2312" w:hAnsi="仿宋_GB2312" w:cs="仿宋_GB2312" w:eastAsia="仿宋_GB2312"/>
                <w:sz w:val="24"/>
                <w:color w:val="000000"/>
              </w:rPr>
              <w:t>⑦花盆的规格要统一，花盆内要放洗米石等装饰物，以增强摆花的 观赏效果。</w:t>
            </w:r>
          </w:p>
          <w:p>
            <w:pPr>
              <w:pStyle w:val="null3"/>
              <w:jc w:val="left"/>
            </w:pPr>
            <w:r>
              <w:rPr>
                <w:rFonts w:ascii="仿宋_GB2312" w:hAnsi="仿宋_GB2312" w:cs="仿宋_GB2312" w:eastAsia="仿宋_GB2312"/>
                <w:sz w:val="24"/>
                <w:color w:val="000000"/>
              </w:rPr>
              <w:t>⑧植物叶片有黄叶时应及时清除或更换。</w:t>
            </w:r>
          </w:p>
          <w:p>
            <w:pPr>
              <w:pStyle w:val="null3"/>
              <w:jc w:val="left"/>
            </w:pPr>
            <w:r>
              <w:rPr>
                <w:rFonts w:ascii="仿宋_GB2312" w:hAnsi="仿宋_GB2312" w:cs="仿宋_GB2312" w:eastAsia="仿宋_GB2312"/>
                <w:sz w:val="24"/>
                <w:color w:val="000000"/>
              </w:rPr>
              <w:t>⑨植物需要修剪时要先带清洁工具，修剪后应及时清理垃圾，保持 室内卫生。</w:t>
            </w:r>
          </w:p>
          <w:p>
            <w:pPr>
              <w:pStyle w:val="null3"/>
              <w:jc w:val="left"/>
            </w:pPr>
            <w:r>
              <w:rPr>
                <w:rFonts w:ascii="仿宋_GB2312" w:hAnsi="仿宋_GB2312" w:cs="仿宋_GB2312" w:eastAsia="仿宋_GB2312"/>
                <w:sz w:val="24"/>
                <w:color w:val="000000"/>
              </w:rPr>
              <w:t>⑩植物需要施肥时，应先更换，把需要施肥的植物带回花圃施肥， 以免造成办公室室内空气污染。</w:t>
            </w:r>
          </w:p>
          <w:p>
            <w:pPr>
              <w:pStyle w:val="null3"/>
              <w:jc w:val="left"/>
            </w:pPr>
            <w:r>
              <w:rPr>
                <w:rFonts w:ascii="仿宋_GB2312" w:hAnsi="仿宋_GB2312" w:cs="仿宋_GB2312" w:eastAsia="仿宋_GB2312"/>
                <w:sz w:val="24"/>
                <w:color w:val="000000"/>
              </w:rPr>
              <w:t>⑩有的人对花粉过敏，在花卉摆放前应事先询问是否对要摆放的花 卉过敏。如有过敏或过敏症状应及时更换之。</w:t>
            </w:r>
          </w:p>
          <w:p>
            <w:pPr>
              <w:pStyle w:val="null3"/>
              <w:jc w:val="left"/>
            </w:pPr>
            <w:r>
              <w:rPr>
                <w:rFonts w:ascii="仿宋_GB2312" w:hAnsi="仿宋_GB2312" w:cs="仿宋_GB2312" w:eastAsia="仿宋_GB2312"/>
                <w:sz w:val="24"/>
                <w:color w:val="000000"/>
              </w:rPr>
              <w:t>10.节庆日布置质量标准</w:t>
            </w:r>
          </w:p>
          <w:p>
            <w:pPr>
              <w:pStyle w:val="null3"/>
              <w:jc w:val="left"/>
            </w:pPr>
            <w:r>
              <w:rPr>
                <w:rFonts w:ascii="仿宋_GB2312" w:hAnsi="仿宋_GB2312" w:cs="仿宋_GB2312" w:eastAsia="仿宋_GB2312"/>
                <w:sz w:val="24"/>
                <w:color w:val="000000"/>
              </w:rPr>
              <w:t>①主题突出 ，色彩作用得当 ，对比强烈；材料新颖 ，有较长观赏期；</w:t>
            </w:r>
          </w:p>
          <w:p>
            <w:pPr>
              <w:pStyle w:val="null3"/>
              <w:jc w:val="left"/>
            </w:pPr>
            <w:r>
              <w:rPr>
                <w:rFonts w:ascii="仿宋_GB2312" w:hAnsi="仿宋_GB2312" w:cs="仿宋_GB2312" w:eastAsia="仿宋_GB2312"/>
                <w:sz w:val="24"/>
                <w:color w:val="000000"/>
              </w:rPr>
              <w:t>②花材有时令感 ，所用花材在节庆 日 当天达到最佳观赏效果；</w:t>
            </w:r>
          </w:p>
          <w:p>
            <w:pPr>
              <w:pStyle w:val="null3"/>
              <w:jc w:val="left"/>
            </w:pPr>
            <w:r>
              <w:rPr>
                <w:rFonts w:ascii="仿宋_GB2312" w:hAnsi="仿宋_GB2312" w:cs="仿宋_GB2312" w:eastAsia="仿宋_GB2312"/>
                <w:sz w:val="24"/>
                <w:color w:val="000000"/>
              </w:rPr>
              <w:t>③节庆日环境布置与环境相协调。</w:t>
            </w:r>
          </w:p>
          <w:p>
            <w:pPr>
              <w:pStyle w:val="null3"/>
              <w:numPr>
                <w:ilvl w:val="0"/>
                <w:numId w:val="1"/>
              </w:numPr>
              <w:jc w:val="both"/>
            </w:pPr>
            <w:r>
              <w:rPr>
                <w:rFonts w:ascii="仿宋_GB2312" w:hAnsi="仿宋_GB2312" w:cs="仿宋_GB2312" w:eastAsia="仿宋_GB2312"/>
                <w:sz w:val="30"/>
              </w:rPr>
              <w:t>服务效果</w:t>
            </w:r>
          </w:p>
          <w:p>
            <w:pPr>
              <w:pStyle w:val="null3"/>
              <w:jc w:val="left"/>
            </w:pPr>
            <w:r>
              <w:rPr>
                <w:rFonts w:ascii="仿宋_GB2312" w:hAnsi="仿宋_GB2312" w:cs="仿宋_GB2312" w:eastAsia="仿宋_GB2312"/>
                <w:sz w:val="28"/>
                <w:color w:val="000000"/>
              </w:rPr>
              <w:t>1.清洁服务效果</w:t>
            </w:r>
          </w:p>
          <w:p>
            <w:pPr>
              <w:pStyle w:val="null3"/>
              <w:jc w:val="left"/>
            </w:pPr>
            <w:r>
              <w:rPr>
                <w:rFonts w:ascii="仿宋_GB2312" w:hAnsi="仿宋_GB2312" w:cs="仿宋_GB2312" w:eastAsia="仿宋_GB2312"/>
                <w:sz w:val="24"/>
                <w:color w:val="000000"/>
              </w:rPr>
              <w:t>保持走廊、梯道、电梯间地面无沙粒，干净，无乱张贴物，各种设施干净无尘，</w:t>
            </w:r>
          </w:p>
          <w:p>
            <w:pPr>
              <w:pStyle w:val="null3"/>
              <w:jc w:val="left"/>
            </w:pPr>
            <w:r>
              <w:rPr>
                <w:rFonts w:ascii="仿宋_GB2312" w:hAnsi="仿宋_GB2312" w:cs="仿宋_GB2312" w:eastAsia="仿宋_GB2312"/>
                <w:sz w:val="24"/>
                <w:color w:val="000000"/>
              </w:rPr>
              <w:t>垃圾桶干净，无污渍、异味，无卫生死角。卫生间洁具洁净无黄渍，目视无尘积</w:t>
            </w:r>
          </w:p>
          <w:p>
            <w:pPr>
              <w:pStyle w:val="null3"/>
              <w:jc w:val="left"/>
            </w:pPr>
            <w:r>
              <w:rPr>
                <w:rFonts w:ascii="仿宋_GB2312" w:hAnsi="仿宋_GB2312" w:cs="仿宋_GB2312" w:eastAsia="仿宋_GB2312"/>
                <w:sz w:val="24"/>
                <w:color w:val="000000"/>
              </w:rPr>
              <w:t>污渍，漏口无沙泥畅通。无积水，无异味，无积尘污渍。玻璃保持清洁、明亮、</w:t>
            </w:r>
          </w:p>
          <w:p>
            <w:pPr>
              <w:pStyle w:val="null3"/>
              <w:jc w:val="left"/>
            </w:pPr>
            <w:r>
              <w:rPr>
                <w:rFonts w:ascii="仿宋_GB2312" w:hAnsi="仿宋_GB2312" w:cs="仿宋_GB2312" w:eastAsia="仿宋_GB2312"/>
                <w:sz w:val="24"/>
                <w:color w:val="000000"/>
              </w:rPr>
              <w:t>无尘、无污印。各类设施备保持无尘、无污迹。校园道路和运动场保持地面干净、</w:t>
            </w:r>
          </w:p>
          <w:p>
            <w:pPr>
              <w:pStyle w:val="null3"/>
              <w:jc w:val="left"/>
            </w:pPr>
            <w:r>
              <w:rPr>
                <w:rFonts w:ascii="仿宋_GB2312" w:hAnsi="仿宋_GB2312" w:cs="仿宋_GB2312" w:eastAsia="仿宋_GB2312"/>
                <w:sz w:val="24"/>
                <w:color w:val="000000"/>
              </w:rPr>
              <w:t>无垃圾、无杂物，保持设施干净、无明显灰尘。排水渠干净无污渍、无青苔、垃</w:t>
            </w:r>
          </w:p>
          <w:p>
            <w:pPr>
              <w:pStyle w:val="null3"/>
              <w:jc w:val="left"/>
            </w:pPr>
            <w:r>
              <w:rPr>
                <w:rFonts w:ascii="仿宋_GB2312" w:hAnsi="仿宋_GB2312" w:cs="仿宋_GB2312" w:eastAsia="仿宋_GB2312"/>
                <w:sz w:val="24"/>
                <w:color w:val="000000"/>
              </w:rPr>
              <w:t>圾和过量淤泥。</w:t>
            </w:r>
          </w:p>
          <w:p>
            <w:pPr>
              <w:pStyle w:val="null3"/>
              <w:jc w:val="left"/>
            </w:pPr>
            <w:r>
              <w:rPr>
                <w:rFonts w:ascii="仿宋_GB2312" w:hAnsi="仿宋_GB2312" w:cs="仿宋_GB2312" w:eastAsia="仿宋_GB2312"/>
                <w:sz w:val="28"/>
                <w:color w:val="000000"/>
              </w:rPr>
              <w:t>2.绿化服务效果</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1）室外绿化效果：</w:t>
            </w:r>
          </w:p>
          <w:p>
            <w:pPr>
              <w:pStyle w:val="null3"/>
              <w:jc w:val="left"/>
            </w:pPr>
            <w:r>
              <w:rPr>
                <w:rFonts w:ascii="仿宋_GB2312" w:hAnsi="仿宋_GB2312" w:cs="仿宋_GB2312" w:eastAsia="仿宋_GB2312"/>
                <w:sz w:val="24"/>
                <w:color w:val="000000"/>
              </w:rPr>
              <w:t>定期施肥和防虫，定期对绿化场地松土，割除杂草。绿篱整齐，有一定的形状，</w:t>
            </w:r>
          </w:p>
          <w:p>
            <w:pPr>
              <w:pStyle w:val="null3"/>
              <w:jc w:val="left"/>
            </w:pPr>
            <w:r>
              <w:rPr>
                <w:rFonts w:ascii="仿宋_GB2312" w:hAnsi="仿宋_GB2312" w:cs="仿宋_GB2312" w:eastAsia="仿宋_GB2312"/>
                <w:sz w:val="24"/>
                <w:color w:val="000000"/>
              </w:rPr>
              <w:t>整洁美观。树木修剪，无安全隐患，树冠有形，长势旺盛。无病虫。乔木灌木无</w:t>
            </w:r>
          </w:p>
          <w:p>
            <w:pPr>
              <w:pStyle w:val="null3"/>
              <w:jc w:val="left"/>
            </w:pPr>
            <w:r>
              <w:rPr>
                <w:rFonts w:ascii="仿宋_GB2312" w:hAnsi="仿宋_GB2312" w:cs="仿宋_GB2312" w:eastAsia="仿宋_GB2312"/>
                <w:sz w:val="24"/>
                <w:color w:val="000000"/>
              </w:rPr>
              <w:t>断层、缺株，保持线条的流畅，平整，棱角分明。</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2）室内摆绿效果：</w:t>
            </w:r>
          </w:p>
          <w:p>
            <w:pPr>
              <w:pStyle w:val="null3"/>
              <w:jc w:val="left"/>
            </w:pPr>
            <w:r>
              <w:rPr>
                <w:rFonts w:ascii="仿宋_GB2312" w:hAnsi="仿宋_GB2312" w:cs="仿宋_GB2312" w:eastAsia="仿宋_GB2312"/>
                <w:sz w:val="24"/>
                <w:color w:val="000000"/>
              </w:rPr>
              <w:t>生长状态良好、无病虫害、花和叶要大而整齐，植物高度，外形等规格要一</w:t>
            </w:r>
          </w:p>
          <w:p>
            <w:pPr>
              <w:pStyle w:val="null3"/>
              <w:jc w:val="left"/>
            </w:pPr>
            <w:r>
              <w:rPr>
                <w:rFonts w:ascii="仿宋_GB2312" w:hAnsi="仿宋_GB2312" w:cs="仿宋_GB2312" w:eastAsia="仿宋_GB2312"/>
                <w:sz w:val="24"/>
                <w:color w:val="000000"/>
              </w:rPr>
              <w:t>致，叶片要始终保持干净，植物叶片和花盆要经常擦拭，盆底有积水时应及时倒</w:t>
            </w:r>
          </w:p>
          <w:p>
            <w:pPr>
              <w:pStyle w:val="null3"/>
              <w:jc w:val="left"/>
            </w:pPr>
            <w:r>
              <w:rPr>
                <w:rFonts w:ascii="仿宋_GB2312" w:hAnsi="仿宋_GB2312" w:cs="仿宋_GB2312" w:eastAsia="仿宋_GB2312"/>
                <w:sz w:val="24"/>
                <w:color w:val="000000"/>
              </w:rPr>
              <w:t>掉。达到造型美观、有层次感，不会散发有害气味，危害身体健康。</w:t>
            </w:r>
          </w:p>
          <w:p>
            <w:pPr>
              <w:pStyle w:val="null3"/>
              <w:jc w:val="left"/>
            </w:pPr>
            <w:r>
              <w:rPr>
                <w:rFonts w:ascii="仿宋_GB2312" w:hAnsi="仿宋_GB2312" w:cs="仿宋_GB2312" w:eastAsia="仿宋_GB2312"/>
                <w:sz w:val="28"/>
                <w:color w:val="000000"/>
              </w:rPr>
              <w:t>3.油烟机清洁效果</w:t>
            </w:r>
          </w:p>
          <w:p>
            <w:pPr>
              <w:pStyle w:val="null3"/>
              <w:jc w:val="left"/>
            </w:pPr>
            <w:r>
              <w:rPr>
                <w:rFonts w:ascii="仿宋_GB2312" w:hAnsi="仿宋_GB2312" w:cs="仿宋_GB2312" w:eastAsia="仿宋_GB2312"/>
                <w:sz w:val="24"/>
                <w:color w:val="000000"/>
              </w:rPr>
              <w:t>清洗油烟主管道、油烟净化器、风机，油烟管道清洗清洗的重点是排烟口与分</w:t>
            </w:r>
          </w:p>
          <w:p>
            <w:pPr>
              <w:pStyle w:val="null3"/>
              <w:jc w:val="left"/>
            </w:pPr>
            <w:r>
              <w:rPr>
                <w:rFonts w:ascii="仿宋_GB2312" w:hAnsi="仿宋_GB2312" w:cs="仿宋_GB2312" w:eastAsia="仿宋_GB2312"/>
                <w:sz w:val="24"/>
                <w:color w:val="000000"/>
              </w:rPr>
              <w:t>支管道相连处并和厨房同步平行的排油烟管道清洗。重点对平行油烟管道内部进</w:t>
            </w:r>
          </w:p>
          <w:p>
            <w:pPr>
              <w:pStyle w:val="null3"/>
              <w:jc w:val="left"/>
            </w:pPr>
            <w:r>
              <w:rPr>
                <w:rFonts w:ascii="仿宋_GB2312" w:hAnsi="仿宋_GB2312" w:cs="仿宋_GB2312" w:eastAsia="仿宋_GB2312"/>
                <w:sz w:val="24"/>
                <w:color w:val="000000"/>
              </w:rPr>
              <w:t>行彻底清洁。竖管道由专业高空人员进入油烟管道清洗内部进行清洁。对于排烟口窄小，人工无法进入油烟管道或由于油烟管道走身狭窄、人工触及不到无法进行清洁，但又存在着重大隐患的，利用特殊设备及开孔进行清洁，不留死角，拍摄清洁前后的对比照片，消除一切潜在的火灾隐患。</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自合同签订之日起一年，服务期满后，经采购方考核在服务期间未有不良事件发生，考核合格的，根据采购人需求，可以优先续签合同。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满足采购人要求，且已完成采购需求全部内容</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合同签订后第一季度结束</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合同签订后第二季度结束</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合同签订后第三季度结束</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合同签订后第四季度结束</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1、供应商务必在开标截止时间30分钟前，通过项目电子化交易系统进行签到，如未进行签到，产生的一切后果由供应商自行承担。 2、供应商的磋商报价包括机械使用费、人工费、材料与设备费、其他(运杂费、质检费、安装费、缺陷修复费、保险费，以及合同明示或暗示的风险、责任和义务等)，以及管理费、税金、利润、采购代理服务费等所有费用。各供应商所有分项报价（与最后磋商报价比例一致）同比例下浮；3、签名是指手写签名或者加盖名章，盖章是指加盖单位印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供应商应按照汉中市财政局《关于全面推行政府采购供应商基本资格条件承诺制的通知》（汉采办采管〔2024〕20号）文件要求，提供资格承诺函。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复印件或电子件（事业单位须事业单位法人证、组织机构代码证等证明文件；其他组织应提供合法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法定代表人（或委托代理人）身份证明及授权委托书</w:t>
            </w:r>
          </w:p>
        </w:tc>
        <w:tc>
          <w:tcPr>
            <w:tcW w:type="dxa" w:w="3322"/>
          </w:tcPr>
          <w:p>
            <w:pPr>
              <w:pStyle w:val="null3"/>
            </w:pPr>
            <w:r>
              <w:rPr>
                <w:rFonts w:ascii="仿宋_GB2312" w:hAnsi="仿宋_GB2312" w:cs="仿宋_GB2312" w:eastAsia="仿宋_GB2312"/>
              </w:rPr>
              <w:t>法定代表人授权书（附法定代表人身份证复印件）及被授权人身份证复印件（法定代表人直接参加投标只须提供法定代表人身份证复印件）；</w:t>
            </w:r>
          </w:p>
        </w:tc>
        <w:tc>
          <w:tcPr>
            <w:tcW w:type="dxa" w:w="1661"/>
          </w:tcPr>
          <w:p>
            <w:pPr>
              <w:pStyle w:val="null3"/>
            </w:pPr>
            <w:r>
              <w:rPr>
                <w:rFonts w:ascii="仿宋_GB2312" w:hAnsi="仿宋_GB2312" w:cs="仿宋_GB2312" w:eastAsia="仿宋_GB2312"/>
              </w:rPr>
              <w:t>响应文件封面 供应商应提交的相关资格证明材料 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供应商须提供《汉中市政府采购供应商资格承诺函》</w:t>
            </w:r>
          </w:p>
        </w:tc>
        <w:tc>
          <w:tcPr>
            <w:tcW w:type="dxa" w:w="3322"/>
          </w:tcPr>
          <w:p>
            <w:pPr>
              <w:pStyle w:val="null3"/>
            </w:pPr>
            <w:r>
              <w:rPr>
                <w:rFonts w:ascii="仿宋_GB2312" w:hAnsi="仿宋_GB2312" w:cs="仿宋_GB2312" w:eastAsia="仿宋_GB2312"/>
              </w:rPr>
              <w:t>供应商须具有良好的商业信誉和健全的财务会计制度、履行合同所必需的设备和专业技术能力、依法缴纳税收和社会保障金的良好记录，以及参加本项目采购活动前三年内无重大违法活动记录，供应商须提供《汉中市政府采购供应商资格承诺函》并加盖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小微企业声明函</w:t>
            </w:r>
          </w:p>
        </w:tc>
        <w:tc>
          <w:tcPr>
            <w:tcW w:type="dxa" w:w="3322"/>
          </w:tcPr>
          <w:p>
            <w:pPr>
              <w:pStyle w:val="null3"/>
            </w:pPr>
            <w:r>
              <w:rPr>
                <w:rFonts w:ascii="仿宋_GB2312" w:hAnsi="仿宋_GB2312" w:cs="仿宋_GB2312" w:eastAsia="仿宋_GB2312"/>
              </w:rPr>
              <w:t>本项目专门面向小微企业采购，供应商须提供小微企业声明函；</w:t>
            </w:r>
          </w:p>
        </w:tc>
        <w:tc>
          <w:tcPr>
            <w:tcW w:type="dxa" w:w="1661"/>
          </w:tcPr>
          <w:p>
            <w:pPr>
              <w:pStyle w:val="null3"/>
            </w:pPr>
            <w:r>
              <w:rPr>
                <w:rFonts w:ascii="仿宋_GB2312" w:hAnsi="仿宋_GB2312" w:cs="仿宋_GB2312" w:eastAsia="仿宋_GB2312"/>
              </w:rPr>
              <w:t>响应文件封面 中小企业声明函 残疾人福利性单位声明函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非联合体不分包投标声明.docx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供应商按照磋商文件要求递交了磋商保证金</w:t>
            </w:r>
          </w:p>
        </w:tc>
        <w:tc>
          <w:tcPr>
            <w:tcW w:type="dxa" w:w="1661"/>
          </w:tcPr>
          <w:p>
            <w:pPr>
              <w:pStyle w:val="null3"/>
            </w:pPr>
            <w:r>
              <w:rPr>
                <w:rFonts w:ascii="仿宋_GB2312" w:hAnsi="仿宋_GB2312" w:cs="仿宋_GB2312" w:eastAsia="仿宋_GB2312"/>
              </w:rPr>
              <w:t>磋商保证金.docx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响应文件内容格式</w:t>
            </w:r>
          </w:p>
        </w:tc>
        <w:tc>
          <w:tcPr>
            <w:tcW w:type="dxa" w:w="3322"/>
          </w:tcPr>
          <w:p>
            <w:pPr>
              <w:pStyle w:val="null3"/>
            </w:pPr>
            <w:r>
              <w:rPr>
                <w:rFonts w:ascii="仿宋_GB2312" w:hAnsi="仿宋_GB2312" w:cs="仿宋_GB2312" w:eastAsia="仿宋_GB2312"/>
              </w:rPr>
              <w:t>供应商响应文件按照规定的格式和内容填写，内容清晰，签字盖章符合要求</w:t>
            </w:r>
          </w:p>
        </w:tc>
        <w:tc>
          <w:tcPr>
            <w:tcW w:type="dxa" w:w="1661"/>
          </w:tcPr>
          <w:p>
            <w:pPr>
              <w:pStyle w:val="null3"/>
            </w:pPr>
            <w:r>
              <w:rPr>
                <w:rFonts w:ascii="仿宋_GB2312" w:hAnsi="仿宋_GB2312" w:cs="仿宋_GB2312" w:eastAsia="仿宋_GB2312"/>
              </w:rPr>
              <w:t>磋商保证金.docx 服务内容及服务邀请应答表 中小企业声明函 商务应答表 供应商应提交的相关资格证明材料 报价表 非联合体不分包投标声明.docx 汉中市政府采购供应商资格承诺函.docx 供应商认为需要说明的其他内容.docx 法定代表人授权书.docx 响应文件封面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磋商有效期及服务期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（1）磋商报价符合唯一性要求；（2）第一次磋商报价表填写符合要求；（3）计量单位、报价货币均符合磋商文件要求；（4）未超出采购预算或磋商文件规定的最高限价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供应商响应文件未附有违背法律法规和政府规章规定的其他条件；供应商响应文件符合竞争性磋商文件中规定的其他实质性要求</w:t>
            </w:r>
          </w:p>
        </w:tc>
        <w:tc>
          <w:tcPr>
            <w:tcW w:type="dxa" w:w="1661"/>
          </w:tcPr>
          <w:p>
            <w:pPr>
              <w:pStyle w:val="null3"/>
            </w:pPr>
            <w:r>
              <w:rPr>
                <w:rFonts w:ascii="仿宋_GB2312" w:hAnsi="仿宋_GB2312" w:cs="仿宋_GB2312" w:eastAsia="仿宋_GB2312"/>
              </w:rPr>
              <w:t>磋商保证金.docx 服务内容及服务邀请应答表 中小企业声明函 商务应答表 供应商应提交的相关资格证明材料 报价表 非联合体不分包投标声明.docx 汉中市政府采购供应商资格承诺函.docx 供应商认为需要说明的其他内容.docx 法定代表人授权书.docx 响应文件封面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清洁美化服务方案</w:t>
            </w:r>
          </w:p>
        </w:tc>
        <w:tc>
          <w:tcPr>
            <w:tcW w:type="dxa" w:w="2492"/>
          </w:tcPr>
          <w:p>
            <w:pPr>
              <w:pStyle w:val="null3"/>
            </w:pPr>
            <w:r>
              <w:rPr>
                <w:rFonts w:ascii="仿宋_GB2312" w:hAnsi="仿宋_GB2312" w:cs="仿宋_GB2312" w:eastAsia="仿宋_GB2312"/>
              </w:rPr>
              <w:t>（一）评审内容 针对本项目管理方面，提供服务方案，方案包括： 1.服务工作计划及工作标准； 2.规范流程； （二）评审标准 1.完整性：方案必须全面，对评审内容中的各项要求有详细描述； 2.可实施性：切合本项目实际情况，提出步骤清晰、合理的方案； 3.针对性：方案能够紧扣项目实际情况，内容科学合理。 （三）赋分标准 1.服务工作计划及工作标准：每完全满足一个评审标准得2分，满分6分； 2.规范流程：每完全满足一个评审标准得2分，满分6分；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投标人针对本项目具有良好的管理制度，制度包含： 1.公司各项管理制度：具有公司各项管理制度及保洁业务流程； 2.内控制度：具有人事、财务及档案管理制度； 3.人员管理制度：具有员工行为规范、工作流程制度。 （二）评审标准 1.完整性：方案必须全面，对评审内容中的各项要求有详细描述； 2.落实性：切合项目具体情况，提出责任明确、要求具体的方案。 （三）赋分标准 1.公司各项管理制度：每完全满足一个评审标准得2分，满分4分； 2.内控制度:每完全满足一个评审标准得2分，满分4分； 3.人员管理制度:每完全满足一个评审标准得2分，满分4分。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针对本项目特点制定服务承诺，服务承诺内容包括： 1.对保洁服务达到的质量标准、拟采取的措施做出的服务承诺； 2.对配合甲方重大活动做出的服务承诺。 （二）评审标准 1.完整性：方案必须全面，对评审内容中的各项要求有详细描述； 2.落实性：切合本项目实际情况，提出责任明确、要求具体的方案； 3.针对性：能够紧扣项目实际情况，内容科学合理。 （三）赋分标准 1.对保洁服务达到的质量标准、拟采取的措施做出的服务承诺：每完全满足一个评审标准得2分，满分6分； 2.对配合甲方重大活动做出的服务承诺：每完全满足一个评审标准得2分，满分6分。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根据本项目可能遇到的紧急或意外情况制定应急方案，方案包括： 1.恶劣天气的处理预案； 2.突发紧急事件应急方案； 3.重大活动的应急方案。 （二）评审标准 1.完整性：方案必须全面，对评审内容中的各项要求有详细描述； 2.落实性：切合本项目实际情况，提出责任明确、要求具体的方案； 3.针对性：方案能够紧扣项目实际情况，内容科学合理。 （三）赋分标准 1.恶劣天气的处理预案：每完全满足一个评审标准得1分，满分3分； 2.突发紧急事件应急方案:每完全满足一个评审标准得1分，满分3分； 3.重大活动的应急方案：每完全满足一个评审标准得1分，满分3分。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（一）拟派服务人员具有相关证件（高级物业管理师证或物业管理企业经理证），其中高级物业管理师证书得2分，物业管理企业经理证书得1分，满分3分； （二）提供针对本服务项目的组织架构及组织架构说明，每提供一项得1分，满分2分； （三）针对本项目提供人员配备要求及岗位职责，每提供一项得1分，满分2分； （四）承诺服务人员因事、病不能工作的，及时请调其他服务人员补充，确保服务工作的正常进行，得1分，无承诺不得分。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根据本项目特点制定保障措施，措施包括： 1.对服务质量较差的人员有具体的考核办法； 2.服务质量保障措施及清洁美化管理售后保障措施； （二）评审标准 1.完整性：方案必须全面，对评审内容中的各项要求有详细描述； 2.落实性：切合本项目实际情况，提出责任明确、要求具体的方案； 3.针对性：方案能够紧扣项目实际情况，内容科学合理。 （三）赋分标准 1.对服务质量较差的人员有具体的考核办法：每完全满足一个评审标准得2分，满分6分； 2.服务质量保障措施及清洁美化管理售后保障措施:每完全满足一个评审标准得2分，满分6分；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提供2022年1月1日以来履约完成的或正在履约的类似项目业绩（以合同签订日期为准），每份合格业绩合同计2.5分，满分5分。 赋分依据：需提供完整合同业绩复印件。不提供不得分。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即满足征集文件要求且评审的最低折扣率为评标基准价，其价格分为满分，其他各投标人的报价得分按下列公式计算:（评标基准价/评审折扣率）×价格分值×100%。注：本项目专门面向中小企业采购，不享受价格扣除优惠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详见附件：非联合体不分包投标声明.docx</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详见附件：供应商认为需要说明的其他内容.docx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详见附件：合同模板（本合同仅为合同的参考文本，合同签订双方可根据项目的具体要求进行修订）.docx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