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版本号：SXJC-HZ-20252320250808001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红庙镇集镇河坝街东段道路改建革命老区项目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SXJC-HZ-202523</w:t>
      </w:r>
      <w:r>
        <w:br/>
      </w:r>
      <w:r>
        <w:br/>
      </w:r>
      <w:r>
        <w:br/>
      </w:r>
    </w:p>
    <w:p>
      <w:pPr>
        <w:pStyle w:val="null3"/>
        <w:jc w:val="center"/>
        <w:outlineLvl w:val="2"/>
      </w:pPr>
      <w:r>
        <w:rPr>
          <w:rFonts w:ascii="仿宋_GB2312" w:hAnsi="仿宋_GB2312" w:cs="仿宋_GB2312" w:eastAsia="仿宋_GB2312"/>
          <w:sz w:val="28"/>
          <w:b/>
        </w:rPr>
        <w:t>汉中市南郑区红庙镇人民政府</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汉中市南郑区红庙镇人民政府</w:t>
      </w:r>
      <w:r>
        <w:rPr>
          <w:rFonts w:ascii="仿宋_GB2312" w:hAnsi="仿宋_GB2312" w:cs="仿宋_GB2312" w:eastAsia="仿宋_GB2312"/>
        </w:rPr>
        <w:t>委托，拟对</w:t>
      </w:r>
      <w:r>
        <w:rPr>
          <w:rFonts w:ascii="仿宋_GB2312" w:hAnsi="仿宋_GB2312" w:cs="仿宋_GB2312" w:eastAsia="仿宋_GB2312"/>
        </w:rPr>
        <w:t>红庙镇集镇河坝街东段道路改建革命老区项目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SXJC-HZ-202523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红庙镇集镇河坝街东段道路改建革命老区项目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红庙镇集镇河坝街东段道路改建革命老区项目建设地点位于红庙镇集镇河坝街东段，主要工程内容为修建混凝土路面，安装波纹雨水管、波纹污水管，砌筑检查井、雨水井等，具体内容详见工程量清单。主要功能或目标:为促进革命老区各项事业发展，改善人居环境和保障民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采购包1（红庙镇集镇河坝街东段道路改建革命老区项目）：属于专门面向中小企业采购。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1、拟派项目经理资质和专业要求。：拟派项目经理须具备市政公用工程专业注册建造师二级（含二级）以上执业资格和安全生产考核合格B证；</w:t>
      </w:r>
    </w:p>
    <w:p>
      <w:pPr>
        <w:pStyle w:val="null3"/>
      </w:pPr>
      <w:r>
        <w:rPr>
          <w:rFonts w:ascii="仿宋_GB2312" w:hAnsi="仿宋_GB2312" w:cs="仿宋_GB2312" w:eastAsia="仿宋_GB2312"/>
        </w:rPr>
        <w:t>2、企业资质要求：具有独立承担民事责任能力的法人、其他组织，并出具合法有效的营业执照或事业单位法人证书等国家规定的相关证明；供应商具有建设行政主管部门核发的市政公用工程施工总承包三级及以上资质等级，且具有有效的安全生产许可证；</w:t>
      </w:r>
    </w:p>
    <w:p>
      <w:pPr>
        <w:pStyle w:val="null3"/>
      </w:pPr>
      <w:r>
        <w:rPr>
          <w:rFonts w:ascii="仿宋_GB2312" w:hAnsi="仿宋_GB2312" w:cs="仿宋_GB2312" w:eastAsia="仿宋_GB2312"/>
        </w:rPr>
        <w:t>3、法定代表人身份证明或法定代表人授权书：法定代表人直接参加磋商的，须出具法定代表人身份证明。法定代表人委托代理人参加磋商的，须出具法定代表人授权书（附法定代表人、代理人身份证复印件）。</w:t>
      </w:r>
    </w:p>
    <w:p>
      <w:pPr>
        <w:pStyle w:val="null3"/>
      </w:pPr>
      <w:r>
        <w:rPr>
          <w:rFonts w:ascii="仿宋_GB2312" w:hAnsi="仿宋_GB2312" w:cs="仿宋_GB2312" w:eastAsia="仿宋_GB2312"/>
        </w:rPr>
        <w:t>4、承诺函：供应商需提供加盖公章的《汉中市政府采购供应商资格承诺函》。</w:t>
      </w:r>
    </w:p>
    <w:p>
      <w:pPr>
        <w:pStyle w:val="null3"/>
      </w:pPr>
      <w:r>
        <w:rPr>
          <w:rFonts w:ascii="仿宋_GB2312" w:hAnsi="仿宋_GB2312" w:cs="仿宋_GB2312" w:eastAsia="仿宋_GB2312"/>
        </w:rPr>
        <w:t>5、本项目不接受联合体投标：供应商应提供非联合体承诺函。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汉中市南郑区红庙镇人民政府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红庙镇迎宾街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汉中市南郑区红庙镇人民政府经办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0916-5611015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开户名称：陕西加诚项目管理有限公司</w:t>
            </w:r>
          </w:p>
          <w:p>
            <w:pPr>
              <w:pStyle w:val="null3"/>
            </w:pPr>
            <w:r>
              <w:rPr>
                <w:rFonts w:ascii="仿宋_GB2312" w:hAnsi="仿宋_GB2312" w:cs="仿宋_GB2312" w:eastAsia="仿宋_GB2312"/>
              </w:rPr>
              <w:t>开户银行：中国建设银行股份有限公司汉中开发区支行</w:t>
            </w:r>
          </w:p>
          <w:p>
            <w:pPr>
              <w:pStyle w:val="null3"/>
            </w:pPr>
            <w:r>
              <w:rPr>
                <w:rFonts w:ascii="仿宋_GB2312" w:hAnsi="仿宋_GB2312" w:cs="仿宋_GB2312" w:eastAsia="仿宋_GB2312"/>
              </w:rPr>
              <w:t>银行账号：61050165711100000724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代理服务费收费标准：代理服务费收费标准：参照计价格【2011】534号文件以及【计价格[2002]1980号】磋商代理服务收费标准计取。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汉中市南郑区红庙镇人民政府</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汉中市南郑区红庙镇人民政府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汉中市南郑区红庙镇人民政府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联系电话：0916-5308956</w:t>
      </w:r>
    </w:p>
    <w:p>
      <w:pPr>
        <w:pStyle w:val="null3"/>
      </w:pPr>
      <w:r>
        <w:rPr>
          <w:rFonts w:ascii="仿宋_GB2312" w:hAnsi="仿宋_GB2312" w:cs="仿宋_GB2312" w:eastAsia="仿宋_GB2312"/>
        </w:rPr>
        <w:t>地址：陕西省汉中市南郑区大河坎镇海韵丹桂园售楼部东侧三楼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1,330,000.00</w:t>
      </w:r>
    </w:p>
    <w:p>
      <w:pPr>
        <w:pStyle w:val="null3"/>
      </w:pPr>
      <w:r>
        <w:rPr>
          <w:rFonts w:ascii="仿宋_GB2312" w:hAnsi="仿宋_GB2312" w:cs="仿宋_GB2312" w:eastAsia="仿宋_GB2312"/>
        </w:rPr>
        <w:t>采购包最高限价（元）: 1,250,130.97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红庙镇集镇河坝街东段道路改建革命老区项目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标的名称：红庙镇集镇河坝街东段道路改建革命老区项目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工期：90日历天。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施工地点：红庙镇集镇河坝街东段。</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安全目标：要求安全文明施工，无安全生产责任事故。</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质量要求：工程交工验收的质量评定：合格；</w:t>
            </w:r>
            <w:r>
              <w:rPr>
                <w:rFonts w:ascii="仿宋_GB2312" w:hAnsi="仿宋_GB2312" w:cs="仿宋_GB2312" w:eastAsia="仿宋_GB2312"/>
                <w:sz w:val="21"/>
              </w:rPr>
              <w:t>竣工验收的质量评定：合格。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前，须向采购代理机构提供纸质版响应文件1套正本，2套副本，（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供应商需在项目电子化交易系统中按要求填写《响应函》完成承诺并进行电子签章；供应商需提供加盖公章的《汉中市政府采购供应商资格承诺函》。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拟派项目经理须具备市政公用工程专业注册建造师二级（含二级）以上执业资格和安全生产考核合格B证；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供应商具有建设行政主管部门核发的市政公用工程施工总承包三级及以上资质等级，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已标价工程量清单 商务及技术方案.docx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已标价工程量清单 商务及技术方案.docx 中小企业声明函 技术服务合同条款及其他商务要求应答表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磋商报价唯一且未超出最高限价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投标保证金支付凭证.docx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投标无效条件：1、未满足招标文件中商务、技术要求或技术服务合同条款及其他商务要求应答表响应的内容中附有采购人不能接受的附加条件；2、投标内容出现漏项。</w:t>
            </w:r>
          </w:p>
        </w:tc>
        <w:tc>
          <w:tcPr>
            <w:tcW w:type="dxa" w:w="1661"/>
          </w:tcPr>
          <w:p>
            <w:pPr>
              <w:pStyle w:val="null3"/>
            </w:pPr>
            <w:r>
              <w:rPr>
                <w:rFonts w:ascii="仿宋_GB2312" w:hAnsi="仿宋_GB2312" w:cs="仿宋_GB2312" w:eastAsia="仿宋_GB2312"/>
              </w:rPr>
              <w:t>已标价工程量清单 商务及技术方案.docx 中小企业声明函 技术服务合同条款及其他商务要求应答表 资格证明文件.docx 投标保证金支付凭证.docx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项目技术负责人</w:t>
            </w:r>
          </w:p>
        </w:tc>
        <w:tc>
          <w:tcPr>
            <w:tcW w:type="dxa" w:w="2492"/>
          </w:tcPr>
          <w:p>
            <w:pPr>
              <w:pStyle w:val="null3"/>
            </w:pPr>
            <w:r>
              <w:rPr>
                <w:rFonts w:ascii="仿宋_GB2312" w:hAnsi="仿宋_GB2312" w:cs="仿宋_GB2312" w:eastAsia="仿宋_GB2312"/>
              </w:rPr>
              <w:t>有高级职称得2分，中级职称得1分。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安全文明施工保证体系与措施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针对本项目提供科学、可行、合理的施工方案及技术措施；（优15-10分，良10-5分，一般5-0分）。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主要机械设备、劳动力安排计划</w:t>
            </w:r>
          </w:p>
        </w:tc>
        <w:tc>
          <w:tcPr>
            <w:tcW w:type="dxa" w:w="2492"/>
          </w:tcPr>
          <w:p>
            <w:pPr>
              <w:pStyle w:val="null3"/>
            </w:pPr>
            <w:r>
              <w:rPr>
                <w:rFonts w:ascii="仿宋_GB2312" w:hAnsi="仿宋_GB2312" w:cs="仿宋_GB2312" w:eastAsia="仿宋_GB2312"/>
              </w:rPr>
              <w:t>机械设备配备齐全、劳动力配置全面、科学、合理；（优7-6分，良5-3分，一般2-0分）。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项目经理和主要技术、管理人员配置</w:t>
            </w:r>
          </w:p>
        </w:tc>
        <w:tc>
          <w:tcPr>
            <w:tcW w:type="dxa" w:w="2492"/>
          </w:tcPr>
          <w:p>
            <w:pPr>
              <w:pStyle w:val="null3"/>
            </w:pPr>
            <w:r>
              <w:rPr>
                <w:rFonts w:ascii="仿宋_GB2312" w:hAnsi="仿宋_GB2312" w:cs="仿宋_GB2312" w:eastAsia="仿宋_GB2312"/>
              </w:rPr>
              <w:t>项目经理和主要技术、管理人员配备合理，满足本项目需求，依据配备情况得1-4分。（提供人员相关材料，未提供不得分。）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2022年至今的类似工程业绩</w:t>
            </w:r>
          </w:p>
        </w:tc>
        <w:tc>
          <w:tcPr>
            <w:tcW w:type="dxa" w:w="2492"/>
          </w:tcPr>
          <w:p>
            <w:pPr>
              <w:pStyle w:val="null3"/>
            </w:pPr>
            <w:r>
              <w:rPr>
                <w:rFonts w:ascii="仿宋_GB2312" w:hAnsi="仿宋_GB2312" w:cs="仿宋_GB2312" w:eastAsia="仿宋_GB2312"/>
              </w:rPr>
              <w:t>以中标通知书和合同为准，每提供1个得1.5分，最高得6分。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vMerge/>
          </w:tcPr>
          <w:p/>
        </w:tc>
        <w:tc>
          <w:tcPr>
            <w:tcW w:type="dxa" w:w="1661"/>
          </w:tcPr>
          <w:p>
            <w:pPr>
              <w:pStyle w:val="null3"/>
            </w:pPr>
            <w:r>
              <w:rPr>
                <w:rFonts w:ascii="仿宋_GB2312" w:hAnsi="仿宋_GB2312" w:cs="仿宋_GB2312" w:eastAsia="仿宋_GB2312"/>
              </w:rPr>
              <w:t>施工进度及工期保证措施</w:t>
            </w:r>
          </w:p>
        </w:tc>
        <w:tc>
          <w:tcPr>
            <w:tcW w:type="dxa" w:w="2492"/>
          </w:tcPr>
          <w:p>
            <w:pPr>
              <w:pStyle w:val="null3"/>
            </w:pPr>
            <w:r>
              <w:rPr>
                <w:rFonts w:ascii="仿宋_GB2312" w:hAnsi="仿宋_GB2312" w:cs="仿宋_GB2312" w:eastAsia="仿宋_GB2312"/>
              </w:rPr>
              <w:t>措施科学、合理、可行；（优12-9分，良8-5分，一般4-0分）。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商务及技术方案.docx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1、上限为最高限价，即报价大于上限价视为无效标； 2、以满足本次磋商文件要求的最低报价为评审基准价，其价格为满分； 3、投标供应商报价得分=（评审基准价/报价）×30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详见附件：商务及技术方案.docx</w:t>
      </w:r>
    </w:p>
    <w:p>
      <w:pPr>
        <w:pStyle w:val="null3"/>
        <w:ind w:firstLine="960"/>
      </w:pPr>
      <w:r>
        <w:rPr>
          <w:rFonts w:ascii="仿宋_GB2312" w:hAnsi="仿宋_GB2312" w:cs="仿宋_GB2312" w:eastAsia="仿宋_GB2312"/>
        </w:rPr>
        <w:t>详见附件：投标保证金支付凭证.docx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