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版本号：HZ-J2025053C20250912001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汉中市南郑区医疗设备计量检测服务采购项目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HZ-J2025053C</w:t>
      </w:r>
      <w:r>
        <w:br/>
      </w:r>
      <w:r>
        <w:br/>
      </w:r>
      <w:r>
        <w:br/>
      </w:r>
    </w:p>
    <w:p>
      <w:pPr>
        <w:pStyle w:val="null3"/>
        <w:jc w:val="center"/>
        <w:outlineLvl w:val="2"/>
      </w:pPr>
      <w:r>
        <w:rPr>
          <w:rFonts w:ascii="仿宋_GB2312" w:hAnsi="仿宋_GB2312" w:cs="仿宋_GB2312" w:eastAsia="仿宋_GB2312"/>
          <w:sz w:val="28"/>
          <w:b/>
        </w:rPr>
        <w:t>汉中市南郑区卫生健康局</w:t>
      </w:r>
    </w:p>
    <w:p>
      <w:pPr>
        <w:pStyle w:val="null3"/>
        <w:jc w:val="center"/>
        <w:outlineLvl w:val="2"/>
      </w:pPr>
      <w:r>
        <w:rPr>
          <w:rFonts w:ascii="仿宋_GB2312" w:hAnsi="仿宋_GB2312" w:cs="仿宋_GB2312" w:eastAsia="仿宋_GB2312"/>
          <w:sz w:val="28"/>
          <w:b/>
        </w:rPr>
        <w:t>陕西汉正项目管理有限公司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陕西汉正项目管理有限公司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汉中市南郑区卫生健康局</w:t>
      </w:r>
      <w:r>
        <w:rPr>
          <w:rFonts w:ascii="仿宋_GB2312" w:hAnsi="仿宋_GB2312" w:cs="仿宋_GB2312" w:eastAsia="仿宋_GB2312"/>
        </w:rPr>
        <w:t>委托，拟对</w:t>
      </w:r>
      <w:r>
        <w:rPr>
          <w:rFonts w:ascii="仿宋_GB2312" w:hAnsi="仿宋_GB2312" w:cs="仿宋_GB2312" w:eastAsia="仿宋_GB2312"/>
        </w:rPr>
        <w:t>汉中市南郑区医疗设备计量检测服务采购项目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HZ-J2025053C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汉中市南郑区医疗设备计量检测服务采购项目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汉中市南郑区医疗设备计量检测服务采购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采购包1（汉中市南郑区医疗设备计量检测服务采购）：属于专门面向中小企业采购。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2、供应商资格要求：供应商须提供《汉中市政府采购供应商资格承诺函》。</w:t>
      </w:r>
    </w:p>
    <w:p>
      <w:pPr>
        <w:pStyle w:val="null3"/>
      </w:pPr>
      <w:r>
        <w:rPr>
          <w:rFonts w:ascii="仿宋_GB2312" w:hAnsi="仿宋_GB2312" w:cs="仿宋_GB2312" w:eastAsia="仿宋_GB2312"/>
        </w:rPr>
        <w:t>3、供应商应授权合法的人员参加本项目磋商活动全过程：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4、企业资质：具备中华人民共和国市场监督管理总局颁发的《法定计量检定机构计量检测授权证书》（含省级市场监督管理局依法设置或依法授权的法定计量检定机构），授权范围覆盖陕西全省。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汉山街道办西大街25号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0916-5516130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陕西汉正项目管理有限公司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 1706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谭文成、王佳丽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029-81113631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采购代理服务费依据《国家计委关于印发招标代理服务收费管理暂行办法的通知》（计价格〔2002〕1980号）和国家发改委办公厅颁发的《关于招标代理服务收费有关问题的通知》（发改办价格〔2003〕857号）文件规定标准收取（具体金额以采购结果公告发布为准）。2.采购代理服务费缴纳账户：账户名称：陕西汉正项目管理有限公司；开户行：中国建设银行股份有限公司西安科技二路支行；账号：6105 0110 7710 0000 0926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汉中市南郑区卫生健康局</w:t>
      </w:r>
      <w:r>
        <w:rPr>
          <w:rFonts w:ascii="仿宋_GB2312" w:hAnsi="仿宋_GB2312" w:cs="仿宋_GB2312" w:eastAsia="仿宋_GB2312"/>
        </w:rPr>
        <w:t>和</w:t>
      </w:r>
      <w:r>
        <w:rPr>
          <w:rFonts w:ascii="仿宋_GB2312" w:hAnsi="仿宋_GB2312" w:cs="仿宋_GB2312" w:eastAsia="仿宋_GB2312"/>
        </w:rPr>
        <w:t>陕西汉正项目管理有限公司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汉中市南郑区卫生健康局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陕西汉正项目管理有限公司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陕西汉正项目管理有限公司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1、按国家现行项目实施规范和合同规定的验收标准等。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联系人：王佳丽</w:t>
      </w:r>
    </w:p>
    <w:p>
      <w:pPr>
        <w:pStyle w:val="null3"/>
      </w:pPr>
      <w:r>
        <w:rPr>
          <w:rFonts w:ascii="仿宋_GB2312" w:hAnsi="仿宋_GB2312" w:cs="仿宋_GB2312" w:eastAsia="仿宋_GB2312"/>
        </w:rPr>
        <w:t>联系电话：029-81113631</w:t>
      </w:r>
    </w:p>
    <w:p>
      <w:pPr>
        <w:pStyle w:val="null3"/>
      </w:pPr>
      <w:r>
        <w:rPr>
          <w:rFonts w:ascii="仿宋_GB2312" w:hAnsi="仿宋_GB2312" w:cs="仿宋_GB2312" w:eastAsia="仿宋_GB2312"/>
        </w:rPr>
        <w:t>地址：陕西省西安市高新区科技二路71号竹园天寰国际 1706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汉中市南郑区医疗设备计量检测服务采购项目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南郑区医疗设备计量检测服务采购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标的名称：南郑区医疗设备计量检测服务采购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b/>
                <w:color w:val="000000"/>
                <w:shd w:fill="FFFFFF" w:val="clear"/>
              </w:rPr>
              <w:t>一、</w:t>
            </w:r>
            <w:r>
              <w:rPr>
                <w:rFonts w:ascii="仿宋_GB2312" w:hAnsi="仿宋_GB2312" w:cs="仿宋_GB2312" w:eastAsia="仿宋_GB2312"/>
                <w:sz w:val="18"/>
                <w:b/>
                <w:color w:val="000000"/>
                <w:shd w:fill="FFFFFF" w:val="clear"/>
              </w:rPr>
              <w:t>服务内容及要求</w:t>
            </w:r>
          </w:p>
          <w:p>
            <w:pPr>
              <w:pStyle w:val="null3"/>
            </w:pPr>
            <w:r>
              <w:rPr>
                <w:rFonts w:ascii="仿宋_GB2312" w:hAnsi="仿宋_GB2312" w:cs="仿宋_GB2312" w:eastAsia="仿宋_GB2312"/>
                <w:sz w:val="18"/>
                <w:b/>
                <w:color w:val="000000"/>
              </w:rPr>
              <w:t xml:space="preserve">  （一）服务项目</w:t>
            </w:r>
          </w:p>
          <w:p>
            <w:pPr>
              <w:pStyle w:val="null3"/>
              <w:ind w:firstLine="480"/>
            </w:pPr>
            <w:r>
              <w:rPr>
                <w:rFonts w:ascii="仿宋_GB2312" w:hAnsi="仿宋_GB2312" w:cs="仿宋_GB2312" w:eastAsia="仿宋_GB2312"/>
                <w:sz w:val="18"/>
                <w:color w:val="000000"/>
              </w:rPr>
              <w:t>1.强检医用计量器具登记</w:t>
            </w:r>
          </w:p>
          <w:p>
            <w:pPr>
              <w:pStyle w:val="null3"/>
              <w:ind w:firstLine="480"/>
            </w:pPr>
            <w:r>
              <w:rPr>
                <w:rFonts w:ascii="仿宋_GB2312" w:hAnsi="仿宋_GB2312" w:cs="仿宋_GB2312" w:eastAsia="仿宋_GB2312"/>
                <w:sz w:val="18"/>
                <w:color w:val="000000"/>
              </w:rPr>
              <w:t>协助</w:t>
            </w:r>
            <w:r>
              <w:rPr>
                <w:rFonts w:ascii="仿宋_GB2312" w:hAnsi="仿宋_GB2312" w:cs="仿宋_GB2312" w:eastAsia="仿宋_GB2312"/>
                <w:sz w:val="18"/>
                <w:color w:val="000000"/>
              </w:rPr>
              <w:t>采购</w:t>
            </w:r>
            <w:r>
              <w:rPr>
                <w:rFonts w:ascii="仿宋_GB2312" w:hAnsi="仿宋_GB2312" w:cs="仿宋_GB2312" w:eastAsia="仿宋_GB2312"/>
                <w:sz w:val="18"/>
                <w:color w:val="000000"/>
              </w:rPr>
              <w:t>方，以国家市场监督管理局的要求为标准完成全院强检医疗设备在中国电子质量监督（</w:t>
            </w:r>
            <w:r>
              <w:rPr>
                <w:rFonts w:ascii="仿宋_GB2312" w:hAnsi="仿宋_GB2312" w:cs="仿宋_GB2312" w:eastAsia="仿宋_GB2312"/>
                <w:sz w:val="18"/>
                <w:color w:val="000000"/>
              </w:rPr>
              <w:t>e-CQS）系统上的登记造册。</w:t>
            </w:r>
          </w:p>
          <w:p>
            <w:pPr>
              <w:pStyle w:val="null3"/>
              <w:ind w:firstLine="480"/>
            </w:pPr>
            <w:r>
              <w:rPr>
                <w:rFonts w:ascii="仿宋_GB2312" w:hAnsi="仿宋_GB2312" w:cs="仿宋_GB2312" w:eastAsia="仿宋_GB2312"/>
                <w:sz w:val="18"/>
                <w:color w:val="000000"/>
              </w:rPr>
              <w:t>2.强检设备计量检定</w:t>
            </w:r>
          </w:p>
          <w:p>
            <w:pPr>
              <w:pStyle w:val="null3"/>
              <w:ind w:firstLine="480"/>
            </w:pPr>
            <w:r>
              <w:rPr>
                <w:rFonts w:ascii="仿宋_GB2312" w:hAnsi="仿宋_GB2312" w:cs="仿宋_GB2312" w:eastAsia="仿宋_GB2312"/>
                <w:sz w:val="18"/>
                <w:color w:val="000000"/>
              </w:rPr>
              <w:t>协助</w:t>
            </w:r>
            <w:r>
              <w:rPr>
                <w:rFonts w:ascii="仿宋_GB2312" w:hAnsi="仿宋_GB2312" w:cs="仿宋_GB2312" w:eastAsia="仿宋_GB2312"/>
                <w:sz w:val="18"/>
                <w:color w:val="000000"/>
              </w:rPr>
              <w:t>采购</w:t>
            </w:r>
            <w:r>
              <w:rPr>
                <w:rFonts w:ascii="仿宋_GB2312" w:hAnsi="仿宋_GB2312" w:cs="仿宋_GB2312" w:eastAsia="仿宋_GB2312"/>
                <w:sz w:val="18"/>
                <w:color w:val="000000"/>
              </w:rPr>
              <w:t>方，</w:t>
            </w:r>
            <w:r>
              <w:rPr>
                <w:rFonts w:ascii="仿宋_GB2312" w:hAnsi="仿宋_GB2312" w:cs="仿宋_GB2312" w:eastAsia="仿宋_GB2312"/>
                <w:sz w:val="18"/>
                <w:color w:val="000000"/>
              </w:rPr>
              <w:t>按检定周期完成</w:t>
            </w:r>
            <w:r>
              <w:rPr>
                <w:rFonts w:ascii="仿宋_GB2312" w:hAnsi="仿宋_GB2312" w:cs="仿宋_GB2312" w:eastAsia="仿宋_GB2312"/>
                <w:sz w:val="18"/>
                <w:color w:val="000000"/>
              </w:rPr>
              <w:t>全院强检医疗设备</w:t>
            </w:r>
            <w:r>
              <w:rPr>
                <w:rFonts w:ascii="仿宋_GB2312" w:hAnsi="仿宋_GB2312" w:cs="仿宋_GB2312" w:eastAsia="仿宋_GB2312"/>
                <w:sz w:val="18"/>
                <w:color w:val="000000"/>
              </w:rPr>
              <w:t>的计量检定工作。</w:t>
            </w:r>
          </w:p>
          <w:p>
            <w:pPr>
              <w:pStyle w:val="null3"/>
              <w:ind w:firstLine="480"/>
            </w:pPr>
            <w:r>
              <w:rPr>
                <w:rFonts w:ascii="仿宋_GB2312" w:hAnsi="仿宋_GB2312" w:cs="仿宋_GB2312" w:eastAsia="仿宋_GB2312"/>
                <w:sz w:val="18"/>
                <w:color w:val="000000"/>
              </w:rPr>
              <w:t>3.非强检设备计量检定/校准。</w:t>
            </w:r>
          </w:p>
          <w:p>
            <w:pPr>
              <w:pStyle w:val="null3"/>
              <w:ind w:firstLine="480"/>
            </w:pPr>
            <w:r>
              <w:rPr>
                <w:rFonts w:ascii="仿宋_GB2312" w:hAnsi="仿宋_GB2312" w:cs="仿宋_GB2312" w:eastAsia="仿宋_GB2312"/>
                <w:sz w:val="18"/>
                <w:color w:val="000000"/>
              </w:rPr>
              <w:t>服务方应按时对医院提供的需要计量检定</w:t>
            </w:r>
            <w:r>
              <w:rPr>
                <w:rFonts w:ascii="仿宋_GB2312" w:hAnsi="仿宋_GB2312" w:cs="仿宋_GB2312" w:eastAsia="仿宋_GB2312"/>
                <w:sz w:val="18"/>
                <w:color w:val="000000"/>
              </w:rPr>
              <w:t>/校准的医疗设备按校准规范进行计量检定/校准。</w:t>
            </w:r>
          </w:p>
          <w:p>
            <w:pPr>
              <w:pStyle w:val="null3"/>
              <w:ind w:firstLine="480"/>
            </w:pPr>
            <w:r>
              <w:rPr>
                <w:rFonts w:ascii="仿宋_GB2312" w:hAnsi="仿宋_GB2312" w:cs="仿宋_GB2312" w:eastAsia="仿宋_GB2312"/>
                <w:sz w:val="18"/>
                <w:color w:val="000000"/>
              </w:rPr>
              <w:t>4.检测设备清单：以医院提供的清单为准。若合同签订后数量有变更，以实际检测数量进行结算。</w:t>
            </w:r>
          </w:p>
          <w:p>
            <w:pPr>
              <w:pStyle w:val="null3"/>
              <w:ind w:firstLine="480"/>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二</w:t>
            </w:r>
            <w:r>
              <w:rPr>
                <w:rFonts w:ascii="仿宋_GB2312" w:hAnsi="仿宋_GB2312" w:cs="仿宋_GB2312" w:eastAsia="仿宋_GB2312"/>
                <w:sz w:val="18"/>
                <w:b/>
                <w:color w:val="000000"/>
              </w:rPr>
              <w:t>）技术服务要求</w:t>
            </w:r>
          </w:p>
          <w:p>
            <w:pPr>
              <w:pStyle w:val="null3"/>
              <w:ind w:firstLine="480"/>
            </w:pPr>
            <w:r>
              <w:rPr>
                <w:rFonts w:ascii="仿宋_GB2312" w:hAnsi="仿宋_GB2312" w:cs="仿宋_GB2312" w:eastAsia="仿宋_GB2312"/>
                <w:sz w:val="18"/>
                <w:color w:val="000000"/>
              </w:rPr>
              <w:t>1.按照计量法、计量检定规程和计量校准规范开展工作，并提供符合主管部门要求的结果报告。</w:t>
            </w:r>
          </w:p>
          <w:p>
            <w:pPr>
              <w:pStyle w:val="null3"/>
              <w:ind w:firstLine="480"/>
            </w:pPr>
            <w:r>
              <w:rPr>
                <w:rFonts w:ascii="仿宋_GB2312" w:hAnsi="仿宋_GB2312" w:cs="仿宋_GB2312" w:eastAsia="仿宋_GB2312"/>
                <w:sz w:val="18"/>
                <w:color w:val="000000"/>
              </w:rPr>
              <w:t>2.对国家强检目录设备须出具检定证书，其它一般设备出具校准报告。</w:t>
            </w:r>
          </w:p>
          <w:p>
            <w:pPr>
              <w:pStyle w:val="null3"/>
              <w:ind w:firstLine="480"/>
            </w:pPr>
            <w:r>
              <w:rPr>
                <w:rFonts w:ascii="仿宋_GB2312" w:hAnsi="仿宋_GB2312" w:cs="仿宋_GB2312" w:eastAsia="仿宋_GB2312"/>
                <w:sz w:val="18"/>
                <w:color w:val="000000"/>
              </w:rPr>
              <w:t>3.服务方制定详细的技术方案，提供检定、校准仪器设备的基标准器，并对所检定、校准的仪器负责。</w:t>
            </w:r>
          </w:p>
          <w:p>
            <w:pPr>
              <w:pStyle w:val="null3"/>
              <w:ind w:firstLine="480"/>
            </w:pPr>
            <w:r>
              <w:rPr>
                <w:rFonts w:ascii="仿宋_GB2312" w:hAnsi="仿宋_GB2312" w:cs="仿宋_GB2312" w:eastAsia="仿宋_GB2312"/>
                <w:sz w:val="18"/>
                <w:color w:val="000000"/>
              </w:rPr>
              <w:t>4</w:t>
            </w:r>
            <w:r>
              <w:rPr>
                <w:rFonts w:ascii="仿宋_GB2312" w:hAnsi="仿宋_GB2312" w:cs="仿宋_GB2312" w:eastAsia="仿宋_GB2312"/>
                <w:sz w:val="18"/>
                <w:color w:val="000000"/>
              </w:rPr>
              <w:t>.计量检定校准部分项目需要分包时，服务方应确定分包方的资质满足相关法律法规要求，并保证检定校准工作的质量与合规性。对检测过程中不符合技术规范要求的计量仪器，医院通过维修后再委托服务方重新检测，服务方不重复收费。</w:t>
            </w:r>
          </w:p>
          <w:p>
            <w:pPr>
              <w:pStyle w:val="null3"/>
              <w:ind w:firstLine="480"/>
            </w:pPr>
            <w:r>
              <w:rPr>
                <w:rFonts w:ascii="仿宋_GB2312" w:hAnsi="仿宋_GB2312" w:cs="仿宋_GB2312" w:eastAsia="仿宋_GB2312"/>
                <w:sz w:val="18"/>
                <w:color w:val="000000"/>
              </w:rPr>
              <w:t>5.</w:t>
            </w:r>
            <w:r>
              <w:rPr>
                <w:rFonts w:ascii="仿宋_GB2312" w:hAnsi="仿宋_GB2312" w:cs="仿宋_GB2312" w:eastAsia="仿宋_GB2312"/>
                <w:sz w:val="18"/>
                <w:color w:val="000000"/>
              </w:rPr>
              <w:t>为院方提供校准建议、风险预警或设备维护方案等增值服务。</w:t>
            </w:r>
          </w:p>
          <w:p>
            <w:pPr>
              <w:pStyle w:val="null3"/>
              <w:ind w:firstLine="480"/>
            </w:pPr>
            <w:r>
              <w:rPr>
                <w:rFonts w:ascii="仿宋_GB2312" w:hAnsi="仿宋_GB2312" w:cs="仿宋_GB2312" w:eastAsia="仿宋_GB2312"/>
                <w:sz w:val="18"/>
                <w:color w:val="000000"/>
              </w:rPr>
              <w:t>6.</w:t>
            </w:r>
            <w:r>
              <w:rPr>
                <w:rFonts w:ascii="仿宋_GB2312" w:hAnsi="仿宋_GB2312" w:cs="仿宋_GB2312" w:eastAsia="仿宋_GB2312"/>
                <w:sz w:val="18"/>
                <w:color w:val="000000"/>
              </w:rPr>
              <w:t>对于非强检设备计量检定</w:t>
            </w:r>
            <w:r>
              <w:rPr>
                <w:rFonts w:ascii="仿宋_GB2312" w:hAnsi="仿宋_GB2312" w:cs="仿宋_GB2312" w:eastAsia="仿宋_GB2312"/>
                <w:sz w:val="18"/>
                <w:color w:val="000000"/>
              </w:rPr>
              <w:t>/校准清单外的台件数，依据分项报价表协商执行。</w:t>
            </w:r>
          </w:p>
          <w:p>
            <w:pPr>
              <w:pStyle w:val="null3"/>
              <w:ind w:firstLine="480"/>
            </w:pPr>
            <w:r>
              <w:rPr>
                <w:rFonts w:ascii="仿宋_GB2312" w:hAnsi="仿宋_GB2312" w:cs="仿宋_GB2312" w:eastAsia="仿宋_GB2312"/>
                <w:sz w:val="18"/>
                <w:color w:val="000000"/>
              </w:rPr>
              <w:t>7.对检测不合格设备提供整改建议，必要时联系厂家维修。</w:t>
            </w:r>
          </w:p>
          <w:p>
            <w:pPr>
              <w:pStyle w:val="null3"/>
              <w:ind w:firstLine="480"/>
            </w:pPr>
            <w:r>
              <w:rPr>
                <w:rFonts w:ascii="仿宋_GB2312" w:hAnsi="仿宋_GB2312" w:cs="仿宋_GB2312" w:eastAsia="仿宋_GB2312"/>
                <w:sz w:val="18"/>
                <w:color w:val="000000"/>
              </w:rPr>
              <w:t>8.</w:t>
            </w:r>
            <w:r>
              <w:rPr>
                <w:rFonts w:ascii="仿宋_GB2312" w:hAnsi="仿宋_GB2312" w:cs="仿宋_GB2312" w:eastAsia="仿宋_GB2312"/>
                <w:sz w:val="18"/>
                <w:color w:val="000000"/>
              </w:rPr>
              <w:t>提供加急检测服务（例如急救设备校准）。</w:t>
            </w:r>
          </w:p>
          <w:p>
            <w:pPr>
              <w:pStyle w:val="null3"/>
              <w:ind w:firstLine="480"/>
            </w:pPr>
            <w:r>
              <w:rPr>
                <w:rFonts w:ascii="仿宋_GB2312" w:hAnsi="仿宋_GB2312" w:cs="仿宋_GB2312" w:eastAsia="仿宋_GB2312"/>
                <w:sz w:val="18"/>
                <w:color w:val="000000"/>
              </w:rPr>
              <w:t>9</w:t>
            </w:r>
            <w:r>
              <w:rPr>
                <w:rFonts w:ascii="仿宋_GB2312" w:hAnsi="仿宋_GB2312" w:cs="仿宋_GB2312" w:eastAsia="仿宋_GB2312"/>
                <w:sz w:val="18"/>
                <w:color w:val="000000"/>
              </w:rPr>
              <w:t>.</w:t>
            </w:r>
            <w:r>
              <w:rPr>
                <w:rFonts w:ascii="仿宋_GB2312" w:hAnsi="仿宋_GB2312" w:cs="仿宋_GB2312" w:eastAsia="仿宋_GB2312"/>
                <w:sz w:val="18"/>
                <w:color w:val="000000"/>
              </w:rPr>
              <w:t>本次采购服务项目包含三项服务内容：</w:t>
            </w:r>
            <w:r>
              <w:rPr>
                <w:rFonts w:ascii="仿宋_GB2312" w:hAnsi="仿宋_GB2312" w:cs="仿宋_GB2312" w:eastAsia="仿宋_GB2312"/>
                <w:sz w:val="18"/>
                <w:color w:val="000000"/>
              </w:rPr>
              <w:t>①</w:t>
            </w:r>
            <w:r>
              <w:rPr>
                <w:rFonts w:ascii="仿宋_GB2312" w:hAnsi="仿宋_GB2312" w:cs="仿宋_GB2312" w:eastAsia="仿宋_GB2312"/>
                <w:sz w:val="18"/>
                <w:color w:val="000000"/>
              </w:rPr>
              <w:t>强检医用计量器具登记、</w:t>
            </w:r>
            <w:r>
              <w:rPr>
                <w:rFonts w:ascii="仿宋_GB2312" w:hAnsi="仿宋_GB2312" w:cs="仿宋_GB2312" w:eastAsia="仿宋_GB2312"/>
                <w:sz w:val="18"/>
                <w:color w:val="000000"/>
              </w:rPr>
              <w:t>②</w:t>
            </w:r>
            <w:r>
              <w:rPr>
                <w:rFonts w:ascii="仿宋_GB2312" w:hAnsi="仿宋_GB2312" w:cs="仿宋_GB2312" w:eastAsia="仿宋_GB2312"/>
                <w:sz w:val="18"/>
                <w:color w:val="000000"/>
              </w:rPr>
              <w:t>强检设备计量检定、</w:t>
            </w:r>
            <w:r>
              <w:rPr>
                <w:rFonts w:ascii="仿宋_GB2312" w:hAnsi="仿宋_GB2312" w:cs="仿宋_GB2312" w:eastAsia="仿宋_GB2312"/>
                <w:sz w:val="18"/>
                <w:color w:val="000000"/>
              </w:rPr>
              <w:t>③</w:t>
            </w:r>
            <w:r>
              <w:rPr>
                <w:rFonts w:ascii="仿宋_GB2312" w:hAnsi="仿宋_GB2312" w:cs="仿宋_GB2312" w:eastAsia="仿宋_GB2312"/>
                <w:sz w:val="18"/>
                <w:color w:val="000000"/>
              </w:rPr>
              <w:t>非强检设备计量检定</w:t>
            </w:r>
            <w:r>
              <w:rPr>
                <w:rFonts w:ascii="仿宋_GB2312" w:hAnsi="仿宋_GB2312" w:cs="仿宋_GB2312" w:eastAsia="仿宋_GB2312"/>
                <w:sz w:val="18"/>
                <w:color w:val="000000"/>
              </w:rPr>
              <w:t>/校准。任何一项服务未达到目标要求，均视为服务单位违约。</w:t>
            </w:r>
          </w:p>
          <w:p>
            <w:pPr>
              <w:pStyle w:val="null3"/>
              <w:ind w:firstLine="241"/>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三</w:t>
            </w:r>
            <w:r>
              <w:rPr>
                <w:rFonts w:ascii="仿宋_GB2312" w:hAnsi="仿宋_GB2312" w:cs="仿宋_GB2312" w:eastAsia="仿宋_GB2312"/>
                <w:sz w:val="18"/>
                <w:b/>
                <w:color w:val="000000"/>
              </w:rPr>
              <w:t>）质量要求</w:t>
            </w:r>
          </w:p>
          <w:p>
            <w:pPr>
              <w:pStyle w:val="null3"/>
              <w:ind w:firstLine="480"/>
            </w:pPr>
            <w:r>
              <w:rPr>
                <w:rFonts w:ascii="仿宋_GB2312" w:hAnsi="仿宋_GB2312" w:cs="仿宋_GB2312" w:eastAsia="仿宋_GB2312"/>
                <w:sz w:val="18"/>
                <w:color w:val="000000"/>
              </w:rPr>
              <w:t>1.</w:t>
            </w:r>
            <w:r>
              <w:rPr>
                <w:rFonts w:ascii="仿宋_GB2312" w:hAnsi="仿宋_GB2312" w:cs="仿宋_GB2312" w:eastAsia="仿宋_GB2312"/>
                <w:sz w:val="18"/>
                <w:color w:val="000000"/>
              </w:rPr>
              <w:t>检测服务须确保检校数据可溯源至国家基准，出具的检校报告能获得国家认可，具有法律效力</w:t>
            </w:r>
            <w:r>
              <w:rPr>
                <w:rFonts w:ascii="仿宋_GB2312" w:hAnsi="仿宋_GB2312" w:cs="仿宋_GB2312" w:eastAsia="仿宋_GB2312"/>
                <w:sz w:val="18"/>
                <w:color w:val="000000"/>
              </w:rPr>
              <w:t>。</w:t>
            </w:r>
          </w:p>
          <w:p>
            <w:pPr>
              <w:pStyle w:val="null3"/>
              <w:ind w:firstLine="480"/>
            </w:pPr>
            <w:r>
              <w:rPr>
                <w:rFonts w:ascii="仿宋_GB2312" w:hAnsi="仿宋_GB2312" w:cs="仿宋_GB2312" w:eastAsia="仿宋_GB2312"/>
                <w:sz w:val="18"/>
                <w:color w:val="000000"/>
              </w:rPr>
              <w:t>2.</w:t>
            </w:r>
            <w:r>
              <w:rPr>
                <w:rFonts w:ascii="仿宋_GB2312" w:hAnsi="仿宋_GB2312" w:cs="仿宋_GB2312" w:eastAsia="仿宋_GB2312"/>
                <w:sz w:val="18"/>
                <w:color w:val="000000"/>
              </w:rPr>
              <w:t>检定</w:t>
            </w:r>
            <w:r>
              <w:rPr>
                <w:rFonts w:ascii="仿宋_GB2312" w:hAnsi="仿宋_GB2312" w:cs="仿宋_GB2312" w:eastAsia="仿宋_GB2312"/>
                <w:sz w:val="18"/>
                <w:color w:val="000000"/>
              </w:rPr>
              <w:t>/校准工作和服务质量应满足实验室质量体系文件的要求，设备计量检测对应国家计量技术规程规范中的要求。</w:t>
            </w:r>
          </w:p>
          <w:p>
            <w:pPr>
              <w:pStyle w:val="null3"/>
              <w:ind w:firstLine="480"/>
            </w:pPr>
            <w:r>
              <w:rPr>
                <w:rFonts w:ascii="仿宋_GB2312" w:hAnsi="仿宋_GB2312" w:cs="仿宋_GB2312" w:eastAsia="仿宋_GB2312"/>
                <w:sz w:val="18"/>
                <w:color w:val="000000"/>
              </w:rPr>
              <w:t>3</w:t>
            </w:r>
            <w:r>
              <w:rPr>
                <w:rFonts w:ascii="仿宋_GB2312" w:hAnsi="仿宋_GB2312" w:cs="仿宋_GB2312" w:eastAsia="仿宋_GB2312"/>
                <w:sz w:val="18"/>
                <w:color w:val="000000"/>
              </w:rPr>
              <w:t>.售后服务：在检测服务完成后，如发现检测结果有误或设备存在问题，</w:t>
            </w:r>
            <w:r>
              <w:rPr>
                <w:rFonts w:ascii="仿宋_GB2312" w:hAnsi="仿宋_GB2312" w:cs="仿宋_GB2312" w:eastAsia="仿宋_GB2312"/>
                <w:sz w:val="18"/>
                <w:color w:val="000000"/>
              </w:rPr>
              <w:t>服务方</w:t>
            </w:r>
            <w:r>
              <w:rPr>
                <w:rFonts w:ascii="仿宋_GB2312" w:hAnsi="仿宋_GB2312" w:cs="仿宋_GB2312" w:eastAsia="仿宋_GB2312"/>
                <w:sz w:val="18"/>
                <w:color w:val="000000"/>
              </w:rPr>
              <w:t>需及时进行复检或协助医院解决相关问题。</w:t>
            </w:r>
          </w:p>
          <w:p>
            <w:pPr>
              <w:pStyle w:val="null3"/>
              <w:ind w:firstLine="241"/>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四</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结算</w:t>
            </w:r>
            <w:r>
              <w:rPr>
                <w:rFonts w:ascii="仿宋_GB2312" w:hAnsi="仿宋_GB2312" w:cs="仿宋_GB2312" w:eastAsia="仿宋_GB2312"/>
                <w:sz w:val="18"/>
                <w:b/>
                <w:color w:val="000000"/>
              </w:rPr>
              <w:t>要求</w:t>
            </w:r>
          </w:p>
          <w:p>
            <w:pPr>
              <w:pStyle w:val="null3"/>
              <w:ind w:firstLine="240"/>
            </w:pPr>
            <w:r>
              <w:rPr>
                <w:rFonts w:ascii="仿宋_GB2312" w:hAnsi="仿宋_GB2312" w:cs="仿宋_GB2312" w:eastAsia="仿宋_GB2312"/>
                <w:sz w:val="18"/>
                <w:color w:val="000000"/>
              </w:rPr>
              <w:t>1.本项目</w:t>
            </w:r>
            <w:r>
              <w:rPr>
                <w:rFonts w:ascii="仿宋_GB2312" w:hAnsi="仿宋_GB2312" w:cs="仿宋_GB2312" w:eastAsia="仿宋_GB2312"/>
                <w:sz w:val="18"/>
                <w:color w:val="000000"/>
              </w:rPr>
              <w:t>报价方式采用</w:t>
            </w:r>
            <w:r>
              <w:rPr>
                <w:rFonts w:ascii="仿宋_GB2312" w:hAnsi="仿宋_GB2312" w:cs="仿宋_GB2312" w:eastAsia="仿宋_GB2312"/>
                <w:sz w:val="18"/>
                <w:color w:val="000000"/>
              </w:rPr>
              <w:t>折扣率报价，</w:t>
            </w:r>
            <w:r>
              <w:rPr>
                <w:rFonts w:ascii="仿宋_GB2312" w:hAnsi="仿宋_GB2312" w:cs="仿宋_GB2312" w:eastAsia="仿宋_GB2312"/>
                <w:sz w:val="18"/>
                <w:color w:val="000000"/>
              </w:rPr>
              <w:t>折扣率不得超过</w:t>
            </w:r>
            <w:r>
              <w:rPr>
                <w:rFonts w:ascii="仿宋_GB2312" w:hAnsi="仿宋_GB2312" w:cs="仿宋_GB2312" w:eastAsia="仿宋_GB2312"/>
                <w:sz w:val="18"/>
                <w:color w:val="000000"/>
              </w:rPr>
              <w:t>100%，</w:t>
            </w:r>
            <w:r>
              <w:rPr>
                <w:rFonts w:ascii="仿宋_GB2312" w:hAnsi="仿宋_GB2312" w:cs="仿宋_GB2312" w:eastAsia="仿宋_GB2312"/>
                <w:sz w:val="18"/>
                <w:color w:val="000000"/>
              </w:rPr>
              <w:t>后期采购人结算以检测清单每项单价</w:t>
            </w:r>
            <w:r>
              <w:rPr>
                <w:rFonts w:ascii="仿宋_GB2312" w:hAnsi="仿宋_GB2312" w:cs="仿宋_GB2312" w:eastAsia="仿宋_GB2312"/>
                <w:sz w:val="18"/>
                <w:color w:val="000000"/>
              </w:rPr>
              <w:t>×折扣率据实结算。</w:t>
            </w:r>
          </w:p>
          <w:p>
            <w:pPr>
              <w:pStyle w:val="null3"/>
              <w:ind w:firstLine="241"/>
            </w:pPr>
            <w:r>
              <w:rPr>
                <w:rFonts w:ascii="仿宋_GB2312" w:hAnsi="仿宋_GB2312" w:cs="仿宋_GB2312" w:eastAsia="仿宋_GB2312"/>
                <w:sz w:val="18"/>
                <w:b/>
                <w:color w:val="000000"/>
                <w:shd w:fill="FFFFFF" w:val="clear"/>
              </w:rPr>
              <w:t>（五）</w:t>
            </w:r>
            <w:r>
              <w:rPr>
                <w:rFonts w:ascii="仿宋_GB2312" w:hAnsi="仿宋_GB2312" w:cs="仿宋_GB2312" w:eastAsia="仿宋_GB2312"/>
                <w:sz w:val="18"/>
                <w:b/>
                <w:color w:val="000000"/>
                <w:shd w:fill="FFFFFF" w:val="clear"/>
              </w:rPr>
              <w:t>商务要求</w:t>
            </w:r>
          </w:p>
          <w:p>
            <w:pPr>
              <w:pStyle w:val="null3"/>
            </w:pPr>
            <w:r>
              <w:rPr>
                <w:rFonts w:ascii="仿宋_GB2312" w:hAnsi="仿宋_GB2312" w:cs="仿宋_GB2312" w:eastAsia="仿宋_GB2312"/>
                <w:sz w:val="18"/>
                <w:b/>
                <w:color w:val="000000"/>
              </w:rPr>
              <w:t>1</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服务期</w:t>
            </w:r>
            <w:r>
              <w:rPr>
                <w:rFonts w:ascii="仿宋_GB2312" w:hAnsi="仿宋_GB2312" w:cs="仿宋_GB2312" w:eastAsia="仿宋_GB2312"/>
                <w:sz w:val="18"/>
                <w:b/>
                <w:color w:val="000000"/>
              </w:rPr>
              <w:t>：</w:t>
            </w:r>
            <w:r>
              <w:rPr>
                <w:rFonts w:ascii="仿宋_GB2312" w:hAnsi="仿宋_GB2312" w:cs="仿宋_GB2312" w:eastAsia="仿宋_GB2312"/>
                <w:sz w:val="18"/>
                <w:color w:val="000000"/>
              </w:rPr>
              <w:t>三年，合同一年一签，本次采购为一年预算，合同期满前一个月，医院主管部门将根据所提供服务的总体考核情况，决定是否续签后一年度合同。</w:t>
            </w:r>
          </w:p>
          <w:p>
            <w:pPr>
              <w:pStyle w:val="null3"/>
            </w:pPr>
            <w:r>
              <w:rPr>
                <w:rFonts w:ascii="仿宋_GB2312" w:hAnsi="仿宋_GB2312" w:cs="仿宋_GB2312" w:eastAsia="仿宋_GB2312"/>
                <w:sz w:val="18"/>
                <w:b/>
                <w:color w:val="000000"/>
              </w:rPr>
              <w:t>2</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服务地点：</w:t>
            </w:r>
            <w:r>
              <w:rPr>
                <w:rFonts w:ascii="仿宋_GB2312" w:hAnsi="仿宋_GB2312" w:cs="仿宋_GB2312" w:eastAsia="仿宋_GB2312"/>
                <w:sz w:val="18"/>
                <w:color w:val="000000"/>
              </w:rPr>
              <w:t>采购人指定地点</w:t>
            </w:r>
          </w:p>
          <w:p>
            <w:pPr>
              <w:pStyle w:val="null3"/>
            </w:pPr>
            <w:r>
              <w:rPr>
                <w:rFonts w:ascii="仿宋_GB2312" w:hAnsi="仿宋_GB2312" w:cs="仿宋_GB2312" w:eastAsia="仿宋_GB2312"/>
                <w:sz w:val="18"/>
                <w:b/>
                <w:color w:val="000000"/>
              </w:rPr>
              <w:t>3</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付款</w:t>
            </w:r>
            <w:r>
              <w:rPr>
                <w:rFonts w:ascii="仿宋_GB2312" w:hAnsi="仿宋_GB2312" w:cs="仿宋_GB2312" w:eastAsia="仿宋_GB2312"/>
                <w:sz w:val="18"/>
                <w:b/>
                <w:color w:val="000000"/>
              </w:rPr>
              <w:t>计划：</w:t>
            </w:r>
            <w:r>
              <w:rPr>
                <w:rFonts w:ascii="仿宋_GB2312" w:hAnsi="仿宋_GB2312" w:cs="仿宋_GB2312" w:eastAsia="仿宋_GB2312"/>
                <w:sz w:val="18"/>
                <w:color w:val="000000"/>
              </w:rPr>
              <w:t>电汇。双方约定在合同签定、本年度设备计量检定</w:t>
            </w:r>
            <w:r>
              <w:rPr>
                <w:rFonts w:ascii="仿宋_GB2312" w:hAnsi="仿宋_GB2312" w:cs="仿宋_GB2312" w:eastAsia="仿宋_GB2312"/>
                <w:sz w:val="18"/>
                <w:color w:val="000000"/>
              </w:rPr>
              <w:t>/校准结束后，服务方应提供所检测设备的计量检定/校准证书，经采购人确认无异议后，服务方开具符合采购人要求的全额发票（服务方如不开具合法足额发票，采购人有权拒绝付款而不承担违约责任），采购人在50日内付全款。</w:t>
            </w:r>
          </w:p>
          <w:p>
            <w:pPr>
              <w:pStyle w:val="null3"/>
            </w:pPr>
            <w:r>
              <w:rPr>
                <w:rFonts w:ascii="仿宋_GB2312" w:hAnsi="仿宋_GB2312" w:cs="仿宋_GB2312" w:eastAsia="仿宋_GB2312"/>
                <w:sz w:val="18"/>
                <w:b/>
                <w:color w:val="000000"/>
              </w:rPr>
              <w:t>4</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合同的变更、中止、终止</w:t>
            </w:r>
          </w:p>
          <w:p>
            <w:pPr>
              <w:pStyle w:val="null3"/>
              <w:ind w:firstLine="348"/>
            </w:pPr>
            <w:r>
              <w:rPr>
                <w:rFonts w:ascii="仿宋_GB2312" w:hAnsi="仿宋_GB2312" w:cs="仿宋_GB2312" w:eastAsia="仿宋_GB2312"/>
                <w:sz w:val="18"/>
                <w:color w:val="000000"/>
                <w:shd w:fill="FFFFFF" w:val="clear"/>
              </w:rPr>
              <w:t>合同一经签订，不得擅自变更、中止或者终止合同。对确需变更、调整或者中止、终止</w:t>
            </w:r>
            <w:r>
              <w:rPr>
                <w:rFonts w:ascii="仿宋_GB2312" w:hAnsi="仿宋_GB2312" w:cs="仿宋_GB2312" w:eastAsia="仿宋_GB2312"/>
                <w:sz w:val="18"/>
                <w:color w:val="000000"/>
                <w:shd w:fill="FFFFFF" w:val="clear"/>
              </w:rPr>
              <w:t>合同的，由双方协商解决。</w:t>
            </w:r>
          </w:p>
          <w:p>
            <w:pPr>
              <w:pStyle w:val="null3"/>
            </w:pPr>
            <w:r>
              <w:rPr>
                <w:rFonts w:ascii="仿宋_GB2312" w:hAnsi="仿宋_GB2312" w:cs="仿宋_GB2312" w:eastAsia="仿宋_GB2312"/>
                <w:sz w:val="18"/>
                <w:b/>
                <w:color w:val="000000"/>
              </w:rPr>
              <w:t>5</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违约责任与解决争议的方法</w:t>
            </w:r>
          </w:p>
          <w:p>
            <w:pPr>
              <w:pStyle w:val="null3"/>
              <w:ind w:firstLine="480"/>
            </w:pPr>
            <w:r>
              <w:rPr>
                <w:rFonts w:ascii="仿宋_GB2312" w:hAnsi="仿宋_GB2312" w:cs="仿宋_GB2312" w:eastAsia="仿宋_GB2312"/>
                <w:sz w:val="18"/>
                <w:color w:val="000000"/>
              </w:rPr>
              <w:t>5.1</w:t>
            </w:r>
            <w:r>
              <w:rPr>
                <w:rFonts w:ascii="仿宋_GB2312" w:hAnsi="仿宋_GB2312" w:cs="仿宋_GB2312" w:eastAsia="仿宋_GB2312"/>
                <w:sz w:val="18"/>
                <w:color w:val="000000"/>
              </w:rPr>
              <w:t>.</w:t>
            </w:r>
            <w:r>
              <w:rPr>
                <w:rFonts w:ascii="仿宋_GB2312" w:hAnsi="仿宋_GB2312" w:cs="仿宋_GB2312" w:eastAsia="仿宋_GB2312"/>
                <w:sz w:val="18"/>
                <w:color w:val="000000"/>
              </w:rPr>
              <w:t>依据《中华人民共和国民法典》《中华人民共和国政府采购法》的相关条款和本合同约定的相关条款执行。</w:t>
            </w:r>
          </w:p>
          <w:p>
            <w:pPr>
              <w:pStyle w:val="null3"/>
              <w:ind w:firstLine="480"/>
            </w:pPr>
            <w:r>
              <w:rPr>
                <w:rFonts w:ascii="仿宋_GB2312" w:hAnsi="仿宋_GB2312" w:cs="仿宋_GB2312" w:eastAsia="仿宋_GB2312"/>
                <w:sz w:val="18"/>
                <w:color w:val="000000"/>
              </w:rPr>
              <w:t>5.2</w:t>
            </w:r>
            <w:r>
              <w:rPr>
                <w:rFonts w:ascii="仿宋_GB2312" w:hAnsi="仿宋_GB2312" w:cs="仿宋_GB2312" w:eastAsia="仿宋_GB2312"/>
                <w:sz w:val="18"/>
                <w:color w:val="000000"/>
              </w:rPr>
              <w:t>.</w:t>
            </w:r>
            <w:r>
              <w:rPr>
                <w:rFonts w:ascii="仿宋_GB2312" w:hAnsi="仿宋_GB2312" w:cs="仿宋_GB2312" w:eastAsia="仿宋_GB2312"/>
                <w:sz w:val="18"/>
                <w:color w:val="000000"/>
              </w:rPr>
              <w:t>中标人</w:t>
            </w:r>
            <w:r>
              <w:rPr>
                <w:rFonts w:ascii="仿宋_GB2312" w:hAnsi="仿宋_GB2312" w:cs="仿宋_GB2312" w:eastAsia="仿宋_GB2312"/>
                <w:sz w:val="18"/>
                <w:color w:val="000000"/>
              </w:rPr>
              <w:t>未按合同要求履行，不符合采购技术要求，</w:t>
            </w:r>
            <w:r>
              <w:rPr>
                <w:rFonts w:ascii="仿宋_GB2312" w:hAnsi="仿宋_GB2312" w:cs="仿宋_GB2312" w:eastAsia="仿宋_GB2312"/>
                <w:sz w:val="18"/>
                <w:color w:val="000000"/>
              </w:rPr>
              <w:t>中标人</w:t>
            </w:r>
            <w:r>
              <w:rPr>
                <w:rFonts w:ascii="仿宋_GB2312" w:hAnsi="仿宋_GB2312" w:cs="仿宋_GB2312" w:eastAsia="仿宋_GB2312"/>
                <w:sz w:val="18"/>
                <w:color w:val="000000"/>
              </w:rPr>
              <w:t>必须无条件更换人员或设备，提高技术，完善质量，否则，采购人有权</w:t>
            </w:r>
            <w:r>
              <w:rPr>
                <w:rFonts w:ascii="仿宋_GB2312" w:hAnsi="仿宋_GB2312" w:cs="仿宋_GB2312" w:eastAsia="仿宋_GB2312"/>
                <w:sz w:val="18"/>
                <w:color w:val="000000"/>
              </w:rPr>
              <w:t>单方面</w:t>
            </w:r>
            <w:r>
              <w:rPr>
                <w:rFonts w:ascii="仿宋_GB2312" w:hAnsi="仿宋_GB2312" w:cs="仿宋_GB2312" w:eastAsia="仿宋_GB2312"/>
                <w:sz w:val="18"/>
                <w:color w:val="000000"/>
              </w:rPr>
              <w:t>终止合同</w:t>
            </w:r>
            <w:r>
              <w:rPr>
                <w:rFonts w:ascii="仿宋_GB2312" w:hAnsi="仿宋_GB2312" w:cs="仿宋_GB2312" w:eastAsia="仿宋_GB2312"/>
                <w:sz w:val="18"/>
                <w:color w:val="000000"/>
              </w:rPr>
              <w:t>而不负违约责任</w:t>
            </w:r>
            <w:r>
              <w:rPr>
                <w:rFonts w:ascii="仿宋_GB2312" w:hAnsi="仿宋_GB2312" w:cs="仿宋_GB2312" w:eastAsia="仿宋_GB2312"/>
                <w:sz w:val="18"/>
                <w:color w:val="000000"/>
              </w:rPr>
              <w:t>，并对</w:t>
            </w:r>
            <w:r>
              <w:rPr>
                <w:rFonts w:ascii="仿宋_GB2312" w:hAnsi="仿宋_GB2312" w:cs="仿宋_GB2312" w:eastAsia="仿宋_GB2312"/>
                <w:sz w:val="18"/>
                <w:color w:val="000000"/>
              </w:rPr>
              <w:t>中标人</w:t>
            </w:r>
            <w:r>
              <w:rPr>
                <w:rFonts w:ascii="仿宋_GB2312" w:hAnsi="仿宋_GB2312" w:cs="仿宋_GB2312" w:eastAsia="仿宋_GB2312"/>
                <w:sz w:val="18"/>
                <w:color w:val="000000"/>
              </w:rPr>
              <w:t>的违约行为进行追究并依法向成交供应商进行经济索赔。</w:t>
            </w:r>
          </w:p>
          <w:p>
            <w:pPr>
              <w:pStyle w:val="null3"/>
              <w:ind w:firstLine="480"/>
            </w:pPr>
            <w:r>
              <w:rPr>
                <w:rFonts w:ascii="仿宋_GB2312" w:hAnsi="仿宋_GB2312" w:cs="仿宋_GB2312" w:eastAsia="仿宋_GB2312"/>
                <w:sz w:val="18"/>
                <w:color w:val="000000"/>
              </w:rPr>
              <w:t>5.3</w:t>
            </w:r>
            <w:r>
              <w:rPr>
                <w:rFonts w:ascii="仿宋_GB2312" w:hAnsi="仿宋_GB2312" w:cs="仿宋_GB2312" w:eastAsia="仿宋_GB2312"/>
                <w:sz w:val="18"/>
                <w:color w:val="000000"/>
              </w:rPr>
              <w:t>.</w:t>
            </w:r>
            <w:r>
              <w:rPr>
                <w:rFonts w:ascii="仿宋_GB2312" w:hAnsi="仿宋_GB2312" w:cs="仿宋_GB2312" w:eastAsia="仿宋_GB2312"/>
                <w:sz w:val="18"/>
                <w:color w:val="000000"/>
              </w:rPr>
              <w:t>乙方逾期交付超过</w:t>
            </w:r>
            <w:r>
              <w:rPr>
                <w:rFonts w:ascii="仿宋_GB2312" w:hAnsi="仿宋_GB2312" w:cs="仿宋_GB2312" w:eastAsia="仿宋_GB2312"/>
                <w:sz w:val="18"/>
                <w:color w:val="000000"/>
              </w:rPr>
              <w:t>15日，甲方有权单方解除合同并要求乙方支付违约金。</w:t>
            </w:r>
          </w:p>
          <w:p>
            <w:pPr>
              <w:pStyle w:val="null3"/>
            </w:pPr>
            <w:r>
              <w:rPr>
                <w:rFonts w:ascii="仿宋_GB2312" w:hAnsi="仿宋_GB2312" w:cs="仿宋_GB2312" w:eastAsia="仿宋_GB2312"/>
                <w:sz w:val="18"/>
                <w:color w:val="000000"/>
              </w:rPr>
              <w:t>5.4</w:t>
            </w:r>
            <w:r>
              <w:rPr>
                <w:rFonts w:ascii="仿宋_GB2312" w:hAnsi="仿宋_GB2312" w:cs="仿宋_GB2312" w:eastAsia="仿宋_GB2312"/>
                <w:sz w:val="18"/>
                <w:color w:val="000000"/>
              </w:rPr>
              <w:t>.</w:t>
            </w:r>
            <w:r>
              <w:rPr>
                <w:rFonts w:ascii="仿宋_GB2312" w:hAnsi="仿宋_GB2312" w:cs="仿宋_GB2312" w:eastAsia="仿宋_GB2312"/>
                <w:sz w:val="18"/>
                <w:color w:val="000000"/>
              </w:rPr>
              <w:t>合同履行期间，若双方发生争议，可协商或由有关部门调解解决，协商或调解不成的，可向汉中市仲裁委提起诉讼。</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b/>
                <w:color w:val="000000"/>
              </w:rPr>
              <w:t>二、检测</w:t>
            </w:r>
            <w:r>
              <w:rPr>
                <w:rFonts w:ascii="仿宋_GB2312" w:hAnsi="仿宋_GB2312" w:cs="仿宋_GB2312" w:eastAsia="仿宋_GB2312"/>
                <w:sz w:val="18"/>
                <w:b/>
                <w:color w:val="000000"/>
              </w:rPr>
              <w:t>清单</w:t>
            </w:r>
            <w:r>
              <w:rPr>
                <w:rFonts w:ascii="仿宋_GB2312" w:hAnsi="仿宋_GB2312" w:cs="仿宋_GB2312" w:eastAsia="仿宋_GB2312"/>
                <w:sz w:val="18"/>
                <w:b/>
                <w:color w:val="000000"/>
              </w:rPr>
              <w:t>。</w:t>
            </w:r>
          </w:p>
          <w:p>
            <w:pPr>
              <w:pStyle w:val="null3"/>
              <w:ind w:firstLine="1687"/>
              <w:jc w:val="both"/>
            </w:pPr>
            <w:r>
              <w:rPr>
                <w:rFonts w:ascii="仿宋_GB2312" w:hAnsi="仿宋_GB2312" w:cs="仿宋_GB2312" w:eastAsia="仿宋_GB2312"/>
                <w:sz w:val="18"/>
                <w:b/>
                <w:color w:val="000000"/>
              </w:rPr>
              <w:t>附件</w:t>
            </w:r>
            <w:r>
              <w:rPr>
                <w:rFonts w:ascii="仿宋_GB2312" w:hAnsi="仿宋_GB2312" w:cs="仿宋_GB2312" w:eastAsia="仿宋_GB2312"/>
                <w:sz w:val="18"/>
                <w:b/>
                <w:color w:val="000000"/>
              </w:rPr>
              <w:t>1、</w:t>
            </w:r>
            <w:r>
              <w:rPr>
                <w:rFonts w:ascii="仿宋_GB2312" w:hAnsi="仿宋_GB2312" w:cs="仿宋_GB2312" w:eastAsia="仿宋_GB2312"/>
                <w:sz w:val="18"/>
                <w:b/>
                <w:color w:val="000000"/>
              </w:rPr>
              <w:t>《南郑区卫健系统检定设备清单》</w:t>
            </w:r>
          </w:p>
          <w:tbl>
            <w:tblPr>
              <w:tblBorders>
                <w:top w:val="none" w:color="000000" w:sz="4"/>
                <w:left w:val="none" w:color="000000" w:sz="4"/>
                <w:bottom w:val="none" w:color="000000" w:sz="4"/>
                <w:right w:val="none" w:color="000000" w:sz="4"/>
                <w:insideH w:val="none"/>
                <w:insideV w:val="none"/>
              </w:tblBorders>
            </w:tblPr>
            <w:tblGrid>
              <w:gridCol w:w="858"/>
              <w:gridCol w:w="253"/>
              <w:gridCol w:w="1694"/>
              <w:gridCol w:w="380"/>
            </w:tblGrid>
            <w:tr>
              <w:tc>
                <w:tcPr>
                  <w:tcW w:type="dxa" w:w="111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强制性检定计量器具</w:t>
                  </w:r>
                </w:p>
              </w:tc>
              <w:tc>
                <w:tcPr>
                  <w:tcW w:type="dxa" w:w="207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非强制性检定器具</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器具名称</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1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器具名称</w:t>
                  </w:r>
                </w:p>
              </w:tc>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角膜曲率仪</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呼吸机</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心电图机</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除颤仪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脑电图机</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麻醉机</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病人监护仪</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输液泵</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听力计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注射泵</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压力表</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高频电刀</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乳腺钼靶</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彩色多普勒超声诊断设备</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牙片机</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高频电刀</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C形臂</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医用冰箱</w:t>
                  </w:r>
                  <w:r>
                    <w:rPr>
                      <w:rFonts w:ascii="仿宋_GB2312" w:hAnsi="仿宋_GB2312" w:cs="仿宋_GB2312" w:eastAsia="仿宋_GB2312"/>
                      <w:sz w:val="18"/>
                      <w:color w:val="000000"/>
                    </w:rPr>
                    <w:t>、</w:t>
                  </w:r>
                  <w:r>
                    <w:rPr>
                      <w:rFonts w:ascii="仿宋_GB2312" w:hAnsi="仿宋_GB2312" w:cs="仿宋_GB2312" w:eastAsia="仿宋_GB2312"/>
                      <w:sz w:val="18"/>
                      <w:color w:val="000000"/>
                    </w:rPr>
                    <w:t>医用储存柜</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负压吸痰器</w:t>
                  </w:r>
                  <w:r>
                    <w:rPr>
                      <w:rFonts w:ascii="仿宋_GB2312" w:hAnsi="仿宋_GB2312" w:cs="仿宋_GB2312" w:eastAsia="仿宋_GB2312"/>
                      <w:sz w:val="18"/>
                      <w:color w:val="000000"/>
                    </w:rPr>
                    <w:t>、</w:t>
                  </w:r>
                  <w:r>
                    <w:rPr>
                      <w:rFonts w:ascii="仿宋_GB2312" w:hAnsi="仿宋_GB2312" w:cs="仿宋_GB2312" w:eastAsia="仿宋_GB2312"/>
                      <w:sz w:val="18"/>
                      <w:color w:val="000000"/>
                    </w:rPr>
                    <w:t>吸引器</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低速离心机</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洗胃机</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电解质分析仪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尿液分析仪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生物安全柜</w:t>
                  </w:r>
                  <w:r>
                    <w:rPr>
                      <w:rFonts w:ascii="仿宋_GB2312" w:hAnsi="仿宋_GB2312" w:cs="仿宋_GB2312" w:eastAsia="仿宋_GB2312"/>
                      <w:sz w:val="18"/>
                      <w:color w:val="000000"/>
                    </w:rPr>
                    <w:t>（</w:t>
                  </w:r>
                  <w:r>
                    <w:rPr>
                      <w:rFonts w:ascii="仿宋_GB2312" w:hAnsi="仿宋_GB2312" w:cs="仿宋_GB2312" w:eastAsia="仿宋_GB2312"/>
                      <w:sz w:val="18"/>
                      <w:color w:val="000000"/>
                    </w:rPr>
                    <w:t>洁净工作台</w:t>
                  </w:r>
                  <w:r>
                    <w:rPr>
                      <w:rFonts w:ascii="仿宋_GB2312" w:hAnsi="仿宋_GB2312" w:cs="仿宋_GB2312" w:eastAsia="仿宋_GB2312"/>
                      <w:sz w:val="18"/>
                      <w:color w:val="000000"/>
                    </w:rPr>
                    <w:t>）</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全自动生化分析仪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生化分析仪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移液器（单通道）</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血常规分析仪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全自动血球分析仪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全血细胞分析仪器</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全自动凝血分析仪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荧光定量分析仪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免疫荧光分析仪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肺功能仪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婴儿辐射</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婴儿暖箱</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MRI</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CT/DR</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r>
            <w:tr>
              <w:tc>
                <w:tcPr>
                  <w:tcW w:type="dxa" w:w="31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注：此清单需做报价方案，后期采购人结算以此清单每项单价</w:t>
                  </w:r>
                  <w:r>
                    <w:rPr>
                      <w:rFonts w:ascii="仿宋_GB2312" w:hAnsi="仿宋_GB2312" w:cs="仿宋_GB2312" w:eastAsia="仿宋_GB2312"/>
                      <w:sz w:val="18"/>
                      <w:color w:val="000000"/>
                    </w:rPr>
                    <w:t>×折扣率据实结算。</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三年，合同一年一签，本次采购为一年预算，合同期满前一个月，医院主管部门将根据所提供服务的总体考核情况，决定是否续签后一年度合同。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1、按国家现行项目实施规范和合同规定的验收标准等要求进行验收。 2、验收依据包含但不限于：本项目采购文件、响应文件；本合同及附件文本；合同履行时国家及行业现行的标准和技术规范。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电汇。双方约定在合同签定、本年度设备计量检定/校准结束后，服务方应提供所检测设备的计量检定/校准证书，经采购人确认无异议后，服务方开具符合采购人要求的全额发票（服务方如不开具合法足额发票，采购人有权拒绝付款而不承担违约责任）</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1.乙方应按合同约定时间完成各阶段合同义务，若发生延迟，乙方应向甲方支付合同总价款10%的违约金，且甲方有权单方解除本合同。但甲方书面同意延迟或因甲方原因导致延迟的，乙方不承担违约责任。 2.除不可抗力因素外，如甲方未能在本合同约定时间内支付款项，每延迟一天，甲方须向乙方承担迟延支付费用的0.5‰作为违约金，并将服务周期予以相应顺延。 3.本次活动因乙方原因导致侵害甲方或第三方合法权益的，应由乙方承担相应赔偿责任，并向甲方支付合同总价款10%的违约金。 4.若乙方未经甲方同意泄露本合同约定的任何秘密信息的，乙方应按照合同总价款的10%向甲方支付违约金，并赔偿因此给甲方造成的损失。 5.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二、解决争议的方法：执行本合同过程中发生争议，应友好协商解决，协商不成的，任何一方可到甲方所在地人民法院提起诉讼。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可以使用签章文件直接打印），电子版文件2份（以U盘为载体，PDF格式），纸质响应文件均须A4纸打印，分别各自装订成册并编制目录和页码。线下递交响应文件地点：汉中市南郑区南郑大道南300米（南郑工业园区管委会二楼）。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 《汉中市政府采购供应商资格承诺函》并进行电子签章。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供应商应授权合法的人员参加本项目磋商活动全过程</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具备中华人民共和国市场监督管理总局颁发的《法定计量检定机构计量检测授权证书》（含省级市场监督管理局依法设置或依法授权的法定计量检定机构），授权范围覆盖陕西全省。</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符合磋商文件内要求</w:t>
            </w:r>
          </w:p>
        </w:tc>
        <w:tc>
          <w:tcPr>
            <w:tcW w:type="dxa" w:w="1661"/>
          </w:tcPr>
          <w:p>
            <w:pPr>
              <w:pStyle w:val="null3"/>
            </w:pPr>
            <w:r>
              <w:rPr>
                <w:rFonts w:ascii="仿宋_GB2312" w:hAnsi="仿宋_GB2312" w:cs="仿宋_GB2312" w:eastAsia="仿宋_GB2312"/>
              </w:rPr>
              <w:t>响应文件封面 总服务方案 中小企业声明函 残疾人福利性单位声明函 标的清单 供应商应提交的相关资格证明材料 报价表 其他材料及供应商认为有必要说明、阐述的事项 响应函 监狱企业的证明文件 服务内容及要求应答表 业绩一览表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服务内容及要求应答表</w:t>
            </w:r>
          </w:p>
        </w:tc>
        <w:tc>
          <w:tcPr>
            <w:tcW w:type="dxa" w:w="3322"/>
          </w:tcPr>
          <w:p>
            <w:pPr>
              <w:pStyle w:val="null3"/>
            </w:pPr>
            <w:r>
              <w:rPr>
                <w:rFonts w:ascii="仿宋_GB2312" w:hAnsi="仿宋_GB2312" w:cs="仿宋_GB2312" w:eastAsia="仿宋_GB2312"/>
              </w:rPr>
              <w:t>符合磋商文件内要求</w:t>
            </w:r>
          </w:p>
        </w:tc>
        <w:tc>
          <w:tcPr>
            <w:tcW w:type="dxa" w:w="1661"/>
          </w:tcPr>
          <w:p>
            <w:pPr>
              <w:pStyle w:val="null3"/>
            </w:pPr>
            <w:r>
              <w:rPr>
                <w:rFonts w:ascii="仿宋_GB2312" w:hAnsi="仿宋_GB2312" w:cs="仿宋_GB2312" w:eastAsia="仿宋_GB2312"/>
              </w:rPr>
              <w:t>响应文件封面 服务内容及要求应答表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检测服务方案</w:t>
            </w:r>
          </w:p>
        </w:tc>
        <w:tc>
          <w:tcPr>
            <w:tcW w:type="dxa" w:w="2492"/>
          </w:tcPr>
          <w:p>
            <w:pPr>
              <w:pStyle w:val="null3"/>
            </w:pPr>
            <w:r>
              <w:rPr>
                <w:rFonts w:ascii="仿宋_GB2312" w:hAnsi="仿宋_GB2312" w:cs="仿宋_GB2312" w:eastAsia="仿宋_GB2312"/>
              </w:rPr>
              <w:t>供应商应提供完整的检测服务方案，磋商小组根据各供应商响应情况综合比较赋分。服务方案内容合理、全面、可行得7.1-10分；服务方案内容较合理、较全面、较可行得3.1-7分；服务方案内容基本合理、基本全面、基本可行得1-3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服务内容及要求应答表</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针对本项目重点难点分析及解决方案</w:t>
            </w:r>
          </w:p>
        </w:tc>
        <w:tc>
          <w:tcPr>
            <w:tcW w:type="dxa" w:w="2492"/>
          </w:tcPr>
          <w:p>
            <w:pPr>
              <w:pStyle w:val="null3"/>
            </w:pPr>
            <w:r>
              <w:rPr>
                <w:rFonts w:ascii="仿宋_GB2312" w:hAnsi="仿宋_GB2312" w:cs="仿宋_GB2312" w:eastAsia="仿宋_GB2312"/>
              </w:rPr>
              <w:t>正确识别本项目重点难点，分析全面具体透彻，解决对策合理可行的得7.1-10分；重点难点分析较全面，较具体透彻，解决对策较合理可行的得3.1-7分；重点难点分析基本全面，基本具体透彻，解决对策基本合理得1-3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服务内容及要求应答表</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质量管理机构健全，措施得当，目标可控，满足编制质量需求，编制合理得7.1-10分；较满足编制质量需求，编制较合理得3.1-7分；基本满足编制质量需求，编制基本合理得1-3分；分；无此项内容不得分。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服务内容及要求应答表</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各项安排合理、规范，措施得当，目标可控，满足编制进度需求得7.1-10分；较满足编制进度需求得3.1-7分；基本满足编制进度需求得1-3分；无此项内容不得分。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服务内容及要求应答表</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管理体系、制度</w:t>
            </w:r>
          </w:p>
        </w:tc>
        <w:tc>
          <w:tcPr>
            <w:tcW w:type="dxa" w:w="2492"/>
          </w:tcPr>
          <w:p>
            <w:pPr>
              <w:pStyle w:val="null3"/>
            </w:pPr>
            <w:r>
              <w:rPr>
                <w:rFonts w:ascii="仿宋_GB2312" w:hAnsi="仿宋_GB2312" w:cs="仿宋_GB2312" w:eastAsia="仿宋_GB2312"/>
              </w:rPr>
              <w:t>针对本项目有完善的管理体系，项目规划合理，管理制度合理、实施流程合理得7.1-10分；管理制度较合理、实施流程较合理得3.1-7分；管理制度基本合理、实施流程基本合理得1-3分；无此项内容不得分。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服务内容及要求应答表</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服务承诺及履约能力保证措</w:t>
            </w:r>
          </w:p>
        </w:tc>
        <w:tc>
          <w:tcPr>
            <w:tcW w:type="dxa" w:w="2492"/>
          </w:tcPr>
          <w:p>
            <w:pPr>
              <w:pStyle w:val="null3"/>
            </w:pPr>
            <w:r>
              <w:rPr>
                <w:rFonts w:ascii="仿宋_GB2312" w:hAnsi="仿宋_GB2312" w:cs="仿宋_GB2312" w:eastAsia="仿宋_GB2312"/>
              </w:rPr>
              <w:t>服务承诺及履约能力保证措施详细、具体得3.1-5分；服务承诺及履约能力保证措施较详细、较具体得2.1-3分；服务承诺及履约能力保证措施基本详细、基本具体得1-2分。无此项内容不得分。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服务内容及要求应答表</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突发状况应对措施</w:t>
            </w:r>
          </w:p>
        </w:tc>
        <w:tc>
          <w:tcPr>
            <w:tcW w:type="dxa" w:w="2492"/>
          </w:tcPr>
          <w:p>
            <w:pPr>
              <w:pStyle w:val="null3"/>
            </w:pPr>
            <w:r>
              <w:rPr>
                <w:rFonts w:ascii="仿宋_GB2312" w:hAnsi="仿宋_GB2312" w:cs="仿宋_GB2312" w:eastAsia="仿宋_GB2312"/>
              </w:rPr>
              <w:t>对于项目实施过程中出现突发状况，有具体可行的应对措施，确保项目顺利实施、保证项目质量并按时提交项目成果得3.1-5分；有较可行的应对措施得2.1-3分；有基本可行的应对措施得1-2分。无此项内容不得分。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服务内容及要求应答表</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根据供应商为本项目提供人员配备投入情况，从人数、结构、学历、专业、工作证明等方面，满足采购需求得7.1-10分；较满足采购需求得3.1-7分；基本满足采购需求得1-3分；无此项内容不得分。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服务内容及要求应答表</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检测设备</w:t>
            </w:r>
          </w:p>
        </w:tc>
        <w:tc>
          <w:tcPr>
            <w:tcW w:type="dxa" w:w="2492"/>
          </w:tcPr>
          <w:p>
            <w:pPr>
              <w:pStyle w:val="null3"/>
            </w:pPr>
            <w:r>
              <w:rPr>
                <w:rFonts w:ascii="仿宋_GB2312" w:hAnsi="仿宋_GB2312" w:cs="仿宋_GB2312" w:eastAsia="仿宋_GB2312"/>
              </w:rPr>
              <w:t>根据拟配备的仪器和设备，从科学性、先进性、质量和可靠性等方面进行综合赋分。仪器和设备配备合理得3.1-5分；仪器和设备配备较合理得2.1-3分；仪器和设备配备基本合理得1-2分；无此项内容不得分。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服务内容及要求应答表</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报价方案</w:t>
            </w:r>
          </w:p>
        </w:tc>
        <w:tc>
          <w:tcPr>
            <w:tcW w:type="dxa" w:w="2492"/>
          </w:tcPr>
          <w:p>
            <w:pPr>
              <w:pStyle w:val="null3"/>
            </w:pPr>
            <w:r>
              <w:rPr>
                <w:rFonts w:ascii="仿宋_GB2312" w:hAnsi="仿宋_GB2312" w:cs="仿宋_GB2312" w:eastAsia="仿宋_GB2312"/>
              </w:rPr>
              <w:t>针对采购需求附件1：《南郑区卫健系统检定设备清单》提供完整单价报价表得10分。提供不齐全或无此项内容不得分。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服务内容及要求应答表</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类似项目业绩，每份计2.5分，满分5分。无此项内容不得分。（注：业绩证明材料以中标（成交）通知书或合同协议书为准，响应文件中附中标（成交）通知书或合同协议书复印件并加盖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服务内容及要求应答表</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1、上限为采购预算价（折扣率100%），即报价大于上限价视为无效响应； 2、以满足本次磋商文件要求的最低报价（折扣率）为评审基准价，其价格为满分； 3、报价得分=（评审基准价（折扣率）/最终报价（折扣率））×10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详见附件：服务内容及要求应答表</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详见附件：总服务方案</w:t>
      </w:r>
    </w:p>
    <w:p>
      <w:pPr>
        <w:pStyle w:val="null3"/>
        <w:ind w:firstLine="960"/>
      </w:pPr>
      <w:r>
        <w:rPr>
          <w:rFonts w:ascii="仿宋_GB2312" w:hAnsi="仿宋_GB2312" w:cs="仿宋_GB2312" w:eastAsia="仿宋_GB2312"/>
        </w:rPr>
        <w:t>详见附件：其他材料及供应商认为有必要说明、阐述的事项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