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版本号：SXBPRZB-2025092120250914001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南郑区2025年国庆节悬挂国旗项目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SXBPRZB-20250921</w:t>
      </w:r>
      <w:r>
        <w:br/>
      </w:r>
      <w:r>
        <w:br/>
      </w:r>
      <w:r>
        <w:br/>
      </w:r>
    </w:p>
    <w:p>
      <w:pPr>
        <w:pStyle w:val="null3"/>
        <w:jc w:val="center"/>
        <w:outlineLvl w:val="2"/>
      </w:pPr>
      <w:r>
        <w:rPr>
          <w:rFonts w:ascii="仿宋_GB2312" w:hAnsi="仿宋_GB2312" w:cs="仿宋_GB2312" w:eastAsia="仿宋_GB2312"/>
          <w:sz w:val="28"/>
          <w:b/>
        </w:rPr>
        <w:t>汉中市南郑区城市管理局</w:t>
      </w:r>
    </w:p>
    <w:p>
      <w:pPr>
        <w:pStyle w:val="null3"/>
        <w:jc w:val="center"/>
        <w:outlineLvl w:val="2"/>
      </w:pPr>
      <w:r>
        <w:rPr>
          <w:rFonts w:ascii="仿宋_GB2312" w:hAnsi="仿宋_GB2312" w:cs="仿宋_GB2312" w:eastAsia="仿宋_GB2312"/>
          <w:sz w:val="28"/>
          <w:b/>
        </w:rPr>
        <w:t>陕西博鹏瑞项目管理有限公司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陕西博鹏瑞项目管理有限公司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汉中市南郑区城市管理局</w:t>
      </w:r>
      <w:r>
        <w:rPr>
          <w:rFonts w:ascii="仿宋_GB2312" w:hAnsi="仿宋_GB2312" w:cs="仿宋_GB2312" w:eastAsia="仿宋_GB2312"/>
        </w:rPr>
        <w:t>委托，拟对</w:t>
      </w:r>
      <w:r>
        <w:rPr>
          <w:rFonts w:ascii="仿宋_GB2312" w:hAnsi="仿宋_GB2312" w:cs="仿宋_GB2312" w:eastAsia="仿宋_GB2312"/>
        </w:rPr>
        <w:t>南郑区2025年国庆节悬挂国旗项目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SXBPRZB-20250921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南郑区2025年国庆节悬挂国旗项目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南郑区主要街道悬挂国旗</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采购包1（南郑区2025年国庆节悬挂国旗项目）：属于专门面向中小企业采购。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1、具有独立承担民事责任能力的法人、其他组织或自然人，并出具合法有效的营业执照或事业单位法人证书等国家规定的相关证明，自然人参与的提供其身份证明；：营业执照</w:t>
      </w:r>
    </w:p>
    <w:p>
      <w:pPr>
        <w:pStyle w:val="null3"/>
      </w:pPr>
      <w:r>
        <w:rPr>
          <w:rFonts w:ascii="仿宋_GB2312" w:hAnsi="仿宋_GB2312" w:cs="仿宋_GB2312" w:eastAsia="仿宋_GB2312"/>
        </w:rPr>
        <w:t>2、法定代表人身份证明书原件：法定代表人身份证明书原件</w:t>
      </w:r>
    </w:p>
    <w:p>
      <w:pPr>
        <w:pStyle w:val="null3"/>
      </w:pPr>
      <w:r>
        <w:rPr>
          <w:rFonts w:ascii="仿宋_GB2312" w:hAnsi="仿宋_GB2312" w:cs="仿宋_GB2312" w:eastAsia="仿宋_GB2312"/>
        </w:rPr>
        <w:t>3、具有良好的商业信誉和健全的财务会计制度,具有履行合同所必需的设备和专业技术能力，具有依法缴纳税收和社会保障金的良好记录，参加本项目采购活动前三年内无重大违法活动记录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ccgp.gov.cn)，提供《汉中市政府采购供应商资格承诺函》。：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汉中市南郑区城市管理局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南郑区汉山街道办南环路中段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南郑区城市管理局经办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18809169996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陕西博鹏瑞项目管理有限公司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汉台区兴汉路南缙颐·久玺台售楼部2楼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0916-8889891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开户名称：陕西博鹏瑞项目管理有限公司</w:t>
            </w:r>
          </w:p>
          <w:p>
            <w:pPr>
              <w:pStyle w:val="null3"/>
            </w:pPr>
            <w:r>
              <w:rPr>
                <w:rFonts w:ascii="仿宋_GB2312" w:hAnsi="仿宋_GB2312" w:cs="仿宋_GB2312" w:eastAsia="仿宋_GB2312"/>
              </w:rPr>
              <w:t>开户银行：工行汉中人民路支行</w:t>
            </w:r>
          </w:p>
          <w:p>
            <w:pPr>
              <w:pStyle w:val="null3"/>
            </w:pPr>
            <w:r>
              <w:rPr>
                <w:rFonts w:ascii="仿宋_GB2312" w:hAnsi="仿宋_GB2312" w:cs="仿宋_GB2312" w:eastAsia="仿宋_GB2312"/>
              </w:rPr>
              <w:t>银行账号：2606053619200259834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国家发展改革委员会办公厅颁发的《关于采购代理服务收费有关问题的通知》（发改办价格[2003] 857号）、《国家发展改革委关于降低部分建设项目收费标准规范收费行为等有关问题的通知》（发改价格[2011]534号）的有关规定。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汉中市南郑区城市管理局</w:t>
      </w:r>
      <w:r>
        <w:rPr>
          <w:rFonts w:ascii="仿宋_GB2312" w:hAnsi="仿宋_GB2312" w:cs="仿宋_GB2312" w:eastAsia="仿宋_GB2312"/>
        </w:rPr>
        <w:t>和</w:t>
      </w:r>
      <w:r>
        <w:rPr>
          <w:rFonts w:ascii="仿宋_GB2312" w:hAnsi="仿宋_GB2312" w:cs="仿宋_GB2312" w:eastAsia="仿宋_GB2312"/>
        </w:rPr>
        <w:t>陕西博鹏瑞项目管理有限公司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汉中市南郑区城市管理局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陕西博鹏瑞项目管理有限公司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汉中市南郑区城市管理局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陕西博鹏瑞项目管理有限公司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1、国家相关标准、规范及有关技术文件。 2、合同、竞争性磋商文件、竞争性磋商响应文件及承诺。</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陕西博鹏瑞项目管理有限公司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联系人：邓工</w:t>
      </w:r>
    </w:p>
    <w:p>
      <w:pPr>
        <w:pStyle w:val="null3"/>
      </w:pPr>
      <w:r>
        <w:rPr>
          <w:rFonts w:ascii="仿宋_GB2312" w:hAnsi="仿宋_GB2312" w:cs="仿宋_GB2312" w:eastAsia="仿宋_GB2312"/>
        </w:rPr>
        <w:t>联系电话：0916-8889891</w:t>
      </w:r>
    </w:p>
    <w:p>
      <w:pPr>
        <w:pStyle w:val="null3"/>
      </w:pPr>
      <w:r>
        <w:rPr>
          <w:rFonts w:ascii="仿宋_GB2312" w:hAnsi="仿宋_GB2312" w:cs="仿宋_GB2312" w:eastAsia="仿宋_GB2312"/>
        </w:rPr>
        <w:t>地址：汉台区兴汉路南缙颐·久玺台售楼部2楼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南郑区城市主要路段2025年国庆节悬挂国旗项目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悬挂国旗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标的名称：悬挂国旗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至少10人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根据项目服务情况自行配置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交付标准：合格标准；验收依据： 1、国家相关标准、规范及有关技术文件。 2、合同、竞争性磋商文件、竞争性磋商响应文件及承诺。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预付款：合同签订后7日内，甲方向乙方支付合同总价款的50%作出预付款。预付款的支付旨在为乙方提供前期施工资金，确保工程顺利开工。乙方应按照合同约定的用途使用预付款，不得挪作他用。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验收款：服务期满后，甲方需向乙方支付50%的结余款项</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合同执行过程中如发生争议，双方应及时协商解决，协商不成，双方均可向项目所在地或甲方所在地人民法院起诉。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营业执照</w:t>
            </w:r>
          </w:p>
        </w:tc>
        <w:tc>
          <w:tcPr>
            <w:tcW w:type="dxa" w:w="1661"/>
          </w:tcPr>
          <w:p>
            <w:pPr>
              <w:pStyle w:val="null3"/>
            </w:pPr>
            <w:r>
              <w:rPr>
                <w:rFonts w:ascii="仿宋_GB2312" w:hAnsi="仿宋_GB2312" w:cs="仿宋_GB2312" w:eastAsia="仿宋_GB2312"/>
              </w:rPr>
              <w:t>供应商应提交的相关资格证明材料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法定代表人身份证明书原件</w:t>
            </w:r>
          </w:p>
        </w:tc>
        <w:tc>
          <w:tcPr>
            <w:tcW w:type="dxa" w:w="3322"/>
          </w:tcPr>
          <w:p>
            <w:pPr>
              <w:pStyle w:val="null3"/>
            </w:pPr>
            <w:r>
              <w:rPr>
                <w:rFonts w:ascii="仿宋_GB2312" w:hAnsi="仿宋_GB2312" w:cs="仿宋_GB2312" w:eastAsia="仿宋_GB2312"/>
              </w:rPr>
              <w:t>法定代表人身份证明书原件</w:t>
            </w:r>
          </w:p>
        </w:tc>
        <w:tc>
          <w:tcPr>
            <w:tcW w:type="dxa" w:w="1661"/>
          </w:tcPr>
          <w:p>
            <w:pPr>
              <w:pStyle w:val="null3"/>
            </w:pPr>
            <w:r>
              <w:rPr>
                <w:rFonts w:ascii="仿宋_GB2312" w:hAnsi="仿宋_GB2312" w:cs="仿宋_GB2312" w:eastAsia="仿宋_GB2312"/>
              </w:rPr>
              <w:t>法定代表人身份证明书.d.docx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www.ccgp.gov.cn)，提供《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针对本项目服务方案</w:t>
            </w:r>
          </w:p>
        </w:tc>
        <w:tc>
          <w:tcPr>
            <w:tcW w:type="dxa" w:w="2492"/>
          </w:tcPr>
          <w:p>
            <w:pPr>
              <w:pStyle w:val="null3"/>
            </w:pPr>
            <w:r>
              <w:rPr>
                <w:rFonts w:ascii="仿宋_GB2312" w:hAnsi="仿宋_GB2312" w:cs="仿宋_GB2312" w:eastAsia="仿宋_GB2312"/>
              </w:rPr>
              <w:t>根据供应商提供的针对本项目服务方案进行综合审核： 总体服务方案比较详细、思路清晰，可行性高，对项目方向的理解准确、针对性强，与采购内容及要求契合度高，得（10-15）分； 总体服务方案基本详细、思路清晰，基本可行，对项目方向的理解基本准确、针对性强，与采购内容及要求契合度高 ，得（5-9.9）分； 总体服务方案合理性、可行性较差，对项目方向的理解不准确，与采购内容及要求契合度低，得（0-4.9）分。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质量保证方案，应当包含以下内容:①实施阶段重点管理②质量控制组织机构及内部质量控制制度；③质量控制目标、质量控制措施(方法)以及投标人对项目响应及时的承诺等。 方案详细全面，承诺可行均适用于本项目的得10-15分； 方案及售后承诺较详细，承诺基本可行的得5-9.9分； 方案简略且承诺不详实的得0-4.9分。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进度保证方案</w:t>
            </w:r>
          </w:p>
        </w:tc>
        <w:tc>
          <w:tcPr>
            <w:tcW w:type="dxa" w:w="2492"/>
          </w:tcPr>
          <w:p>
            <w:pPr>
              <w:pStyle w:val="null3"/>
            </w:pPr>
            <w:r>
              <w:rPr>
                <w:rFonts w:ascii="仿宋_GB2312" w:hAnsi="仿宋_GB2312" w:cs="仿宋_GB2312" w:eastAsia="仿宋_GB2312"/>
              </w:rPr>
              <w:t>进度保证方案提供项目实施的进度安排及按时完成工作内容的保证措施。 措施科学、合理、有效，措施到位，针对性完全满足采购需求：（6-10）分； 措施基本科学合理，措施基本到位，可以基本满足本项目的服务需求，但个别细节需进一步完善或提高：（3-5.9）分； 措施针对性不强：（0-2.9）分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风险控制制度、工作重难点分析与控制措施</w:t>
            </w:r>
          </w:p>
        </w:tc>
        <w:tc>
          <w:tcPr>
            <w:tcW w:type="dxa" w:w="2492"/>
          </w:tcPr>
          <w:p>
            <w:pPr>
              <w:pStyle w:val="null3"/>
            </w:pPr>
            <w:r>
              <w:rPr>
                <w:rFonts w:ascii="仿宋_GB2312" w:hAnsi="仿宋_GB2312" w:cs="仿宋_GB2312" w:eastAsia="仿宋_GB2312"/>
              </w:rPr>
              <w:t>具有行业风险控制制度、工作重难点分析与控制措施； 风险控制得当、可行，措施内容完善，合理，可行性高计6-10分； 措施内容基本完善，合理计3-5.9分； 措施内容基本简单计0-2.9分，未提供不计分。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应急服务承诺及补救措</w:t>
            </w:r>
          </w:p>
        </w:tc>
        <w:tc>
          <w:tcPr>
            <w:tcW w:type="dxa" w:w="2492"/>
          </w:tcPr>
          <w:p>
            <w:pPr>
              <w:pStyle w:val="null3"/>
            </w:pPr>
            <w:r>
              <w:rPr>
                <w:rFonts w:ascii="仿宋_GB2312" w:hAnsi="仿宋_GB2312" w:cs="仿宋_GB2312" w:eastAsia="仿宋_GB2312"/>
              </w:rPr>
              <w:t>针对在本项目工作中，因特殊情况对本项目时限的要求有特殊的应急服务承诺及补救措施； 承诺和措施内容完善、合理、可行计3-5分； 承诺和措施内容基本完善合理计0-2.9分； 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针对本项目的售后服务安排</w:t>
            </w:r>
          </w:p>
        </w:tc>
        <w:tc>
          <w:tcPr>
            <w:tcW w:type="dxa" w:w="2492"/>
          </w:tcPr>
          <w:p>
            <w:pPr>
              <w:pStyle w:val="null3"/>
            </w:pPr>
            <w:r>
              <w:rPr>
                <w:rFonts w:ascii="仿宋_GB2312" w:hAnsi="仿宋_GB2312" w:cs="仿宋_GB2312" w:eastAsia="仿宋_GB2312"/>
              </w:rPr>
              <w:t>针对本项目的售后服务安排，具有专业的售后服务人员（须提供售后服务人员联络方式），且提供详尽的服务承诺。 根据提供证明材料的完整性，可靠性、科学性，按其响应程度售后服务安排详细可行，得4-8分； 售后服务措施和承诺较完备，基本合理、可行0-3.9； 售后服务措施和承诺不满足项目需求或未提供，不得分。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商务标.docx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团队管理组织架构</w:t>
            </w:r>
          </w:p>
        </w:tc>
        <w:tc>
          <w:tcPr>
            <w:tcW w:type="dxa" w:w="2492"/>
          </w:tcPr>
          <w:p>
            <w:pPr>
              <w:pStyle w:val="null3"/>
            </w:pPr>
            <w:r>
              <w:rPr>
                <w:rFonts w:ascii="仿宋_GB2312" w:hAnsi="仿宋_GB2312" w:cs="仿宋_GB2312" w:eastAsia="仿宋_GB2312"/>
              </w:rPr>
              <w:t>团队管理组织架构合理，人员配备完善，分工科学、专业知识构架全面、岗位职责明确，人员数量充足，经验丰富，得2-4分； 人员配备简单、分工不科学、不专业知识构架不够全面，岗位职责不明确，人员数量不足，经验不足，得0-1.9分。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商务标.docx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自本项目投标截止之日起三年内类似项目的业绩，每个业绩得1分，最高得3分，以签订的合同原件或复印件为准。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商务标.docx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满足磋商文件要求且磋商响应最低的报价（最后的响应报价）为评标基准价，其价格分为满分。其他磋商供应商的价格分统一按照下列公式计算：磋商报价得分=（评标基准价/磋商报价）×价格权值%×100。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详见附件：法定代表人身份证明书.d.docx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详见附件：商务标.docx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