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版本号：ZCBN-南郑县-2026-0000420260114001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龙岗学校网络服务项目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ZCBN-南郑县-2026-00004</w:t>
      </w:r>
      <w:r>
        <w:br/>
      </w:r>
      <w:r>
        <w:br/>
      </w:r>
      <w:r>
        <w:br/>
      </w:r>
    </w:p>
    <w:p>
      <w:pPr>
        <w:pStyle w:val="null3"/>
        <w:jc w:val="center"/>
        <w:outlineLvl w:val="2"/>
      </w:pPr>
      <w:r>
        <w:rPr>
          <w:rFonts w:ascii="仿宋_GB2312" w:hAnsi="仿宋_GB2312" w:cs="仿宋_GB2312" w:eastAsia="仿宋_GB2312"/>
          <w:sz w:val="28"/>
          <w:b/>
        </w:rPr>
        <w:t>汉中市龙岗学校</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汉中市龙岗学校</w:t>
      </w:r>
      <w:r>
        <w:rPr>
          <w:rFonts w:ascii="仿宋_GB2312" w:hAnsi="仿宋_GB2312" w:cs="仿宋_GB2312" w:eastAsia="仿宋_GB2312"/>
        </w:rPr>
        <w:t>委托，拟对</w:t>
      </w:r>
      <w:r>
        <w:rPr>
          <w:rFonts w:ascii="仿宋_GB2312" w:hAnsi="仿宋_GB2312" w:cs="仿宋_GB2312" w:eastAsia="仿宋_GB2312"/>
        </w:rPr>
        <w:t>龙岗学校网络服务项目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ZCBN-南郑县-2026-00004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龙岗学校网络服务项目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汉中市龙岗学校网络服务项目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4、不接受联合体：本项目不接受联合体，需提供非联合体声明；</w:t>
      </w:r>
    </w:p>
    <w:p>
      <w:pPr>
        <w:pStyle w:val="null3"/>
      </w:pPr>
      <w:r>
        <w:rPr>
          <w:rFonts w:ascii="仿宋_GB2312" w:hAnsi="仿宋_GB2312" w:cs="仿宋_GB2312" w:eastAsia="仿宋_GB2312"/>
        </w:rPr>
        <w:t>5、谈判保证金：按规定缴纳谈判保证金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汉中市龙岗学校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南郑区大河坎镇龙岗东路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汉中市龙岗学校经办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0916-5370949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和采购代理合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汉中市龙岗学校</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汉中市龙岗学校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汉中市龙岗学校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嘉翔项目管理有限公司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汉中市龙岗学校网络服务采购项目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汉中市龙岗学校网络服务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标的名称：汉中市龙岗学校网络服务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汉中市龙岗学校校园综合通信业务需求</w:t>
            </w:r>
          </w:p>
          <w:p>
            <w:pPr>
              <w:pStyle w:val="null3"/>
              <w:jc w:val="center"/>
            </w:pPr>
            <w:r>
              <w:rPr>
                <w:rFonts w:ascii="仿宋_GB2312" w:hAnsi="仿宋_GB2312" w:cs="仿宋_GB2312" w:eastAsia="仿宋_GB2312"/>
                <w:sz w:val="28"/>
                <w:b/>
              </w:rPr>
              <w:t>(2026</w:t>
            </w:r>
            <w:r>
              <w:rPr>
                <w:rFonts w:ascii="仿宋_GB2312" w:hAnsi="仿宋_GB2312" w:cs="仿宋_GB2312" w:eastAsia="仿宋_GB2312"/>
                <w:sz w:val="28"/>
                <w:b/>
              </w:rPr>
              <w:t>年</w:t>
            </w:r>
            <w:r>
              <w:rPr>
                <w:rFonts w:ascii="仿宋_GB2312" w:hAnsi="仿宋_GB2312" w:cs="仿宋_GB2312" w:eastAsia="仿宋_GB2312"/>
                <w:sz w:val="28"/>
                <w:b/>
              </w:rPr>
              <w:t>--2028</w:t>
            </w:r>
            <w:r>
              <w:rPr>
                <w:rFonts w:ascii="仿宋_GB2312" w:hAnsi="仿宋_GB2312" w:cs="仿宋_GB2312" w:eastAsia="仿宋_GB2312"/>
                <w:sz w:val="28"/>
                <w:b/>
              </w:rPr>
              <w:t>年</w:t>
            </w:r>
            <w:r>
              <w:rPr>
                <w:rFonts w:ascii="仿宋_GB2312" w:hAnsi="仿宋_GB2312" w:cs="仿宋_GB2312" w:eastAsia="仿宋_GB2312"/>
                <w:sz w:val="28"/>
                <w:b/>
              </w:rPr>
              <w:t>)</w:t>
            </w:r>
          </w:p>
          <w:p>
            <w:pPr>
              <w:pStyle w:val="null3"/>
            </w:pPr>
            <w:r>
              <w:rPr>
                <w:rFonts w:ascii="仿宋_GB2312" w:hAnsi="仿宋_GB2312" w:cs="仿宋_GB2312" w:eastAsia="仿宋_GB2312"/>
                <w:sz w:val="24"/>
                <w:b/>
              </w:rPr>
              <w:t>一、互联网专线接入服务</w:t>
            </w:r>
          </w:p>
          <w:p>
            <w:pPr>
              <w:pStyle w:val="null3"/>
            </w:pPr>
            <w:r>
              <w:rPr>
                <w:rFonts w:ascii="仿宋_GB2312" w:hAnsi="仿宋_GB2312" w:cs="仿宋_GB2312" w:eastAsia="仿宋_GB2312"/>
                <w:sz w:val="24"/>
              </w:rPr>
              <w:t>开通一条上下行速率均为</w:t>
            </w:r>
            <w:r>
              <w:rPr>
                <w:rFonts w:ascii="仿宋_GB2312" w:hAnsi="仿宋_GB2312" w:cs="仿宋_GB2312" w:eastAsia="仿宋_GB2312"/>
                <w:sz w:val="24"/>
              </w:rPr>
              <w:t>1000Mbps</w:t>
            </w:r>
            <w:r>
              <w:rPr>
                <w:rFonts w:ascii="仿宋_GB2312" w:hAnsi="仿宋_GB2312" w:cs="仿宋_GB2312" w:eastAsia="仿宋_GB2312"/>
                <w:sz w:val="24"/>
              </w:rPr>
              <w:t>的互联网专线。</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IPTV</w:t>
            </w:r>
            <w:r>
              <w:rPr>
                <w:rFonts w:ascii="仿宋_GB2312" w:hAnsi="仿宋_GB2312" w:cs="仿宋_GB2312" w:eastAsia="仿宋_GB2312"/>
                <w:sz w:val="24"/>
                <w:b/>
              </w:rPr>
              <w:t>电视业务</w:t>
            </w:r>
          </w:p>
          <w:p>
            <w:pPr>
              <w:pStyle w:val="null3"/>
            </w:pPr>
            <w:r>
              <w:rPr>
                <w:rFonts w:ascii="仿宋_GB2312" w:hAnsi="仿宋_GB2312" w:cs="仿宋_GB2312" w:eastAsia="仿宋_GB2312"/>
                <w:sz w:val="24"/>
              </w:rPr>
              <w:t>提供</w:t>
            </w:r>
            <w:r>
              <w:rPr>
                <w:rFonts w:ascii="仿宋_GB2312" w:hAnsi="仿宋_GB2312" w:cs="仿宋_GB2312" w:eastAsia="仿宋_GB2312"/>
                <w:sz w:val="24"/>
              </w:rPr>
              <w:t>215</w:t>
            </w:r>
            <w:r>
              <w:rPr>
                <w:rFonts w:ascii="仿宋_GB2312" w:hAnsi="仿宋_GB2312" w:cs="仿宋_GB2312" w:eastAsia="仿宋_GB2312"/>
                <w:sz w:val="24"/>
              </w:rPr>
              <w:t>户</w:t>
            </w:r>
            <w:r>
              <w:rPr>
                <w:rFonts w:ascii="仿宋_GB2312" w:hAnsi="仿宋_GB2312" w:cs="仿宋_GB2312" w:eastAsia="仿宋_GB2312"/>
                <w:sz w:val="24"/>
              </w:rPr>
              <w:t>IPTV</w:t>
            </w:r>
            <w:r>
              <w:rPr>
                <w:rFonts w:ascii="仿宋_GB2312" w:hAnsi="仿宋_GB2312" w:cs="仿宋_GB2312" w:eastAsia="仿宋_GB2312"/>
                <w:sz w:val="24"/>
              </w:rPr>
              <w:t>终端电视业务接入服务。</w:t>
            </w:r>
          </w:p>
          <w:p>
            <w:pPr>
              <w:pStyle w:val="null3"/>
            </w:pPr>
            <w:r>
              <w:rPr>
                <w:rFonts w:ascii="仿宋_GB2312" w:hAnsi="仿宋_GB2312" w:cs="仿宋_GB2312" w:eastAsia="仿宋_GB2312"/>
                <w:sz w:val="24"/>
                <w:b/>
              </w:rPr>
              <w:t>三、日常互联网宽带网络接入服务</w:t>
            </w:r>
          </w:p>
          <w:p>
            <w:pPr>
              <w:pStyle w:val="null3"/>
            </w:pPr>
            <w:r>
              <w:rPr>
                <w:rFonts w:ascii="仿宋_GB2312" w:hAnsi="仿宋_GB2312" w:cs="仿宋_GB2312" w:eastAsia="仿宋_GB2312"/>
                <w:sz w:val="24"/>
              </w:rPr>
              <w:t>为校内以下</w:t>
            </w:r>
            <w:r>
              <w:rPr>
                <w:rFonts w:ascii="仿宋_GB2312" w:hAnsi="仿宋_GB2312" w:cs="仿宋_GB2312" w:eastAsia="仿宋_GB2312"/>
                <w:sz w:val="24"/>
              </w:rPr>
              <w:t>5</w:t>
            </w:r>
            <w:r>
              <w:rPr>
                <w:rFonts w:ascii="仿宋_GB2312" w:hAnsi="仿宋_GB2312" w:cs="仿宋_GB2312" w:eastAsia="仿宋_GB2312"/>
                <w:sz w:val="24"/>
              </w:rPr>
              <w:t>路节点提供</w:t>
            </w:r>
            <w:r>
              <w:rPr>
                <w:rFonts w:ascii="仿宋_GB2312" w:hAnsi="仿宋_GB2312" w:cs="仿宋_GB2312" w:eastAsia="仿宋_GB2312"/>
                <w:sz w:val="24"/>
              </w:rPr>
              <w:t>100Mbps</w:t>
            </w:r>
            <w:r>
              <w:rPr>
                <w:rFonts w:ascii="仿宋_GB2312" w:hAnsi="仿宋_GB2312" w:cs="仿宋_GB2312" w:eastAsia="仿宋_GB2312"/>
                <w:sz w:val="24"/>
              </w:rPr>
              <w:t>互联网服务</w:t>
            </w:r>
            <w:r>
              <w:rPr>
                <w:rFonts w:ascii="仿宋_GB2312" w:hAnsi="仿宋_GB2312" w:cs="仿宋_GB2312" w:eastAsia="仿宋_GB2312"/>
                <w:sz w:val="24"/>
              </w:rPr>
              <w:t>(</w:t>
            </w:r>
            <w:r>
              <w:rPr>
                <w:rFonts w:ascii="仿宋_GB2312" w:hAnsi="仿宋_GB2312" w:cs="仿宋_GB2312" w:eastAsia="仿宋_GB2312"/>
                <w:sz w:val="24"/>
              </w:rPr>
              <w:t>非</w:t>
            </w:r>
            <w:r>
              <w:rPr>
                <w:rFonts w:ascii="仿宋_GB2312" w:hAnsi="仿宋_GB2312" w:cs="仿宋_GB2312" w:eastAsia="仿宋_GB2312"/>
                <w:sz w:val="24"/>
              </w:rPr>
              <w:t>1000Mbps</w:t>
            </w:r>
            <w:r>
              <w:rPr>
                <w:rFonts w:ascii="仿宋_GB2312" w:hAnsi="仿宋_GB2312" w:cs="仿宋_GB2312" w:eastAsia="仿宋_GB2312"/>
                <w:sz w:val="24"/>
              </w:rPr>
              <w:t>校内专线</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387"/>
              <w:gridCol w:w="216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接入点位置</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智慧楼和雅大礼堂中控室</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智慧楼和雅大礼堂舞台</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智慧楼元培报告厅</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智慧楼一楼办公室</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博文楼二楼营养膳食中心办公室</w:t>
                  </w:r>
                </w:p>
              </w:tc>
            </w:tr>
          </w:tbl>
          <w:p>
            <w:pPr>
              <w:pStyle w:val="null3"/>
            </w:pPr>
            <w:r>
              <w:rPr>
                <w:rFonts w:ascii="仿宋_GB2312" w:hAnsi="仿宋_GB2312" w:cs="仿宋_GB2312" w:eastAsia="仿宋_GB2312"/>
                <w:sz w:val="24"/>
                <w:b/>
              </w:rPr>
              <w:t>四、合同履行期限：三年，履约期限内保证网络稳定，网速符合技术要求。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汉中市龙岗学校校院内</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满足采购人要求，且已完成采购需求全部内容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合同签订后第一年年底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合同签订后第二年年底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合同签订后第三年年底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33.34</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1、供应商务必在开标截止时间30分钟前，通过项目电子化交易系统进行签到，如未进行签到，产生的一切后果由供应商自行承担。 2、供应商的报价包括机械使用费、人工费、材料与设备费、其他(运杂费、质检费、安装费、缺陷修复费、保险费，以及合同明示或暗示的风险、责任和义务等)，以及管理费、税金、利润、采购代理服务费等所有费用。各供应商所有分项报价（与最后报价比例一致）同比例下浮；3、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拒绝政府采购领域商业贿赂承诺书.docx 供应商应提交的相关资格证明材料 响应函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本项目不接受联合体，需提供非联合体声明；</w:t>
            </w:r>
          </w:p>
        </w:tc>
        <w:tc>
          <w:tcPr>
            <w:tcW w:type="dxa" w:w="1661"/>
          </w:tcPr>
          <w:p>
            <w:pPr>
              <w:pStyle w:val="null3"/>
            </w:pPr>
            <w:r>
              <w:rPr>
                <w:rFonts w:ascii="仿宋_GB2312" w:hAnsi="仿宋_GB2312" w:cs="仿宋_GB2312" w:eastAsia="仿宋_GB2312"/>
              </w:rPr>
              <w:t>供应商应提交的相关资格证明材料 非联合体不分包投标声明.docx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按规定缴纳谈判保证金</w:t>
            </w:r>
          </w:p>
        </w:tc>
        <w:tc>
          <w:tcPr>
            <w:tcW w:type="dxa" w:w="1661"/>
          </w:tcPr>
          <w:p>
            <w:pPr>
              <w:pStyle w:val="null3"/>
            </w:pPr>
            <w:r>
              <w:rPr>
                <w:rFonts w:ascii="仿宋_GB2312" w:hAnsi="仿宋_GB2312" w:cs="仿宋_GB2312" w:eastAsia="仿宋_GB2312"/>
              </w:rPr>
              <w:t>响应函 谈判保证金.docx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非联合体不分包投标声明.docx 供应商认为需要说明的其他内容.docx 汉中市政府采购供应商资格承诺函.docx 法定代表人授权书.docx 响应文件封面 残疾人福利性单位声明函 拒绝政府采购领域商业贿赂承诺书.docx 服务方案 标的清单 响应函 谈判保证金.docx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谈判有效期及服务期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（1）谈判报价符合唯一性要求；（2）第一次谈判报价表填写符合要求；（3）计量单位、报价货币均符合谈判文件要求；（4）未超出采购预算或谈判文件规定的最高限价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供应商响应文件未附有违背法律法规和政府规章规定的其他条件；供应商响应文件符合竞争性谈判文件中规定的其他实质性要求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非联合体不分包投标声明.docx 供应商认为需要说明的其他内容.docx 汉中市政府采购供应商资格承诺函.docx 法定代表人授权书.docx 响应文件封面 残疾人福利性单位声明函 拒绝政府采购领域商业贿赂承诺书.docx 服务方案 标的清单 响应函 谈判保证金.docx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详见附件：汉中市龙岗学综合通信业务合同模板（本合同仅为合同的参考文本，合同签订双方可根据项目的具体要求进行修订）.docx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