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版本号：ZCBN-南郑县-2026-0000820260205004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汉中市南郑区2025年度省级林业草原改革发展资金困难立地造林项目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ZCBN-南郑县-2026-00008</w:t>
      </w:r>
      <w:r>
        <w:br/>
      </w:r>
      <w:r>
        <w:br/>
      </w:r>
      <w:r>
        <w:br/>
      </w:r>
    </w:p>
    <w:p>
      <w:pPr>
        <w:pStyle w:val="null3"/>
        <w:jc w:val="center"/>
        <w:outlineLvl w:val="2"/>
      </w:pPr>
      <w:r>
        <w:rPr>
          <w:rFonts w:ascii="仿宋_GB2312" w:hAnsi="仿宋_GB2312" w:cs="仿宋_GB2312" w:eastAsia="仿宋_GB2312"/>
          <w:sz w:val="28"/>
          <w:b/>
        </w:rPr>
        <w:t>汉中市南郑区林业局</w:t>
      </w:r>
    </w:p>
    <w:p>
      <w:pPr>
        <w:pStyle w:val="null3"/>
        <w:jc w:val="center"/>
        <w:outlineLvl w:val="2"/>
      </w:pPr>
      <w:r>
        <w:rPr>
          <w:rFonts w:ascii="仿宋_GB2312" w:hAnsi="仿宋_GB2312" w:cs="仿宋_GB2312" w:eastAsia="仿宋_GB2312"/>
          <w:sz w:val="28"/>
          <w:b/>
        </w:rPr>
        <w:t>陕西楚邦阳益项目管理有限公司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陕西楚邦阳益项目管理有限公司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汉中市南郑区林业局</w:t>
      </w:r>
      <w:r>
        <w:rPr>
          <w:rFonts w:ascii="仿宋_GB2312" w:hAnsi="仿宋_GB2312" w:cs="仿宋_GB2312" w:eastAsia="仿宋_GB2312"/>
        </w:rPr>
        <w:t>委托，拟对</w:t>
      </w:r>
      <w:r>
        <w:rPr>
          <w:rFonts w:ascii="仿宋_GB2312" w:hAnsi="仿宋_GB2312" w:cs="仿宋_GB2312" w:eastAsia="仿宋_GB2312"/>
        </w:rPr>
        <w:t>汉中市南郑区2025年度省级林业草原改革发展资金困难立地造林项目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ZCBN-南郑县-2026-00008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汉中市南郑区2025年度省级林业草原改革发展资金困难立地造林项目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施困难立地造林面积400亩，项目建设地点位于南郑区新集镇王坪村，阳春镇苇池村、陈村，共区划作业小班5个。主要技术措施包括砍灌、清林、整地、栽植、幼林管护等，造林树种选择侧柏和刺槐，共需苗木88800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采购包1（汉中市南郑区2025年度省级林业草原改革发展资金困难立地造林项目）：属于专门面向中小企业采购。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13991605160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陕西楚邦阳益项目管理有限公司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陕西省汉中市汉台区陕西省汉中市汉台区七里街道办事处东一环路奥翔智慧大厦1103号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0916-8812018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开户名称：陕西楚邦阳益项目管理有限公司</w:t>
            </w:r>
          </w:p>
          <w:p>
            <w:pPr>
              <w:pStyle w:val="null3"/>
            </w:pPr>
            <w:r>
              <w:rPr>
                <w:rFonts w:ascii="仿宋_GB2312" w:hAnsi="仿宋_GB2312" w:cs="仿宋_GB2312" w:eastAsia="仿宋_GB2312"/>
              </w:rPr>
              <w:t>开户银行：中国工商银行股份有限公司汉中兴汉路支行</w:t>
            </w:r>
          </w:p>
          <w:p>
            <w:pPr>
              <w:pStyle w:val="null3"/>
            </w:pPr>
            <w:r>
              <w:rPr>
                <w:rFonts w:ascii="仿宋_GB2312" w:hAnsi="仿宋_GB2312" w:cs="仿宋_GB2312" w:eastAsia="仿宋_GB2312"/>
              </w:rPr>
              <w:t>银行账号：2606055209100076821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代理服务费收费标准：按国家计委关于印发《招标代理服务收费管理暂行办法》的通知（计价 格[2002]1980号）号文的有关标准收取，由成交供应商在领取成交通知书前向采购代理机构一 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汉中市南郑区林业局</w:t>
      </w:r>
      <w:r>
        <w:rPr>
          <w:rFonts w:ascii="仿宋_GB2312" w:hAnsi="仿宋_GB2312" w:cs="仿宋_GB2312" w:eastAsia="仿宋_GB2312"/>
        </w:rPr>
        <w:t>和</w:t>
      </w:r>
      <w:r>
        <w:rPr>
          <w:rFonts w:ascii="仿宋_GB2312" w:hAnsi="仿宋_GB2312" w:cs="仿宋_GB2312" w:eastAsia="仿宋_GB2312"/>
        </w:rPr>
        <w:t>陕西楚邦阳益项目管理有限公司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陕西楚邦阳益项目管理有限公司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陕西楚邦阳益项目管理有限公司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联系人：赵先生</w:t>
      </w:r>
    </w:p>
    <w:p>
      <w:pPr>
        <w:pStyle w:val="null3"/>
      </w:pPr>
      <w:r>
        <w:rPr>
          <w:rFonts w:ascii="仿宋_GB2312" w:hAnsi="仿宋_GB2312" w:cs="仿宋_GB2312" w:eastAsia="仿宋_GB2312"/>
        </w:rPr>
        <w:t>联系电话：0916-8812018</w:t>
      </w:r>
    </w:p>
    <w:p>
      <w:pPr>
        <w:pStyle w:val="null3"/>
      </w:pPr>
      <w:r>
        <w:rPr>
          <w:rFonts w:ascii="仿宋_GB2312" w:hAnsi="仿宋_GB2312" w:cs="仿宋_GB2312" w:eastAsia="仿宋_GB2312"/>
        </w:rPr>
        <w:t>地址：陕西省汉中市汉台区七里街道办事处东一环路奥翔智慧大厦1103号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施困难立地造林面积400亩，项目建设地点位于南郑区新集镇王坪村，阳春镇苇池村、陈村，共区划作业小班5个。主要技术措施包括砍灌、清林、整地、栽植、幼林管护等，造林树种选择侧柏和刺槐，共需苗木88800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汉中市南郑区2025年度省级林业草原改革发展资金困难立地造林项目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标的名称：汉中市南郑区2025年度省级林业草原改革发展资金困难立地造林项目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w:t>
            </w:r>
            <w:r>
              <w:rPr>
                <w:rFonts w:ascii="仿宋_GB2312" w:hAnsi="仿宋_GB2312" w:cs="仿宋_GB2312" w:eastAsia="仿宋_GB2312"/>
                <w:sz w:val="28"/>
              </w:rPr>
              <w:t>项目名称：汉中市南郑区</w:t>
            </w:r>
            <w:r>
              <w:rPr>
                <w:rFonts w:ascii="仿宋_GB2312" w:hAnsi="仿宋_GB2312" w:cs="仿宋_GB2312" w:eastAsia="仿宋_GB2312"/>
                <w:sz w:val="28"/>
              </w:rPr>
              <w:t>2025年度省级林业草原改革发展资金困难立地造林项目</w:t>
            </w:r>
          </w:p>
          <w:p>
            <w:pPr>
              <w:pStyle w:val="null3"/>
              <w:jc w:val="both"/>
            </w:pPr>
            <w:r>
              <w:rPr>
                <w:rFonts w:ascii="仿宋_GB2312" w:hAnsi="仿宋_GB2312" w:cs="仿宋_GB2312" w:eastAsia="仿宋_GB2312"/>
                <w:sz w:val="28"/>
              </w:rPr>
              <w:t>二、</w:t>
            </w:r>
            <w:r>
              <w:rPr>
                <w:rFonts w:ascii="仿宋_GB2312" w:hAnsi="仿宋_GB2312" w:cs="仿宋_GB2312" w:eastAsia="仿宋_GB2312"/>
                <w:sz w:val="28"/>
              </w:rPr>
              <w:t>项目概况：</w:t>
            </w:r>
            <w:r>
              <w:rPr>
                <w:rFonts w:ascii="仿宋_GB2312" w:hAnsi="仿宋_GB2312" w:cs="仿宋_GB2312" w:eastAsia="仿宋_GB2312"/>
                <w:sz w:val="28"/>
              </w:rPr>
              <w:t>1、项目实施地点：汉中市南郑区 2025 年度省级林业草原改革发展资金困难立地造林项目，位于汉中市南郑区新集镇王坪村、阳春镇苇池村和陈村。作业面积为400亩，5 个小班。2、项目建设内容和规模：本项目拟在植被覆盖度低及立地条件差的区域栽植侧柏和刺槐。 总作业面积为 400亩，栽植区域分别位于新集镇王坪村的 3 个小班， 总作业面积为 178.7 亩；阳春镇苇池村的 1 个小班，作业面积 131.3 亩；阳春镇陈村1个小班，作业面积 90亩。三、项目建设单位：汉中市南郑区林业局</w:t>
            </w:r>
          </w:p>
          <w:p>
            <w:pPr>
              <w:pStyle w:val="null3"/>
              <w:jc w:val="both"/>
            </w:pPr>
            <w:r>
              <w:rPr>
                <w:rFonts w:ascii="仿宋_GB2312" w:hAnsi="仿宋_GB2312" w:cs="仿宋_GB2312" w:eastAsia="仿宋_GB2312"/>
                <w:sz w:val="28"/>
              </w:rPr>
              <w:t>四、建设目标：针对困难立地区域实施</w:t>
            </w:r>
            <w:r>
              <w:rPr>
                <w:rFonts w:ascii="仿宋_GB2312" w:hAnsi="仿宋_GB2312" w:cs="仿宋_GB2312" w:eastAsia="仿宋_GB2312"/>
                <w:sz w:val="28"/>
              </w:rPr>
              <w:t>400亩造林项目，通过科学造林与精细化管护，改善土壤质量与植被生长环境以提升林地生产力、促进林木健康生长，在增加林木蓄积量、提高森林覆盖率的同时，增加森林碳储量、提升碳汇功能，为应对气候变化提供生态支撑，同时发挥森林净化空气、减少大气污染物的作用，依托植被固土保水特性，保持水土、涵养水源、调节区域微气候，全面改善项目区生态环境质量与人居、生物生存环境舒适度。</w:t>
            </w:r>
          </w:p>
          <w:p>
            <w:pPr>
              <w:pStyle w:val="null3"/>
              <w:jc w:val="both"/>
            </w:pPr>
            <w:r>
              <w:rPr>
                <w:rFonts w:ascii="仿宋_GB2312" w:hAnsi="仿宋_GB2312" w:cs="仿宋_GB2312" w:eastAsia="仿宋_GB2312"/>
                <w:sz w:val="28"/>
              </w:rPr>
              <w:t>五、造林树种选择</w:t>
            </w:r>
          </w:p>
          <w:p>
            <w:pPr>
              <w:pStyle w:val="null3"/>
              <w:jc w:val="both"/>
            </w:pPr>
            <w:r>
              <w:rPr>
                <w:rFonts w:ascii="仿宋_GB2312" w:hAnsi="仿宋_GB2312" w:cs="仿宋_GB2312" w:eastAsia="仿宋_GB2312"/>
                <w:sz w:val="28"/>
              </w:rPr>
              <w:t>5.1.1造林树种介绍</w:t>
            </w:r>
          </w:p>
          <w:p>
            <w:pPr>
              <w:pStyle w:val="null3"/>
              <w:jc w:val="both"/>
            </w:pPr>
            <w:r>
              <w:rPr>
                <w:rFonts w:ascii="仿宋_GB2312" w:hAnsi="仿宋_GB2312" w:cs="仿宋_GB2312" w:eastAsia="仿宋_GB2312"/>
                <w:sz w:val="28"/>
              </w:rPr>
              <w:t>根据项目区气候特点和造</w:t>
            </w:r>
            <w:r>
              <w:rPr>
                <w:rFonts w:ascii="仿宋_GB2312" w:hAnsi="仿宋_GB2312" w:cs="仿宋_GB2312" w:eastAsia="仿宋_GB2312"/>
                <w:sz w:val="28"/>
              </w:rPr>
              <w:t>林地立地条件本着因地制宜，适地适树、科学绿化的原则，本次选择了适应项目区自然环境且耐干旱的侧柏和刺槐。</w:t>
            </w:r>
          </w:p>
          <w:p>
            <w:pPr>
              <w:pStyle w:val="null3"/>
              <w:jc w:val="both"/>
            </w:pPr>
            <w:r>
              <w:rPr>
                <w:rFonts w:ascii="仿宋_GB2312" w:hAnsi="仿宋_GB2312" w:cs="仿宋_GB2312" w:eastAsia="仿宋_GB2312"/>
                <w:sz w:val="28"/>
              </w:rPr>
              <w:t>5.1.2混交林栽植模式</w:t>
            </w:r>
          </w:p>
          <w:p>
            <w:pPr>
              <w:pStyle w:val="null3"/>
              <w:jc w:val="both"/>
            </w:pPr>
            <w:r>
              <w:rPr>
                <w:rFonts w:ascii="仿宋_GB2312" w:hAnsi="仿宋_GB2312" w:cs="仿宋_GB2312" w:eastAsia="仿宋_GB2312"/>
                <w:sz w:val="28"/>
              </w:rPr>
              <w:t>配置方式：侧柏、刺槐间作（两行侧柏一行刺槐）</w:t>
            </w:r>
          </w:p>
          <w:p>
            <w:pPr>
              <w:pStyle w:val="null3"/>
              <w:jc w:val="both"/>
            </w:pPr>
            <w:r>
              <w:rPr>
                <w:rFonts w:ascii="仿宋_GB2312" w:hAnsi="仿宋_GB2312" w:cs="仿宋_GB2312" w:eastAsia="仿宋_GB2312"/>
                <w:sz w:val="28"/>
              </w:rPr>
              <w:t>苗木规格：</w:t>
            </w:r>
          </w:p>
          <w:p>
            <w:pPr>
              <w:pStyle w:val="null3"/>
              <w:jc w:val="both"/>
            </w:pPr>
            <w:r>
              <w:rPr>
                <w:rFonts w:ascii="仿宋_GB2312" w:hAnsi="仿宋_GB2312" w:cs="仿宋_GB2312" w:eastAsia="仿宋_GB2312"/>
                <w:sz w:val="28"/>
              </w:rPr>
              <w:t>a.</w:t>
            </w:r>
            <w:r>
              <w:rPr>
                <w:rFonts w:ascii="仿宋_GB2312" w:hAnsi="仿宋_GB2312" w:cs="仿宋_GB2312" w:eastAsia="仿宋_GB2312"/>
                <w:sz w:val="28"/>
              </w:rPr>
              <w:t>侧柏苗木：选用</w:t>
            </w:r>
            <w:r>
              <w:rPr>
                <w:rFonts w:ascii="仿宋_GB2312" w:hAnsi="仿宋_GB2312" w:cs="仿宋_GB2312" w:eastAsia="仿宋_GB2312"/>
                <w:sz w:val="28"/>
              </w:rPr>
              <w:t>2 年生（2-0）合格苗栽植，侧柏苗（营养钵规格 15cm×15cm）地径≥0.6cm，苗高≥40cm（一级苗木），根系发达，须根数量≥5 条，无烂根、断根，地上部分要求主干通直，枝条分布均匀，芽体饱满，且无任何病虫害或机械损伤和枯梢现象。</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b. 刺槐苗木：选用 1-2 年生合格苗栽植，刺槐苗（营养钵规格 15cm ×15cm）地径≥0.8cm，充分木质化，无烂根、断根，地上部分要求 主干通直，枝条分布均匀，芽体饱满，且无任何病虫害或机械损伤和枯梢现象。</w:t>
            </w:r>
          </w:p>
          <w:p>
            <w:pPr>
              <w:pStyle w:val="null3"/>
              <w:jc w:val="both"/>
            </w:pPr>
            <w:r>
              <w:rPr>
                <w:rFonts w:ascii="仿宋_GB2312" w:hAnsi="仿宋_GB2312" w:cs="仿宋_GB2312" w:eastAsia="仿宋_GB2312"/>
                <w:sz w:val="28"/>
              </w:rPr>
              <w:t>栽植密度：采用</w:t>
            </w:r>
            <w:r>
              <w:rPr>
                <w:rFonts w:ascii="仿宋_GB2312" w:hAnsi="仿宋_GB2312" w:cs="仿宋_GB2312" w:eastAsia="仿宋_GB2312"/>
                <w:sz w:val="28"/>
              </w:rPr>
              <w:t>“宽行密株”布局，结合两行侧柏一行刺槐的搭配，设定株行距为 2m×1.5m，每亩总株数 222 株，其中侧柏占比约 66.7%（148 株），刺槐占比约 33.3%（74 株）。</w:t>
            </w:r>
          </w:p>
          <w:p>
            <w:pPr>
              <w:pStyle w:val="null3"/>
              <w:jc w:val="both"/>
            </w:pPr>
            <w:r>
              <w:rPr>
                <w:rFonts w:ascii="仿宋_GB2312" w:hAnsi="仿宋_GB2312" w:cs="仿宋_GB2312" w:eastAsia="仿宋_GB2312"/>
                <w:sz w:val="28"/>
              </w:rPr>
              <w:t>栽植方式：植苗</w:t>
            </w:r>
          </w:p>
          <w:p>
            <w:pPr>
              <w:pStyle w:val="null3"/>
              <w:jc w:val="both"/>
            </w:pPr>
            <w:r>
              <w:rPr>
                <w:rFonts w:ascii="仿宋_GB2312" w:hAnsi="仿宋_GB2312" w:cs="仿宋_GB2312" w:eastAsia="仿宋_GB2312"/>
                <w:sz w:val="28"/>
              </w:rPr>
              <w:t>整地方式与规格：鱼鳞坑，</w:t>
            </w:r>
            <w:r>
              <w:rPr>
                <w:rFonts w:ascii="仿宋_GB2312" w:hAnsi="仿宋_GB2312" w:cs="仿宋_GB2312" w:eastAsia="仿宋_GB2312"/>
                <w:sz w:val="28"/>
              </w:rPr>
              <w:t>40cm×40cm×30cm。</w:t>
            </w:r>
          </w:p>
          <w:p>
            <w:pPr>
              <w:pStyle w:val="null3"/>
              <w:jc w:val="both"/>
            </w:pPr>
            <w:r>
              <w:rPr>
                <w:rFonts w:ascii="仿宋_GB2312" w:hAnsi="仿宋_GB2312" w:cs="仿宋_GB2312" w:eastAsia="仿宋_GB2312"/>
                <w:sz w:val="28"/>
              </w:rPr>
              <w:t>栽植时间：宜在春季和秋季栽植，避开夏季高温、冬季严寒。</w:t>
            </w:r>
          </w:p>
          <w:p>
            <w:pPr>
              <w:pStyle w:val="null3"/>
              <w:jc w:val="both"/>
            </w:pPr>
            <w:r>
              <w:rPr>
                <w:rFonts w:ascii="仿宋_GB2312" w:hAnsi="仿宋_GB2312" w:cs="仿宋_GB2312" w:eastAsia="仿宋_GB2312"/>
                <w:sz w:val="28"/>
              </w:rPr>
              <w:t>抚育管护：</w:t>
            </w:r>
            <w:r>
              <w:rPr>
                <w:rFonts w:ascii="仿宋_GB2312" w:hAnsi="仿宋_GB2312" w:cs="仿宋_GB2312" w:eastAsia="仿宋_GB2312"/>
                <w:sz w:val="28"/>
              </w:rPr>
              <w:t>3 年 5 次（第一年春季和秋季，第二年春季和秋季， 第三年秋季）。</w:t>
            </w:r>
          </w:p>
          <w:p>
            <w:pPr>
              <w:pStyle w:val="null3"/>
              <w:jc w:val="both"/>
            </w:pPr>
            <w:r>
              <w:rPr>
                <w:rFonts w:ascii="仿宋_GB2312" w:hAnsi="仿宋_GB2312" w:cs="仿宋_GB2312" w:eastAsia="仿宋_GB2312"/>
                <w:sz w:val="28"/>
              </w:rPr>
              <w:t>栽植技术：先用松土填至</w:t>
            </w:r>
            <w:r>
              <w:rPr>
                <w:rFonts w:ascii="仿宋_GB2312" w:hAnsi="仿宋_GB2312" w:cs="仿宋_GB2312" w:eastAsia="仿宋_GB2312"/>
                <w:sz w:val="28"/>
              </w:rPr>
              <w:t>1/2 坑深，呈四周低中间高的馒头形，将苗根舒展摆在坑中，用细土填塞根间，把苗向上轻提一下，使根系舒展，再填满细土，压实，盖土至土痕高， 埋土呈馒头形。</w:t>
            </w:r>
          </w:p>
          <w:p>
            <w:pPr>
              <w:pStyle w:val="null3"/>
              <w:jc w:val="both"/>
            </w:pPr>
            <w:r>
              <w:rPr>
                <w:rFonts w:ascii="仿宋_GB2312" w:hAnsi="仿宋_GB2312" w:cs="仿宋_GB2312" w:eastAsia="仿宋_GB2312"/>
                <w:sz w:val="28"/>
                <w:b/>
                <w:color w:val="000000"/>
              </w:rPr>
              <w:t>5.1.3 主要技术措施</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1）砍灌与清林</w:t>
            </w:r>
          </w:p>
          <w:p>
            <w:pPr>
              <w:pStyle w:val="null3"/>
              <w:jc w:val="left"/>
            </w:pPr>
            <w:r>
              <w:rPr>
                <w:rFonts w:ascii="仿宋_GB2312" w:hAnsi="仿宋_GB2312" w:cs="仿宋_GB2312" w:eastAsia="仿宋_GB2312"/>
                <w:sz w:val="28"/>
                <w:color w:val="000000"/>
              </w:rPr>
              <w:t>沿坡面水平方向（等高线方向）带状砍灌，砍灌带宽</w:t>
            </w:r>
            <w:r>
              <w:rPr>
                <w:rFonts w:ascii="仿宋_GB2312" w:hAnsi="仿宋_GB2312" w:cs="仿宋_GB2312" w:eastAsia="仿宋_GB2312"/>
                <w:sz w:val="28"/>
                <w:color w:val="000000"/>
              </w:rPr>
              <w:t xml:space="preserve"> 1m，带间距1m</w:t>
            </w:r>
            <w:r>
              <w:rPr>
                <w:rFonts w:ascii="仿宋_GB2312" w:hAnsi="仿宋_GB2312" w:cs="仿宋_GB2312" w:eastAsia="仿宋_GB2312"/>
                <w:sz w:val="28"/>
                <w:color w:val="000000"/>
              </w:rPr>
              <w:t>，将砍灌带内的杂草杂灌全部砍除。</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整地</w:t>
            </w:r>
          </w:p>
          <w:p>
            <w:pPr>
              <w:pStyle w:val="null3"/>
              <w:jc w:val="both"/>
            </w:pPr>
            <w:r>
              <w:rPr>
                <w:rFonts w:ascii="仿宋_GB2312" w:hAnsi="仿宋_GB2312" w:cs="仿宋_GB2312" w:eastAsia="仿宋_GB2312"/>
                <w:sz w:val="28"/>
                <w:color w:val="000000"/>
              </w:rPr>
              <w:t>整地方式采用鱼鳞坑，规格为</w:t>
            </w:r>
            <w:r>
              <w:rPr>
                <w:rFonts w:ascii="仿宋_GB2312" w:hAnsi="仿宋_GB2312" w:cs="仿宋_GB2312" w:eastAsia="仿宋_GB2312"/>
                <w:sz w:val="28"/>
                <w:color w:val="000000"/>
              </w:rPr>
              <w:t xml:space="preserve"> 40cm×40cm×30cm。</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栽植方式</w:t>
            </w:r>
          </w:p>
          <w:p>
            <w:pPr>
              <w:pStyle w:val="null3"/>
              <w:jc w:val="both"/>
            </w:pPr>
            <w:r>
              <w:rPr>
                <w:rFonts w:ascii="仿宋_GB2312" w:hAnsi="仿宋_GB2312" w:cs="仿宋_GB2312" w:eastAsia="仿宋_GB2312"/>
                <w:sz w:val="28"/>
                <w:color w:val="000000"/>
              </w:rPr>
              <w:t>沿砍灌带状排列呈品字形栽植。</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4）防草布</w:t>
            </w:r>
          </w:p>
          <w:p>
            <w:pPr>
              <w:pStyle w:val="null3"/>
              <w:jc w:val="both"/>
            </w:pPr>
            <w:r>
              <w:rPr>
                <w:rFonts w:ascii="仿宋_GB2312" w:hAnsi="仿宋_GB2312" w:cs="仿宋_GB2312" w:eastAsia="仿宋_GB2312"/>
                <w:sz w:val="28"/>
                <w:color w:val="000000"/>
              </w:rPr>
              <w:t>在每株栽植苗周围铺设</w:t>
            </w:r>
            <w:r>
              <w:rPr>
                <w:rFonts w:ascii="仿宋_GB2312" w:hAnsi="仿宋_GB2312" w:cs="仿宋_GB2312" w:eastAsia="仿宋_GB2312"/>
                <w:sz w:val="28"/>
                <w:color w:val="000000"/>
              </w:rPr>
              <w:t xml:space="preserve"> 1 平方米的防草布</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苗木规格</w:t>
            </w:r>
          </w:p>
          <w:p>
            <w:pPr>
              <w:pStyle w:val="null3"/>
              <w:jc w:val="both"/>
            </w:pPr>
            <w:r>
              <w:rPr>
                <w:rFonts w:ascii="仿宋_GB2312" w:hAnsi="仿宋_GB2312" w:cs="仿宋_GB2312" w:eastAsia="仿宋_GB2312"/>
                <w:sz w:val="28"/>
                <w:color w:val="000000"/>
              </w:rPr>
              <w:t>选用</w:t>
            </w:r>
            <w:r>
              <w:rPr>
                <w:rFonts w:ascii="仿宋_GB2312" w:hAnsi="仿宋_GB2312" w:cs="仿宋_GB2312" w:eastAsia="仿宋_GB2312"/>
                <w:sz w:val="28"/>
                <w:color w:val="000000"/>
              </w:rPr>
              <w:t xml:space="preserve"> 2 年生（2-0）合格苗栽植，侧柏苗（营养钵规格 15cm×15cm） 地径≥0.6cm，苗高≥40cm（一级苗木），根系发达，须根数量≥5 条， 无烂根、断根，地上部分要求主干通直，枝条分布均匀，芽体饱满， 且无任何病虫害或机械损伤和枯梢现象。</w:t>
            </w:r>
          </w:p>
          <w:p>
            <w:pPr>
              <w:pStyle w:val="null3"/>
              <w:jc w:val="both"/>
            </w:pPr>
            <w:r>
              <w:rPr>
                <w:rFonts w:ascii="仿宋_GB2312" w:hAnsi="仿宋_GB2312" w:cs="仿宋_GB2312" w:eastAsia="仿宋_GB2312"/>
                <w:sz w:val="28"/>
                <w:color w:val="000000"/>
              </w:rPr>
              <w:t>刺槐苗木：选用</w:t>
            </w:r>
            <w:r>
              <w:rPr>
                <w:rFonts w:ascii="仿宋_GB2312" w:hAnsi="仿宋_GB2312" w:cs="仿宋_GB2312" w:eastAsia="仿宋_GB2312"/>
                <w:sz w:val="28"/>
                <w:color w:val="000000"/>
              </w:rPr>
              <w:t xml:space="preserve">1-2 </w:t>
            </w:r>
            <w:r>
              <w:rPr>
                <w:rFonts w:ascii="仿宋_GB2312" w:hAnsi="仿宋_GB2312" w:cs="仿宋_GB2312" w:eastAsia="仿宋_GB2312"/>
                <w:sz w:val="28"/>
                <w:color w:val="000000"/>
              </w:rPr>
              <w:t>年生合格苗栽植，刺槐苗（营养钵规格</w:t>
            </w:r>
            <w:r>
              <w:rPr>
                <w:rFonts w:ascii="仿宋_GB2312" w:hAnsi="仿宋_GB2312" w:cs="仿宋_GB2312" w:eastAsia="仿宋_GB2312"/>
                <w:sz w:val="28"/>
                <w:color w:val="000000"/>
              </w:rPr>
              <w:t xml:space="preserve">15cm </w:t>
            </w:r>
            <w:r>
              <w:rPr>
                <w:rFonts w:ascii="仿宋_GB2312" w:hAnsi="仿宋_GB2312" w:cs="仿宋_GB2312" w:eastAsia="仿宋_GB2312"/>
                <w:sz w:val="28"/>
                <w:color w:val="000000"/>
              </w:rPr>
              <w:t>×</w:t>
            </w:r>
            <w:r>
              <w:rPr>
                <w:rFonts w:ascii="仿宋_GB2312" w:hAnsi="仿宋_GB2312" w:cs="仿宋_GB2312" w:eastAsia="仿宋_GB2312"/>
                <w:sz w:val="28"/>
                <w:color w:val="000000"/>
              </w:rPr>
              <w:t>15cm</w:t>
            </w:r>
            <w:r>
              <w:rPr>
                <w:rFonts w:ascii="仿宋_GB2312" w:hAnsi="仿宋_GB2312" w:cs="仿宋_GB2312" w:eastAsia="仿宋_GB2312"/>
                <w:sz w:val="28"/>
                <w:color w:val="000000"/>
              </w:rPr>
              <w:t>）地径</w:t>
            </w:r>
            <w:r>
              <w:rPr>
                <w:rFonts w:ascii="仿宋_GB2312" w:hAnsi="仿宋_GB2312" w:cs="仿宋_GB2312" w:eastAsia="仿宋_GB2312"/>
                <w:sz w:val="28"/>
                <w:color w:val="000000"/>
              </w:rPr>
              <w:t>≥</w:t>
            </w:r>
            <w:r>
              <w:rPr>
                <w:rFonts w:ascii="仿宋_GB2312" w:hAnsi="仿宋_GB2312" w:cs="仿宋_GB2312" w:eastAsia="仿宋_GB2312"/>
                <w:sz w:val="28"/>
                <w:color w:val="000000"/>
              </w:rPr>
              <w:t>0.8cm</w:t>
            </w:r>
            <w:r>
              <w:rPr>
                <w:rFonts w:ascii="仿宋_GB2312" w:hAnsi="仿宋_GB2312" w:cs="仿宋_GB2312" w:eastAsia="仿宋_GB2312"/>
                <w:sz w:val="28"/>
                <w:color w:val="000000"/>
              </w:rPr>
              <w:t>，充分木质化，无烂根、断根，地上部分要求</w:t>
            </w:r>
            <w:r>
              <w:rPr>
                <w:rFonts w:ascii="仿宋_GB2312" w:hAnsi="仿宋_GB2312" w:cs="仿宋_GB2312" w:eastAsia="仿宋_GB2312"/>
                <w:sz w:val="28"/>
                <w:color w:val="000000"/>
              </w:rPr>
              <w:t>主干通直，枝条分布均匀，芽体饱满，且无任何病虫害或机械损伤和</w:t>
            </w:r>
            <w:r>
              <w:rPr>
                <w:rFonts w:ascii="仿宋_GB2312" w:hAnsi="仿宋_GB2312" w:cs="仿宋_GB2312" w:eastAsia="仿宋_GB2312"/>
                <w:sz w:val="28"/>
                <w:color w:val="000000"/>
              </w:rPr>
              <w:t>枯梢现象。</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栽植</w:t>
            </w:r>
          </w:p>
          <w:p>
            <w:pPr>
              <w:pStyle w:val="null3"/>
              <w:jc w:val="both"/>
            </w:pPr>
            <w:r>
              <w:rPr>
                <w:rFonts w:ascii="仿宋_GB2312" w:hAnsi="仿宋_GB2312" w:cs="仿宋_GB2312" w:eastAsia="仿宋_GB2312"/>
                <w:sz w:val="28"/>
                <w:color w:val="000000"/>
              </w:rPr>
              <w:t>进行人工植苗，每坑栽植</w:t>
            </w:r>
            <w:r>
              <w:rPr>
                <w:rFonts w:ascii="仿宋_GB2312" w:hAnsi="仿宋_GB2312" w:cs="仿宋_GB2312" w:eastAsia="仿宋_GB2312"/>
                <w:sz w:val="28"/>
                <w:color w:val="000000"/>
              </w:rPr>
              <w:t xml:space="preserve"> 1 株。栽植时要做到“苗端、根展、深栽、砸实”。</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浇水</w:t>
            </w:r>
          </w:p>
          <w:p>
            <w:pPr>
              <w:pStyle w:val="null3"/>
              <w:jc w:val="both"/>
            </w:pPr>
            <w:r>
              <w:rPr>
                <w:rFonts w:ascii="仿宋_GB2312" w:hAnsi="仿宋_GB2312" w:cs="仿宋_GB2312" w:eastAsia="仿宋_GB2312"/>
                <w:sz w:val="28"/>
                <w:color w:val="000000"/>
              </w:rPr>
              <w:t>为了提高栽植成活率，苗木栽植后首先第一时间要让苗木根系见水（定根水），当天栽植的苗木，必须当天浇溉完成。</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8）成活率调查</w:t>
            </w:r>
          </w:p>
          <w:p>
            <w:pPr>
              <w:pStyle w:val="null3"/>
              <w:jc w:val="both"/>
            </w:pPr>
            <w:r>
              <w:rPr>
                <w:rFonts w:ascii="仿宋_GB2312" w:hAnsi="仿宋_GB2312" w:cs="仿宋_GB2312" w:eastAsia="仿宋_GB2312"/>
                <w:sz w:val="28"/>
                <w:color w:val="000000"/>
              </w:rPr>
              <w:t>成活率调查应在栽植侧柏刺槐幼林经过一个生长季节后进行。调查方法是在当年所有栽植小班内选设具有代表性的</w:t>
            </w:r>
            <w:r>
              <w:rPr>
                <w:rFonts w:ascii="仿宋_GB2312" w:hAnsi="仿宋_GB2312" w:cs="仿宋_GB2312" w:eastAsia="仿宋_GB2312"/>
                <w:sz w:val="28"/>
                <w:color w:val="000000"/>
              </w:rPr>
              <w:t>标准地，分别计数成活与死亡株数。调查结果分别按成活率</w:t>
            </w:r>
            <w:r>
              <w:rPr>
                <w:rFonts w:ascii="仿宋_GB2312" w:hAnsi="仿宋_GB2312" w:cs="仿宋_GB2312" w:eastAsia="仿宋_GB2312"/>
                <w:sz w:val="28"/>
                <w:color w:val="000000"/>
              </w:rPr>
              <w:t xml:space="preserve"> 85%以上、 41%-85%、41%以下三级统计。成活率在 41%以下的必须重新栽植。</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9）施肥</w:t>
            </w:r>
          </w:p>
          <w:p>
            <w:pPr>
              <w:pStyle w:val="null3"/>
              <w:jc w:val="both"/>
            </w:pPr>
            <w:r>
              <w:rPr>
                <w:rFonts w:ascii="仿宋_GB2312" w:hAnsi="仿宋_GB2312" w:cs="仿宋_GB2312" w:eastAsia="仿宋_GB2312"/>
                <w:sz w:val="28"/>
                <w:color w:val="000000"/>
              </w:rPr>
              <w:t>为保障苗木成活后能快速生长，并有效改良造林地土壤，本项目将进行基肥施用。施肥主要以有机肥为主，采用穴状施肥技术。</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10）抗旱栽植技术应用</w:t>
            </w:r>
          </w:p>
          <w:p>
            <w:pPr>
              <w:pStyle w:val="null3"/>
              <w:jc w:val="both"/>
            </w:pPr>
            <w:r>
              <w:rPr>
                <w:rFonts w:ascii="仿宋_GB2312" w:hAnsi="仿宋_GB2312" w:cs="仿宋_GB2312" w:eastAsia="仿宋_GB2312"/>
                <w:sz w:val="28"/>
                <w:color w:val="000000"/>
              </w:rPr>
              <w:t>为确保栽植成活率，提高栽植质量，本项目栽植时要积极应用植物生长调节剂（</w:t>
            </w:r>
            <w:r>
              <w:rPr>
                <w:rFonts w:ascii="仿宋_GB2312" w:hAnsi="仿宋_GB2312" w:cs="仿宋_GB2312" w:eastAsia="仿宋_GB2312"/>
                <w:sz w:val="28"/>
                <w:color w:val="000000"/>
              </w:rPr>
              <w:t>GGR6）技术。</w:t>
            </w:r>
          </w:p>
          <w:p>
            <w:pPr>
              <w:pStyle w:val="null3"/>
              <w:jc w:val="both"/>
            </w:pPr>
            <w:r>
              <w:rPr>
                <w:rFonts w:ascii="仿宋_GB2312" w:hAnsi="仿宋_GB2312" w:cs="仿宋_GB2312" w:eastAsia="仿宋_GB2312"/>
                <w:sz w:val="28"/>
                <w:color w:val="000000"/>
              </w:rPr>
              <w:t>5.2 种苗需要量及来源</w:t>
            </w:r>
          </w:p>
          <w:p>
            <w:pPr>
              <w:pStyle w:val="null3"/>
              <w:jc w:val="both"/>
            </w:pPr>
            <w:r>
              <w:rPr>
                <w:rFonts w:ascii="仿宋_GB2312" w:hAnsi="仿宋_GB2312" w:cs="仿宋_GB2312" w:eastAsia="仿宋_GB2312"/>
                <w:sz w:val="28"/>
                <w:color w:val="000000"/>
              </w:rPr>
              <w:t>5.2.1 苗木需要量</w:t>
            </w:r>
          </w:p>
          <w:p>
            <w:pPr>
              <w:pStyle w:val="null3"/>
              <w:ind w:firstLine="560"/>
              <w:jc w:val="both"/>
            </w:pPr>
            <w:r>
              <w:rPr>
                <w:rFonts w:ascii="仿宋_GB2312" w:hAnsi="仿宋_GB2312" w:cs="仿宋_GB2312" w:eastAsia="仿宋_GB2312"/>
                <w:sz w:val="28"/>
                <w:color w:val="000000"/>
              </w:rPr>
              <w:t>经计算，</w:t>
            </w:r>
            <w:r>
              <w:rPr>
                <w:rFonts w:ascii="仿宋_GB2312" w:hAnsi="仿宋_GB2312" w:cs="仿宋_GB2312" w:eastAsia="仿宋_GB2312"/>
                <w:sz w:val="28"/>
                <w:color w:val="000000"/>
              </w:rPr>
              <w:t>400 亩困难立地造林，共需要侧柏苗木5.92 万株，刺槐苗木2.96万株。</w:t>
            </w:r>
          </w:p>
          <w:p>
            <w:pPr>
              <w:pStyle w:val="null3"/>
              <w:jc w:val="both"/>
            </w:pPr>
            <w:r>
              <w:rPr>
                <w:rFonts w:ascii="仿宋_GB2312" w:hAnsi="仿宋_GB2312" w:cs="仿宋_GB2312" w:eastAsia="仿宋_GB2312"/>
                <w:sz w:val="28"/>
                <w:color w:val="000000"/>
              </w:rPr>
              <w:t>5.2.3 苗木规格标准及要求</w:t>
            </w:r>
          </w:p>
          <w:p>
            <w:pPr>
              <w:pStyle w:val="null3"/>
              <w:ind w:firstLine="560"/>
              <w:jc w:val="both"/>
            </w:pPr>
            <w:r>
              <w:rPr>
                <w:rFonts w:ascii="仿宋_GB2312" w:hAnsi="仿宋_GB2312" w:cs="仿宋_GB2312" w:eastAsia="仿宋_GB2312"/>
                <w:sz w:val="28"/>
                <w:color w:val="000000"/>
              </w:rPr>
              <w:t>选用的苗木必须符合《</w:t>
            </w:r>
            <w:r>
              <w:rPr>
                <w:rFonts w:ascii="仿宋_GB2312" w:hAnsi="仿宋_GB2312" w:cs="仿宋_GB2312" w:eastAsia="仿宋_GB2312"/>
                <w:sz w:val="28"/>
                <w:color w:val="000000"/>
              </w:rPr>
              <w:t>主</w:t>
            </w:r>
            <w:r>
              <w:rPr>
                <w:rFonts w:ascii="仿宋_GB2312" w:hAnsi="仿宋_GB2312" w:cs="仿宋_GB2312" w:eastAsia="仿宋_GB2312"/>
                <w:sz w:val="28"/>
                <w:color w:val="000000"/>
              </w:rPr>
              <w:t>要</w:t>
            </w:r>
            <w:r>
              <w:rPr>
                <w:rFonts w:ascii="仿宋_GB2312" w:hAnsi="仿宋_GB2312" w:cs="仿宋_GB2312" w:eastAsia="仿宋_GB2312"/>
                <w:sz w:val="28"/>
                <w:color w:val="000000"/>
              </w:rPr>
              <w:t>造</w:t>
            </w:r>
            <w:r>
              <w:rPr>
                <w:rFonts w:ascii="仿宋_GB2312" w:hAnsi="仿宋_GB2312" w:cs="仿宋_GB2312" w:eastAsia="仿宋_GB2312"/>
                <w:sz w:val="28"/>
                <w:color w:val="000000"/>
              </w:rPr>
              <w:t>林</w:t>
            </w:r>
            <w:r>
              <w:rPr>
                <w:rFonts w:ascii="仿宋_GB2312" w:hAnsi="仿宋_GB2312" w:cs="仿宋_GB2312" w:eastAsia="仿宋_GB2312"/>
                <w:sz w:val="28"/>
                <w:color w:val="000000"/>
              </w:rPr>
              <w:t>树</w:t>
            </w:r>
            <w:r>
              <w:rPr>
                <w:rFonts w:ascii="仿宋_GB2312" w:hAnsi="仿宋_GB2312" w:cs="仿宋_GB2312" w:eastAsia="仿宋_GB2312"/>
                <w:sz w:val="28"/>
                <w:color w:val="000000"/>
              </w:rPr>
              <w:t>种</w:t>
            </w:r>
            <w:r>
              <w:rPr>
                <w:rFonts w:ascii="仿宋_GB2312" w:hAnsi="仿宋_GB2312" w:cs="仿宋_GB2312" w:eastAsia="仿宋_GB2312"/>
                <w:sz w:val="28"/>
                <w:color w:val="000000"/>
              </w:rPr>
              <w:t>苗</w:t>
            </w:r>
            <w:r>
              <w:rPr>
                <w:rFonts w:ascii="仿宋_GB2312" w:hAnsi="仿宋_GB2312" w:cs="仿宋_GB2312" w:eastAsia="仿宋_GB2312"/>
                <w:sz w:val="28"/>
                <w:color w:val="000000"/>
              </w:rPr>
              <w:t>木</w:t>
            </w:r>
            <w:r>
              <w:rPr>
                <w:rFonts w:ascii="仿宋_GB2312" w:hAnsi="仿宋_GB2312" w:cs="仿宋_GB2312" w:eastAsia="仿宋_GB2312"/>
                <w:sz w:val="28"/>
                <w:color w:val="000000"/>
              </w:rPr>
              <w:t>质</w:t>
            </w:r>
            <w:r>
              <w:rPr>
                <w:rFonts w:ascii="仿宋_GB2312" w:hAnsi="仿宋_GB2312" w:cs="仿宋_GB2312" w:eastAsia="仿宋_GB2312"/>
                <w:sz w:val="28"/>
                <w:color w:val="000000"/>
              </w:rPr>
              <w:t>量</w:t>
            </w:r>
            <w:r>
              <w:rPr>
                <w:rFonts w:ascii="仿宋_GB2312" w:hAnsi="仿宋_GB2312" w:cs="仿宋_GB2312" w:eastAsia="仿宋_GB2312"/>
                <w:sz w:val="28"/>
                <w:color w:val="000000"/>
              </w:rPr>
              <w:t>分</w:t>
            </w:r>
            <w:r>
              <w:rPr>
                <w:rFonts w:ascii="仿宋_GB2312" w:hAnsi="仿宋_GB2312" w:cs="仿宋_GB2312" w:eastAsia="仿宋_GB2312"/>
                <w:sz w:val="28"/>
                <w:color w:val="000000"/>
              </w:rPr>
              <w:t>级</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DB15/T374-2023）苗木标准。苗木全部使用良种，档案资料中需提供良种证明，使用良种苗木标签。项目用苗明确种苗质量验收等环节技术方案，如种苗到场车上抽检，建设方、施工方、监理方三方法签字确认后上山。需建立健全苗木档案等。</w:t>
            </w:r>
          </w:p>
          <w:p>
            <w:pPr>
              <w:pStyle w:val="null3"/>
              <w:jc w:val="both"/>
            </w:pPr>
            <w:r>
              <w:rPr>
                <w:rFonts w:ascii="仿宋_GB2312" w:hAnsi="仿宋_GB2312" w:cs="仿宋_GB2312" w:eastAsia="仿宋_GB2312"/>
                <w:sz w:val="28"/>
                <w:color w:val="000000"/>
              </w:rPr>
              <w:t>5.2.4 苗木组织标准</w:t>
            </w:r>
          </w:p>
          <w:p>
            <w:pPr>
              <w:pStyle w:val="null3"/>
              <w:ind w:firstLine="560"/>
              <w:jc w:val="both"/>
            </w:pPr>
            <w:r>
              <w:rPr>
                <w:rFonts w:ascii="仿宋_GB2312" w:hAnsi="仿宋_GB2312" w:cs="仿宋_GB2312" w:eastAsia="仿宋_GB2312"/>
                <w:sz w:val="28"/>
                <w:color w:val="000000"/>
              </w:rPr>
              <w:t>苗木调运严格执行</w:t>
            </w:r>
            <w:r>
              <w:rPr>
                <w:rFonts w:ascii="仿宋_GB2312" w:hAnsi="仿宋_GB2312" w:cs="仿宋_GB2312" w:eastAsia="仿宋_GB2312"/>
                <w:sz w:val="28"/>
                <w:color w:val="000000"/>
              </w:rPr>
              <w:t>“两证一签”制度，既苗木生产经营许可证、 苗木检疫证两证齐全，在运输过程中随车携带苗木标签，长途运输必 须用苫布覆盖，避免根系风吹日晒，并适时进行喷水保湿；到达栽植 地如不能立即栽植，应及时拆捆假植。严禁从疫区调用苗木。</w:t>
            </w:r>
          </w:p>
          <w:p>
            <w:pPr>
              <w:pStyle w:val="null3"/>
              <w:jc w:val="both"/>
            </w:pPr>
            <w:r>
              <w:rPr>
                <w:rFonts w:ascii="仿宋_GB2312" w:hAnsi="仿宋_GB2312" w:cs="仿宋_GB2312" w:eastAsia="仿宋_GB2312"/>
                <w:sz w:val="28"/>
                <w:color w:val="000000"/>
              </w:rPr>
              <w:t>5.2.5 苗木保护措施</w:t>
            </w:r>
          </w:p>
          <w:p>
            <w:pPr>
              <w:pStyle w:val="null3"/>
              <w:ind w:firstLine="560"/>
              <w:jc w:val="both"/>
            </w:pPr>
            <w:r>
              <w:rPr>
                <w:rFonts w:ascii="仿宋_GB2312" w:hAnsi="仿宋_GB2312" w:cs="仿宋_GB2312" w:eastAsia="仿宋_GB2312"/>
                <w:sz w:val="28"/>
                <w:color w:val="000000"/>
              </w:rPr>
              <w:t>在采购、调运及保管苗木的过程中，必须严格执行保护措施。从起苗、装运直至栽植的每一个环节，均需采取有效的保湿措施。对于</w:t>
            </w:r>
            <w:r>
              <w:rPr>
                <w:rFonts w:ascii="仿宋_GB2312" w:hAnsi="仿宋_GB2312" w:cs="仿宋_GB2312" w:eastAsia="仿宋_GB2312"/>
                <w:sz w:val="28"/>
                <w:color w:val="000000"/>
              </w:rPr>
              <w:t>等级以外的苗木、遭受机械损伤、干枯或霉烂的苗木，则一律不得用</w:t>
            </w:r>
            <w:r>
              <w:rPr>
                <w:rFonts w:ascii="仿宋_GB2312" w:hAnsi="仿宋_GB2312" w:cs="仿宋_GB2312" w:eastAsia="仿宋_GB2312"/>
                <w:sz w:val="28"/>
                <w:color w:val="000000"/>
              </w:rPr>
              <w:t>于栽植。</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8"/>
                <w:color w:val="000000"/>
              </w:rPr>
              <w:t>5.3 管护及养护</w:t>
            </w:r>
          </w:p>
          <w:p>
            <w:pPr>
              <w:pStyle w:val="null3"/>
              <w:jc w:val="both"/>
            </w:pPr>
            <w:r>
              <w:rPr>
                <w:rFonts w:ascii="仿宋_GB2312" w:hAnsi="仿宋_GB2312" w:cs="仿宋_GB2312" w:eastAsia="仿宋_GB2312"/>
                <w:sz w:val="28"/>
                <w:color w:val="000000"/>
              </w:rPr>
              <w:t>5.3.1 抚育管护</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1）幼苗抚育</w:t>
            </w:r>
          </w:p>
          <w:p>
            <w:pPr>
              <w:pStyle w:val="null3"/>
              <w:ind w:firstLine="560"/>
              <w:jc w:val="both"/>
            </w:pPr>
            <w:r>
              <w:rPr>
                <w:rFonts w:ascii="仿宋_GB2312" w:hAnsi="仿宋_GB2312" w:cs="仿宋_GB2312" w:eastAsia="仿宋_GB2312"/>
                <w:sz w:val="28"/>
                <w:color w:val="000000"/>
              </w:rPr>
              <w:t>栽植后的侧柏、刺槐幼苗抚育管理是保障苗木在困难立地环境中</w:t>
            </w:r>
            <w:r>
              <w:rPr>
                <w:rFonts w:ascii="仿宋_GB2312" w:hAnsi="仿宋_GB2312" w:cs="仿宋_GB2312" w:eastAsia="仿宋_GB2312"/>
                <w:sz w:val="28"/>
                <w:color w:val="000000"/>
              </w:rPr>
              <w:t>存活并健康生长的核心环节。新栽植幼苗需经历缓苗、扎根、适应贫瘠土壤与恶劣气候的关键阶段，此阶段直接决定后期林分质量与生态</w:t>
            </w:r>
            <w:r>
              <w:rPr>
                <w:rFonts w:ascii="仿宋_GB2312" w:hAnsi="仿宋_GB2312" w:cs="仿宋_GB2312" w:eastAsia="仿宋_GB2312"/>
                <w:sz w:val="28"/>
                <w:color w:val="000000"/>
              </w:rPr>
              <w:t>效益</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2）幼苗管护</w:t>
            </w:r>
          </w:p>
          <w:p>
            <w:pPr>
              <w:pStyle w:val="null3"/>
              <w:ind w:firstLine="560"/>
              <w:jc w:val="both"/>
            </w:pPr>
            <w:r>
              <w:rPr>
                <w:rFonts w:ascii="仿宋_GB2312" w:hAnsi="仿宋_GB2312" w:cs="仿宋_GB2312" w:eastAsia="仿宋_GB2312"/>
                <w:sz w:val="28"/>
                <w:color w:val="000000"/>
              </w:rPr>
              <w:t>在栽植后的抚育管护期间，由工程施工单位负责开展定期巡护</w:t>
            </w:r>
            <w:r>
              <w:rPr>
                <w:rFonts w:ascii="仿宋_GB2312" w:hAnsi="仿宋_GB2312" w:cs="仿宋_GB2312" w:eastAsia="仿宋_GB2312"/>
                <w:sz w:val="28"/>
                <w:color w:val="000000"/>
              </w:rPr>
              <w:t>，</w:t>
            </w:r>
            <w:r>
              <w:rPr>
                <w:rFonts w:ascii="仿宋_GB2312" w:hAnsi="仿宋_GB2312" w:cs="仿宋_GB2312" w:eastAsia="仿宋_GB2312"/>
                <w:sz w:val="28"/>
                <w:color w:val="000000"/>
              </w:rPr>
              <w:t>禁止放牧行为和人为破坏，并做好护林防火工作。</w:t>
            </w:r>
          </w:p>
          <w:p>
            <w:pPr>
              <w:pStyle w:val="null3"/>
              <w:jc w:val="both"/>
            </w:pPr>
            <w:r>
              <w:rPr>
                <w:rFonts w:ascii="仿宋_GB2312" w:hAnsi="仿宋_GB2312" w:cs="仿宋_GB2312" w:eastAsia="仿宋_GB2312"/>
                <w:sz w:val="28"/>
                <w:color w:val="000000"/>
              </w:rPr>
              <w:t>5.3.2 病虫鼠害检查</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1）侧柏主要病虫害</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2）刺槐主要病虫害及防治方法</w:t>
            </w:r>
          </w:p>
          <w:p>
            <w:pPr>
              <w:pStyle w:val="null3"/>
              <w:jc w:val="both"/>
            </w:pPr>
            <w:r>
              <w:rPr>
                <w:rFonts w:ascii="仿宋_GB2312" w:hAnsi="仿宋_GB2312" w:cs="仿宋_GB2312" w:eastAsia="仿宋_GB2312"/>
                <w:sz w:val="28"/>
                <w:color w:val="000000"/>
              </w:rPr>
              <w:t>5.3.3 护林防火设计</w:t>
            </w:r>
          </w:p>
          <w:p>
            <w:pPr>
              <w:pStyle w:val="null3"/>
              <w:jc w:val="both"/>
            </w:pPr>
            <w:r>
              <w:rPr>
                <w:rFonts w:ascii="仿宋_GB2312" w:hAnsi="仿宋_GB2312" w:cs="仿宋_GB2312" w:eastAsia="仿宋_GB2312"/>
                <w:sz w:val="28"/>
                <w:color w:val="000000"/>
              </w:rPr>
              <w:t>根据项目区的防火要求，制定完善的防火制度</w:t>
            </w:r>
            <w:r>
              <w:rPr>
                <w:rFonts w:ascii="仿宋_GB2312" w:hAnsi="仿宋_GB2312" w:cs="仿宋_GB2312" w:eastAsia="仿宋_GB2312"/>
                <w:sz w:val="28"/>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针对本项目特点及作业情况的服务团队人员配置，除劳务人员及管理人员外，服务团队组成人员中至少包含2名林业或园林专业技术人员，提供相应证书。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截止到2026年5月底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主管部门组织有关专家和工程技术人员，按照项目建设要求和作业设计进行项目竣工验收。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进度款，完成项目进度的50%，经采购人现场验收合格后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进度款，完成项目进度的100%，经采购人现场验收合格后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结算款，竣工验收合格后，且承包人提交完整结算资料后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法人身份证明.docx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供应商应提供2022年1月1日至今类似项目业绩；（以合同或中标通知书为准）；每提供一个计2.5分，满分5分。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有针对本项目特点及作业情况的服务团队人员配置及服务人员组织管理制度。（除劳务人员及管理人员外，服务团队组成人员中至少包含2名林业或园林相关专业技术人员）一、服务团队人员配置，配备技术人员具备林业或园林类相关专业中级及以上技术职称证书。评审依据：需提供证书扫描件，提供一个中级职称得1分；提供一个高级职称得1.5分，满分9分，二、服务人员组织管理制度， 必须包含以下6项:①岗位设置及职责；②人员分工；③培训计划；④考核机制;⑤安全责任制度；⑥人员进出管理要求；评审依据：每完整响应一项制度内容得1分，满分6分。①岗位设置及职责：需明确各岗位名称及对应职责，仅空泛表述不得分；②人员分工：需明确人员与任务的对应关系，仅列“人员名单”或空泛表述不得分；③培训计划：需明确培训内容、频次及考核方式，仅写“定期培训”或空泛表述不得分；④考核机制：需明确考核指标及奖惩措施，仅写“进行考核”或空泛表述不得分；⑤安全责任制度：需明确安全责任到人及追责机制，仅写“注意安全”或空泛表述不得分。⑥人员进出管理要求：需明确人员进场审核及离场交接流程，仅写“规范管理”或空泛表述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造林绿化质量保证措施</w:t>
            </w:r>
          </w:p>
        </w:tc>
        <w:tc>
          <w:tcPr>
            <w:tcW w:type="dxa" w:w="2492"/>
          </w:tcPr>
          <w:p>
            <w:pPr>
              <w:pStyle w:val="null3"/>
            </w:pPr>
            <w:r>
              <w:rPr>
                <w:rFonts w:ascii="仿宋_GB2312" w:hAnsi="仿宋_GB2312" w:cs="仿宋_GB2312" w:eastAsia="仿宋_GB2312"/>
              </w:rPr>
              <w:t>针对项目实际情况提出切实可行有具体措施的困难立地造林质量保证方案及具体的管护措施：必须包含以下5项:①栽植技术(栽植方式，密度等)；②成活率调查措施；③管护计划(期限、频次、内容)；④病虫鼠害检查及防治方法；⑤困难立地造林应对措施；评审依据：每完整响应一项内容得3分，满分15分。①栽植技术：需明确具体栽植方式及苗木密度等，仅空泛表述不得分；②成活率调查措施：需明确调查频次及调查方法，仅空泛表述不得分；③管护计划：需明确管护期限、频次、内容，仅空泛表述不得分；④病虫鼠害检查及防治方法：需明确检查周期及具体防治措施，仅空泛表述不得分；⑤困难立地造林应对措施：需针对项目中的困难立地明确造林应对措施，仅空泛表述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造林绿化质量保证措施.docx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有针对作业区环境特点的具体服务方案及工作进度计划：①作业区环境分析；②工作进度计划； ③人员安排表； ④设备使用计划； ⑤质量控制与验收标准。评审依据：每完整响应一项内容得3分，满分15分。①作业区环境分析：需明确作业区地形、植被现状等具体信息，仅空泛表述不得分；②工作进度计划：需明确各阶段节点时间、任务量及责任人，仅空泛表述不得分；③人员安排表：需明确人员姓名、岗位及对应职责，仅列“人员名单”或空泛表述不得分；④设备使用计划：需明确设备名称、数量、使用时段及维护安排，仅列“设备清单”或空泛表述不得分； ⑤质量控制与验收标准：需明确验收指标、检测方法及不合格整改措施，仅写“按规范验收”或空泛表述不得分。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根据项目采购需求编制详细完整，切实可行的安全生产管理体系及保证措施：①安全生产责任制度；②安全教育培训计划；③安全检查与隐患排查制度；④应急救援预案； ⑤事故报告与处理流程。评审依据：每完整响应一项内容得2分，满分10分。①安全生产责任制度：需明确各岗位安全责任及追责机制，仅空泛表述不得分；②安全教育培训计划：需明确培训内容、频次及考核方式，仅写“定期培训”或空泛表述不得分；③安全检查与隐患排查制度：需明确检查周期、排查范围及整改流程，仅写“加强检查”或空泛描述不得分；④应急救援预案：需明确应急响应流程、责任分工及物资储备，仅空泛表述不得分。⑤事故报告与处理流程：需明确报告时限、处理步骤及责任认定，仅写“及时报告”或空泛表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安全措施.docx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 必须覆盖以下5类突发情况：①火灾；②病虫害暴发；③极端天气；④人员受伤；⑤设备故障。评审依据：每完整响应一项内容得1分，满分5分。①火灾：需明确火情处置流程、责任分工等，仅空泛表述不得分。②病虫害暴发：需明确监测预警机制、应急防治措施等，仅写“及时防治”或空泛表述不得分。③极端天气：需明确天气预警响应、苗木防护措施及人员避险方案，仅空泛表述不得分；④人员受伤：需明确急救处置流程、送医联络方式及责任认定，仅写“及时救治”或空泛表述不得分；⑤设备故障：需明确故障排查流程、备用设备配置及抢修预案，仅写“及时维修”或空泛表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应急处理措施.docx</w:t>
            </w:r>
          </w:p>
        </w:tc>
      </w:tr>
      <w:tr>
        <w:tc>
          <w:tcPr>
            <w:tcW w:type="dxa" w:w="831"/>
            <w:vMerge/>
          </w:tcPr>
          <w:p/>
        </w:tc>
        <w:tc>
          <w:tcPr>
            <w:tcW w:type="dxa" w:w="1661"/>
          </w:tcPr>
          <w:p>
            <w:pPr>
              <w:pStyle w:val="null3"/>
            </w:pPr>
            <w:r>
              <w:rPr>
                <w:rFonts w:ascii="仿宋_GB2312" w:hAnsi="仿宋_GB2312" w:cs="仿宋_GB2312" w:eastAsia="仿宋_GB2312"/>
              </w:rPr>
              <w:t>拟投入机械设备</w:t>
            </w:r>
          </w:p>
        </w:tc>
        <w:tc>
          <w:tcPr>
            <w:tcW w:type="dxa" w:w="2492"/>
          </w:tcPr>
          <w:p>
            <w:pPr>
              <w:pStyle w:val="null3"/>
            </w:pPr>
            <w:r>
              <w:rPr>
                <w:rFonts w:ascii="仿宋_GB2312" w:hAnsi="仿宋_GB2312" w:cs="仿宋_GB2312" w:eastAsia="仿宋_GB2312"/>
              </w:rPr>
              <w:t>供应商针对本项目实际情况投入的机械设备情况。（自有设备需提供发票复印件，租赁设备需提供租赁合同书复印件，未提供者不得分）。①水泵；②油锯；③割灌机；④铁锹；⑤修剪工具。评审依据：每缺一项内容凭证扣1分，满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拟投入机械设备表.docx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1.经初审合格的响应文件，其投标报价为有效投标价。对符合政策性扣减的有效投标报价进行政策性扣减，并依据扣减后的价格（评审价格）进行价格评审。 2.有效最低报价为基准价得30分。 3.按（评标基准价/有效投标报价）×30的公式计算其得分。 4.投标报价不完整的，不进入评标标准价的计算，本项得0分。 5.经磋商小组一致认定，供应商的投标总报价低于公认市场成本，或超过采购预算,其投标将被拒绝。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详见附件：拟投入机械设备表.docx</w:t>
      </w:r>
    </w:p>
    <w:p>
      <w:pPr>
        <w:pStyle w:val="null3"/>
        <w:ind w:firstLine="960"/>
      </w:pPr>
      <w:r>
        <w:rPr>
          <w:rFonts w:ascii="仿宋_GB2312" w:hAnsi="仿宋_GB2312" w:cs="仿宋_GB2312" w:eastAsia="仿宋_GB2312"/>
        </w:rPr>
        <w:t>详见附件：法人身份证明.docx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详见附件：造林绿化质量保证措施.docx</w:t>
      </w:r>
    </w:p>
    <w:p>
      <w:pPr>
        <w:pStyle w:val="null3"/>
        <w:ind w:firstLine="960"/>
      </w:pPr>
      <w:r>
        <w:rPr>
          <w:rFonts w:ascii="仿宋_GB2312" w:hAnsi="仿宋_GB2312" w:cs="仿宋_GB2312" w:eastAsia="仿宋_GB2312"/>
        </w:rPr>
        <w:t>详见附件：安全措施.docx</w:t>
      </w:r>
    </w:p>
    <w:p>
      <w:pPr>
        <w:pStyle w:val="null3"/>
        <w:ind w:firstLine="960"/>
      </w:pPr>
      <w:r>
        <w:rPr>
          <w:rFonts w:ascii="仿宋_GB2312" w:hAnsi="仿宋_GB2312" w:cs="仿宋_GB2312" w:eastAsia="仿宋_GB2312"/>
        </w:rPr>
        <w:t>详见附件：应急处理措施.docx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