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版本号：政采-南郑县-2026-0001820260121001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汉中市南郑区中小学幼儿园校园消防能力提升项目(大河坎镇中心小学）</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政采-南郑县-2026-00018</w:t>
      </w:r>
      <w:r>
        <w:br/>
      </w:r>
      <w:r>
        <w:br/>
      </w:r>
      <w:r>
        <w:br/>
      </w:r>
    </w:p>
    <w:p>
      <w:pPr>
        <w:pStyle w:val="null3"/>
        <w:jc w:val="center"/>
        <w:outlineLvl w:val="2"/>
      </w:pPr>
      <w:r>
        <w:rPr>
          <w:rFonts w:ascii="仿宋_GB2312" w:hAnsi="仿宋_GB2312" w:cs="仿宋_GB2312" w:eastAsia="仿宋_GB2312"/>
          <w:sz w:val="28"/>
          <w:b/>
        </w:rPr>
        <w:t>汉中市南郑区大河坎镇中心小学</w:t>
      </w:r>
    </w:p>
    <w:p>
      <w:pPr>
        <w:pStyle w:val="null3"/>
        <w:jc w:val="center"/>
        <w:outlineLvl w:val="2"/>
      </w:pPr>
      <w:r>
        <w:rPr>
          <w:rFonts w:ascii="仿宋_GB2312" w:hAnsi="仿宋_GB2312" w:cs="仿宋_GB2312" w:eastAsia="仿宋_GB2312"/>
          <w:sz w:val="28"/>
          <w:b/>
        </w:rPr>
        <w:t>汉中海纳山河项目咨询服务有限公司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2026年01月21日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汉中海纳山河项目咨询服务有限公司</w:t>
      </w:r>
      <w:r>
        <w:rPr>
          <w:rFonts w:ascii="仿宋_GB2312" w:hAnsi="仿宋_GB2312" w:cs="仿宋_GB2312" w:eastAsia="仿宋_GB2312"/>
        </w:rPr>
        <w:t>（以下简称“代理机构”）受</w:t>
      </w:r>
      <w:r>
        <w:rPr>
          <w:rFonts w:ascii="仿宋_GB2312" w:hAnsi="仿宋_GB2312" w:cs="仿宋_GB2312" w:eastAsia="仿宋_GB2312"/>
        </w:rPr>
        <w:t>汉中市南郑区大河坎镇中心小学</w:t>
      </w:r>
      <w:r>
        <w:rPr>
          <w:rFonts w:ascii="仿宋_GB2312" w:hAnsi="仿宋_GB2312" w:cs="仿宋_GB2312" w:eastAsia="仿宋_GB2312"/>
        </w:rPr>
        <w:t>委托，拟对</w:t>
      </w:r>
      <w:r>
        <w:rPr>
          <w:rFonts w:ascii="仿宋_GB2312" w:hAnsi="仿宋_GB2312" w:cs="仿宋_GB2312" w:eastAsia="仿宋_GB2312"/>
        </w:rPr>
        <w:t>汉中市南郑区中小学幼儿园校园消防能力提升项目(大河坎镇中心小学）</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政采-南郑县-2026-00018</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汉中市南郑区中小学幼儿园校园消防能力提升项目(大河坎镇中心小学）</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汉中市南郑区中小学幼儿园校园消防能力提升项目(大河坎镇中心小学）主要建设内容为：大河坎镇中心小学增加应急照明灯、疏散指示、安全出口灯具，增设甲级防火窗及室外消火栓、消防水池一座等;卢家沟小学增设甲级防火门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采购包1（汉中市南郑区中小学幼儿园校园消防能力提升项目(大河坎镇中心小学））：属于专门面向中小企业采购。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1、有效的主体资格证明：供应商为具有独立承担民事责任能力的法人或其他组织或自然人，并出具合法有效的营业执照或事业法人证书等国家规定的相关证明，自然人参与的提供其身份证明;</w:t>
      </w:r>
    </w:p>
    <w:p>
      <w:pPr>
        <w:pStyle w:val="null3"/>
      </w:pPr>
      <w:r>
        <w:rPr>
          <w:rFonts w:ascii="仿宋_GB2312" w:hAnsi="仿宋_GB2312" w:cs="仿宋_GB2312" w:eastAsia="仿宋_GB2312"/>
        </w:rPr>
        <w:t>2、授权代表身份证明：法定代表人直接参加磋商的，须出具法定代表人身份证明(附法定代表人身份证复印件);法定代表人授权代表参加磋商的，须出具法定代表人身份证明及法定代表人授权书(附法定代表人身份证复印件及被授权人身份证复印件);</w:t>
      </w:r>
    </w:p>
    <w:p>
      <w:pPr>
        <w:pStyle w:val="null3"/>
      </w:pPr>
      <w:r>
        <w:rPr>
          <w:rFonts w:ascii="仿宋_GB2312" w:hAnsi="仿宋_GB2312" w:cs="仿宋_GB2312" w:eastAsia="仿宋_GB2312"/>
        </w:rPr>
        <w:t>3、企业资质要求：供应商须具备【建筑工程施工总承包三级]及以上资质并提供有效的安全生产许可证书</w:t>
      </w:r>
    </w:p>
    <w:p>
      <w:pPr>
        <w:pStyle w:val="null3"/>
      </w:pPr>
      <w:r>
        <w:rPr>
          <w:rFonts w:ascii="仿宋_GB2312" w:hAnsi="仿宋_GB2312" w:cs="仿宋_GB2312" w:eastAsia="仿宋_GB2312"/>
        </w:rPr>
        <w:t>4、项目经理资质要求：拟派项目经理应具备【注册建造师二级】及以上执业资格（建筑工程专业），具备有效的安全生产考核合格证书（建安B证），无在建工程（提供承诺书）</w:t>
      </w:r>
    </w:p>
    <w:p>
      <w:pPr>
        <w:pStyle w:val="null3"/>
      </w:pPr>
      <w:r>
        <w:rPr>
          <w:rFonts w:ascii="仿宋_GB2312" w:hAnsi="仿宋_GB2312" w:cs="仿宋_GB2312" w:eastAsia="仿宋_GB2312"/>
        </w:rPr>
        <w:t>5、汉中市政府采购供应商资格承诺函：供应商须提供《汉中市政府采购供应商资格承诺函》</w:t>
      </w:r>
    </w:p>
    <w:p>
      <w:pPr>
        <w:pStyle w:val="null3"/>
      </w:pPr>
      <w:r>
        <w:rPr>
          <w:rFonts w:ascii="仿宋_GB2312" w:hAnsi="仿宋_GB2312" w:cs="仿宋_GB2312" w:eastAsia="仿宋_GB2312"/>
        </w:rPr>
        <w:t>6、投标保证金：投标保证金转账截图或保函截图</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汉中市南郑区大河坎镇中心小学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陕西省汉中市南郑区大河坎镇店子街什字向东30米</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723102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南郑县大河坎镇中心小学经办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18729614006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汉中海纳山河项目咨询服务有限公司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汉台区光辉社区C区悦景湾1号商业2单元2层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723111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汉中海纳山河项目咨询服务有限公司</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0916--2618880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南郑县政府采购管理股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程辉</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15991836389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采购包1：1,426,100.00元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开户名称：汉中海纳山河项目咨询服务有限公司</w:t>
            </w:r>
          </w:p>
          <w:p>
            <w:pPr>
              <w:pStyle w:val="null3"/>
            </w:pPr>
            <w:r>
              <w:rPr>
                <w:rFonts w:ascii="仿宋_GB2312" w:hAnsi="仿宋_GB2312" w:cs="仿宋_GB2312" w:eastAsia="仿宋_GB2312"/>
              </w:rPr>
              <w:t>开户银行：中国银行汉中陕西理工大学支行</w:t>
            </w:r>
          </w:p>
          <w:p>
            <w:pPr>
              <w:pStyle w:val="null3"/>
            </w:pPr>
            <w:r>
              <w:rPr>
                <w:rFonts w:ascii="仿宋_GB2312" w:hAnsi="仿宋_GB2312" w:cs="仿宋_GB2312" w:eastAsia="仿宋_GB2312"/>
              </w:rPr>
              <w:t>银行账号：103687852545</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本项目由成交供应商向采购代理机构支付采购代理服务费，采购代理服务费的收取依据原国家计委《招标代理服务收费管理暂行办法》（计价格[2002]1980号）、国家发展和改革委员会《国家发展改革委办公厅关于招标代理服务收费有关问题的通知》（发改办价格[2003]857号）和《国家发展改革委关于降低部分建设项目收费标准规范收费行为等有关问题的通知》（发改价格[2011]534号）文件的相关规定。2、采购代理服务费的缴纳方式：在领取《成交通知书》时向采购代理机构一次性全额缴纳采购代理服务费。</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汉中市南郑区大河坎镇中心小学</w:t>
      </w:r>
      <w:r>
        <w:rPr>
          <w:rFonts w:ascii="仿宋_GB2312" w:hAnsi="仿宋_GB2312" w:cs="仿宋_GB2312" w:eastAsia="仿宋_GB2312"/>
        </w:rPr>
        <w:t>和</w:t>
      </w:r>
      <w:r>
        <w:rPr>
          <w:rFonts w:ascii="仿宋_GB2312" w:hAnsi="仿宋_GB2312" w:cs="仿宋_GB2312" w:eastAsia="仿宋_GB2312"/>
        </w:rPr>
        <w:t>汉中海纳山河项目咨询服务有限公司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汉中市南郑区大河坎镇中心小学</w:t>
      </w:r>
      <w:r>
        <w:rPr>
          <w:rFonts w:ascii="仿宋_GB2312" w:hAnsi="仿宋_GB2312" w:cs="仿宋_GB2312" w:eastAsia="仿宋_GB2312"/>
        </w:rPr>
        <w:t>负责解释。除上述磋商文件内容，其他内容由</w:t>
      </w:r>
      <w:r>
        <w:rPr>
          <w:rFonts w:ascii="仿宋_GB2312" w:hAnsi="仿宋_GB2312" w:cs="仿宋_GB2312" w:eastAsia="仿宋_GB2312"/>
        </w:rPr>
        <w:t>汉中海纳山河项目咨询服务有限公司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汉中市南郑区大河坎镇中心小学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汉中海纳山河项目咨询服务有限公司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质量达到国家相关验收合格标准.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汉中海纳山河项目咨询服务有限公司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汉中海纳山河项目咨询服务有限公司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汉中海纳山河项目咨询服务有限公司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联系人：汉中海纳山河项目咨询服务有限公司</w:t>
      </w:r>
    </w:p>
    <w:p>
      <w:pPr>
        <w:pStyle w:val="null3"/>
      </w:pPr>
      <w:r>
        <w:rPr>
          <w:rFonts w:ascii="仿宋_GB2312" w:hAnsi="仿宋_GB2312" w:cs="仿宋_GB2312" w:eastAsia="仿宋_GB2312"/>
        </w:rPr>
        <w:t>联系电话：0916-2618880</w:t>
      </w:r>
    </w:p>
    <w:p>
      <w:pPr>
        <w:pStyle w:val="null3"/>
      </w:pPr>
      <w:r>
        <w:rPr>
          <w:rFonts w:ascii="仿宋_GB2312" w:hAnsi="仿宋_GB2312" w:cs="仿宋_GB2312" w:eastAsia="仿宋_GB2312"/>
        </w:rPr>
        <w:t>地址：汉台区光辉社区C区悦景湾1号商业2单元2层</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1,426,100.00</w:t>
      </w:r>
    </w:p>
    <w:p>
      <w:pPr>
        <w:pStyle w:val="null3"/>
      </w:pPr>
      <w:r>
        <w:rPr>
          <w:rFonts w:ascii="仿宋_GB2312" w:hAnsi="仿宋_GB2312" w:cs="仿宋_GB2312" w:eastAsia="仿宋_GB2312"/>
        </w:rPr>
        <w:t>采购包最高限价（元）: 1,426,030.16</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汉中市南郑区中小学幼儿园校园消防能力提升项目(大河坎镇中心小学）</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1,426,100.00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标的名称：汉中市南郑区中小学幼儿园校园消防能力提升项目(大河坎镇中心小学）</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1"/>
              </w:rPr>
              <w:t>主要包含：大河坎镇中心小学增加应急照明灯、疏散指示、安全出口灯具，增设甲级防火窗及室外消火栓、消防水池一座等;卢家沟小学增设甲级防火门等。（具体内容详见工程量清单）</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1"/>
              </w:rPr>
              <w:t>编制依据：</w:t>
            </w:r>
          </w:p>
          <w:p>
            <w:pPr>
              <w:pStyle w:val="null3"/>
              <w:ind w:firstLine="640"/>
              <w:jc w:val="both"/>
            </w:pPr>
            <w:r>
              <w:rPr>
                <w:rFonts w:ascii="仿宋_GB2312" w:hAnsi="仿宋_GB2312" w:cs="仿宋_GB2312" w:eastAsia="仿宋_GB2312"/>
                <w:sz w:val="21"/>
              </w:rPr>
              <w:t>1.汉中市南郑区中小学幼儿园校园消防能力提升项目(大河坎镇中心小学）施工图纸所有内容及现场实际情况。</w:t>
            </w:r>
          </w:p>
          <w:p>
            <w:pPr>
              <w:pStyle w:val="null3"/>
              <w:ind w:firstLine="640"/>
              <w:jc w:val="both"/>
            </w:pPr>
            <w:r>
              <w:rPr>
                <w:rFonts w:ascii="仿宋_GB2312" w:hAnsi="仿宋_GB2312" w:cs="仿宋_GB2312" w:eastAsia="仿宋_GB2312"/>
                <w:sz w:val="21"/>
              </w:rPr>
              <w:t>2.《陕西省建设工程工程量清单计价标准及计算标准（2025）》、《陕西省建设工程费用规则（2025）》、《陕西省通用安装工程消耗量定额（2025）》《陕西省市政工程消耗量定额（2025）》、《陕西省园林绿化工程消耗量定额（2025）》《陕西省建设工程施工机械台班、仪器仪表台班费用定额定额（2025）》、《陕西省房屋建筑与装饰工程、通用安装工程、市政工程、园林绿化工程基价表（2025）》；</w:t>
            </w:r>
          </w:p>
          <w:p>
            <w:pPr>
              <w:pStyle w:val="null3"/>
              <w:ind w:firstLine="640"/>
              <w:jc w:val="both"/>
            </w:pPr>
            <w:r>
              <w:rPr>
                <w:rFonts w:ascii="仿宋_GB2312" w:hAnsi="仿宋_GB2312" w:cs="仿宋_GB2312" w:eastAsia="仿宋_GB2312"/>
                <w:sz w:val="21"/>
              </w:rPr>
              <w:t>3.安全文明施工费调整执行陕建发〔2019〕1246号文；</w:t>
            </w:r>
          </w:p>
          <w:p>
            <w:pPr>
              <w:pStyle w:val="null3"/>
              <w:ind w:firstLine="640"/>
            </w:pPr>
            <w:r>
              <w:rPr>
                <w:rFonts w:ascii="仿宋_GB2312" w:hAnsi="仿宋_GB2312" w:cs="仿宋_GB2312" w:eastAsia="仿宋_GB2312"/>
                <w:sz w:val="21"/>
              </w:rPr>
              <w:t>4.主要材料价格依据《汉中建设工程造价信息》2025年第11期及市场价综合计取。</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工程质量达到合格标准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工期：45天。</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供应商为具有独立承担民事责任能力的法人或其他组织或自然人，并出具合法有效的营业执照或事业法人证书等国家规定的相关证明，自然人参与的提供其身份证明;</w:t>
            </w:r>
          </w:p>
        </w:tc>
        <w:tc>
          <w:tcPr>
            <w:tcW w:type="dxa" w:w="1661"/>
          </w:tcPr>
          <w:p>
            <w:pPr>
              <w:pStyle w:val="null3"/>
            </w:pPr>
            <w:r>
              <w:rPr>
                <w:rFonts w:ascii="仿宋_GB2312" w:hAnsi="仿宋_GB2312" w:cs="仿宋_GB2312" w:eastAsia="仿宋_GB2312"/>
              </w:rPr>
              <w:t>调整后供应商应提交的相关资格证明材料.docx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授权代表身份证明</w:t>
            </w:r>
          </w:p>
        </w:tc>
        <w:tc>
          <w:tcPr>
            <w:tcW w:type="dxa" w:w="3322"/>
          </w:tcPr>
          <w:p>
            <w:pPr>
              <w:pStyle w:val="null3"/>
            </w:pPr>
            <w:r>
              <w:rPr>
                <w:rFonts w:ascii="仿宋_GB2312" w:hAnsi="仿宋_GB2312" w:cs="仿宋_GB2312" w:eastAsia="仿宋_GB2312"/>
              </w:rPr>
              <w:t>法定代表人直接参加磋商的，须出具法定代表人身份证明(附法定代表人身份证复印件);法定代表人授权代表参加磋商的，须出具法定代表人身份证明及法定代表人授权书(附法定代表人身份证复印件及被授权人身份证复印件);</w:t>
            </w:r>
          </w:p>
        </w:tc>
        <w:tc>
          <w:tcPr>
            <w:tcW w:type="dxa" w:w="1661"/>
          </w:tcPr>
          <w:p>
            <w:pPr>
              <w:pStyle w:val="null3"/>
            </w:pPr>
            <w:r>
              <w:rPr>
                <w:rFonts w:ascii="仿宋_GB2312" w:hAnsi="仿宋_GB2312" w:cs="仿宋_GB2312" w:eastAsia="仿宋_GB2312"/>
              </w:rPr>
              <w:t>调整后供应商应提交的相关资格证明材料.docx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企业资质要求</w:t>
            </w:r>
          </w:p>
        </w:tc>
        <w:tc>
          <w:tcPr>
            <w:tcW w:type="dxa" w:w="3322"/>
          </w:tcPr>
          <w:p>
            <w:pPr>
              <w:pStyle w:val="null3"/>
            </w:pPr>
            <w:r>
              <w:rPr>
                <w:rFonts w:ascii="仿宋_GB2312" w:hAnsi="仿宋_GB2312" w:cs="仿宋_GB2312" w:eastAsia="仿宋_GB2312"/>
              </w:rPr>
              <w:t>供应商须具备【建筑工程施工总承包三级]及以上资质并提供有效的安全生产许可证书</w:t>
            </w:r>
          </w:p>
        </w:tc>
        <w:tc>
          <w:tcPr>
            <w:tcW w:type="dxa" w:w="1661"/>
          </w:tcPr>
          <w:p>
            <w:pPr>
              <w:pStyle w:val="null3"/>
            </w:pPr>
            <w:r>
              <w:rPr>
                <w:rFonts w:ascii="仿宋_GB2312" w:hAnsi="仿宋_GB2312" w:cs="仿宋_GB2312" w:eastAsia="仿宋_GB2312"/>
              </w:rPr>
              <w:t>调整后供应商应提交的相关资格证明材料.docx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项目经理资质要求</w:t>
            </w:r>
          </w:p>
        </w:tc>
        <w:tc>
          <w:tcPr>
            <w:tcW w:type="dxa" w:w="3322"/>
          </w:tcPr>
          <w:p>
            <w:pPr>
              <w:pStyle w:val="null3"/>
            </w:pPr>
            <w:r>
              <w:rPr>
                <w:rFonts w:ascii="仿宋_GB2312" w:hAnsi="仿宋_GB2312" w:cs="仿宋_GB2312" w:eastAsia="仿宋_GB2312"/>
              </w:rPr>
              <w:t>拟派项目经理应具备【注册建造师二级】及以上执业资格（建筑工程专业），具备有效的安全生产考核合格证书（建安B证），无在建工程（提供承诺书）</w:t>
            </w:r>
          </w:p>
        </w:tc>
        <w:tc>
          <w:tcPr>
            <w:tcW w:type="dxa" w:w="1661"/>
          </w:tcPr>
          <w:p>
            <w:pPr>
              <w:pStyle w:val="null3"/>
            </w:pPr>
            <w:r>
              <w:rPr>
                <w:rFonts w:ascii="仿宋_GB2312" w:hAnsi="仿宋_GB2312" w:cs="仿宋_GB2312" w:eastAsia="仿宋_GB2312"/>
              </w:rPr>
              <w:t>调整后供应商应提交的相关资格证明材料.docx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汉中市政府采购供应商资格承诺函</w:t>
            </w:r>
          </w:p>
        </w:tc>
        <w:tc>
          <w:tcPr>
            <w:tcW w:type="dxa" w:w="3322"/>
          </w:tcPr>
          <w:p>
            <w:pPr>
              <w:pStyle w:val="null3"/>
            </w:pPr>
            <w:r>
              <w:rPr>
                <w:rFonts w:ascii="仿宋_GB2312" w:hAnsi="仿宋_GB2312" w:cs="仿宋_GB2312" w:eastAsia="仿宋_GB2312"/>
              </w:rPr>
              <w:t>供应商须提供《汉中市政府采购供应商资格承诺函》</w:t>
            </w:r>
          </w:p>
        </w:tc>
        <w:tc>
          <w:tcPr>
            <w:tcW w:type="dxa" w:w="1661"/>
          </w:tcPr>
          <w:p>
            <w:pPr>
              <w:pStyle w:val="null3"/>
            </w:pPr>
            <w:r>
              <w:rPr>
                <w:rFonts w:ascii="仿宋_GB2312" w:hAnsi="仿宋_GB2312" w:cs="仿宋_GB2312" w:eastAsia="仿宋_GB2312"/>
              </w:rPr>
              <w:t>调整后供应商应提交的相关资格证明材料.docx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投标保证金转账截图或保函截图</w:t>
            </w:r>
          </w:p>
        </w:tc>
        <w:tc>
          <w:tcPr>
            <w:tcW w:type="dxa" w:w="1661"/>
          </w:tcPr>
          <w:p>
            <w:pPr>
              <w:pStyle w:val="null3"/>
            </w:pPr>
            <w:r>
              <w:rPr>
                <w:rFonts w:ascii="仿宋_GB2312" w:hAnsi="仿宋_GB2312" w:cs="仿宋_GB2312" w:eastAsia="仿宋_GB2312"/>
              </w:rPr>
              <w:t>调整后供应商应提交的相关资格证明材料.docx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应符合磋商文件要求</w:t>
            </w:r>
          </w:p>
        </w:tc>
        <w:tc>
          <w:tcPr>
            <w:tcW w:type="dxa" w:w="1661"/>
          </w:tcPr>
          <w:p>
            <w:pPr>
              <w:pStyle w:val="null3"/>
            </w:pPr>
            <w:r>
              <w:rPr>
                <w:rFonts w:ascii="仿宋_GB2312" w:hAnsi="仿宋_GB2312" w:cs="仿宋_GB2312" w:eastAsia="仿宋_GB2312"/>
              </w:rPr>
              <w:t>调整后供应商应提交的相关资格证明材料.docx 技术方案.docx 已标价工程量清单 中小企业声明函 技术服务合同条款及其他商务要求应答表 响应文件封面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磋商响应文件内容</w:t>
            </w:r>
          </w:p>
        </w:tc>
        <w:tc>
          <w:tcPr>
            <w:tcW w:type="dxa" w:w="3322"/>
          </w:tcPr>
          <w:p>
            <w:pPr>
              <w:pStyle w:val="null3"/>
            </w:pPr>
            <w:r>
              <w:rPr>
                <w:rFonts w:ascii="仿宋_GB2312" w:hAnsi="仿宋_GB2312" w:cs="仿宋_GB2312" w:eastAsia="仿宋_GB2312"/>
              </w:rPr>
              <w:t>磋商响应文件内容齐全、无遗漏、符合磋商文件要求。</w:t>
            </w:r>
          </w:p>
        </w:tc>
        <w:tc>
          <w:tcPr>
            <w:tcW w:type="dxa" w:w="1661"/>
          </w:tcPr>
          <w:p>
            <w:pPr>
              <w:pStyle w:val="null3"/>
            </w:pPr>
            <w:r>
              <w:rPr>
                <w:rFonts w:ascii="仿宋_GB2312" w:hAnsi="仿宋_GB2312" w:cs="仿宋_GB2312" w:eastAsia="仿宋_GB2312"/>
              </w:rPr>
              <w:t>调整后供应商应提交的相关资格证明材料.docx 技术方案.docx 已标价工程量清单 中小企业声明函 技术服务合同条款及其他商务要求应答表 响应文件封面 项目管理机构组成表 残疾人福利性单位声明函 报价函 标的清单 供应商类似项目业绩一览表 响应函 主要人员简历表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项目施工方案</w:t>
            </w:r>
          </w:p>
        </w:tc>
        <w:tc>
          <w:tcPr>
            <w:tcW w:type="dxa" w:w="2492"/>
          </w:tcPr>
          <w:p>
            <w:pPr>
              <w:pStyle w:val="null3"/>
            </w:pPr>
            <w:r>
              <w:rPr>
                <w:rFonts w:ascii="仿宋_GB2312" w:hAnsi="仿宋_GB2312" w:cs="仿宋_GB2312" w:eastAsia="仿宋_GB2312"/>
              </w:rPr>
              <w:t>一、评审内容：供应商针对本项目编制完善的施工方案， 内容包含但不限于：①具体施工内容；② 施工方法（工艺）；③施工次序；④应急方案； ⑤施工准备：技术准备、材料准备、机械准备、机具准备、劳动力准备等；二、评审标准 ：1 、完整性：方案必须全面，对评审内容中的各项要求有详细描述；2 、可实施性：切合本项目实际情况，提出步骤清晰、合理的方案；3 、针对性：方案能够紧扣项目实际情况，内容科学合理。 三、赋分标准（满分15分）： ①具体施工内容：每完全满足一个评审标准得1分，满分3分； ②施工方法（工艺）：每完全满足一个评审标准得1分，满分3分； ③施工次序：每完全满足一个评审标准得1分，满分3分；④应急方案：每完全满足一个评审标准得1分，满分3分；⑤施工准备：技术准备、材料准备、机械准备、机具准备、劳动力准备等：每完全满足一个评审标准得1分，满分3分；四、未提供者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施工进度计划</w:t>
            </w:r>
          </w:p>
        </w:tc>
        <w:tc>
          <w:tcPr>
            <w:tcW w:type="dxa" w:w="2492"/>
          </w:tcPr>
          <w:p>
            <w:pPr>
              <w:pStyle w:val="null3"/>
            </w:pPr>
            <w:r>
              <w:rPr>
                <w:rFonts w:ascii="仿宋_GB2312" w:hAnsi="仿宋_GB2312" w:cs="仿宋_GB2312" w:eastAsia="仿宋_GB2312"/>
              </w:rPr>
              <w:t>一、评审内容：供应商针对本项目编制完善的施工进度计划，内容包含但不限于： ①施工进度计划横道图； ②进度计划保证措施 ；③工期保证措施 。 二、评审标准 ：1 、完整性：方案必须全面，对评审内容中的各项要求有详细描述；2 、可实施性： 切合本项目实际情况，提出步骤清晰、合理的方案；3 、针对性：方案能够紧扣项目实际情况，内容科学合理。 三、赋分标准（满分9分）： ①施工进度计划横道图：每完全满足一个评审标准得1分，满分3分； ②进度计划保证措施 ：每完全满足一个评审标准得1分，满分3分； ③工期保证措施 ：每完全满足一个评审标准得1分，满分3分；四、未提供者不得分。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一、评审内容：供应商针对本项目编制完善的质量保证措施，内容包含但不限于：①施工质量的检验制度；②确保质量的技术组织措施；③施工质量控制措施。 二、评审标准 ：1、完整性：方案必须全面，对评审内容中的各项要求有详细描述； 2、可实施性：切合本项目实际情况，提出步骤清晰、合理的方案； 3、针对性：方案能够紧扣项目实际情况，内容科学合理。 三、赋分标准 （满分9分）： ①施工质量检验制度：每完全满足一个评审标准得1分，满分3分； ②确保质量的技术组织措施：每完全满足一个评审标准得1分，满分3分； ③施工质量控制措施：每完全满足一个评审标准得1 分，满分3分；四、未提供者不得分。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资源配置计划</w:t>
            </w:r>
          </w:p>
        </w:tc>
        <w:tc>
          <w:tcPr>
            <w:tcW w:type="dxa" w:w="2492"/>
          </w:tcPr>
          <w:p>
            <w:pPr>
              <w:pStyle w:val="null3"/>
            </w:pPr>
            <w:r>
              <w:rPr>
                <w:rFonts w:ascii="仿宋_GB2312" w:hAnsi="仿宋_GB2312" w:cs="仿宋_GB2312" w:eastAsia="仿宋_GB2312"/>
              </w:rPr>
              <w:t>一、评审内容：供应商针对本项目编制完善的资源配置计划，内容包含但不限于： ①劳动力资源配置计划； ②施工机械设备投入计划； ③主要施工材料供应计划。 二、评审标准： 1 、完整性：方案必须全面，对评审内容中的各项要求有详细描述； 2 、可实施性：切合本项目实际情况 , 提出步骤清晰、合理的方案； 3 、针对性：方案能够紧扣项目实际情况，内容科学合理。 三、赋分标准（满分7.5分）：①劳动力资源配置计划：每完全满足一个评审标准得1分，满分3分； ②施工机械设备投入计划：每完全满足一个评审标准得1分，满分3分； ③主要施工材料供应计划：每完全满足一个评审标准得0.5分，满分1.5分；四、未提供者不得分。</w:t>
            </w:r>
          </w:p>
        </w:tc>
        <w:tc>
          <w:tcPr>
            <w:tcW w:type="dxa" w:w="831"/>
          </w:tcPr>
          <w:p>
            <w:pPr>
              <w:pStyle w:val="null3"/>
              <w:jc w:val="right"/>
            </w:pPr>
            <w:r>
              <w:rPr>
                <w:rFonts w:ascii="仿宋_GB2312" w:hAnsi="仿宋_GB2312" w:cs="仿宋_GB2312" w:eastAsia="仿宋_GB2312"/>
              </w:rPr>
              <w:t>7.5000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安全施工措施</w:t>
            </w:r>
          </w:p>
        </w:tc>
        <w:tc>
          <w:tcPr>
            <w:tcW w:type="dxa" w:w="2492"/>
          </w:tcPr>
          <w:p>
            <w:pPr>
              <w:pStyle w:val="null3"/>
            </w:pPr>
            <w:r>
              <w:rPr>
                <w:rFonts w:ascii="仿宋_GB2312" w:hAnsi="仿宋_GB2312" w:cs="仿宋_GB2312" w:eastAsia="仿宋_GB2312"/>
              </w:rPr>
              <w:t>一、评审内容：供应商针对本项目编制完整的安全施工措施，内容包含但不限于： ①安全生产管理制度； ②安全施工措施； ③安全应急预案； ④安全生产教育。 二、评审标准 ：1 、完整性：方案必须全面，对评审内容中的各项要求有详细描述； 2、可实施性：切合本项目实际情况，提出步骤清晰、合理的方案； 3、针对性：方案能够紧扣项目实际情况，内容科学合理。 三、赋分标准（满分9分）： ①安全生产管理制度：每完全满足一个评审标准得0.5分，满分1.5分； ②安全施工措施 ：每完全满足一个评审标准得1分 , 满分3分； ③安全应急预案：每完全满足一个评审标准得1分，满分3分； ④安全生产教育：每完全满足一个评审标准得0.5分，满分1.5分；四、未提供者不得分。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文明施工措施</w:t>
            </w:r>
          </w:p>
        </w:tc>
        <w:tc>
          <w:tcPr>
            <w:tcW w:type="dxa" w:w="2492"/>
          </w:tcPr>
          <w:p>
            <w:pPr>
              <w:pStyle w:val="null3"/>
            </w:pPr>
            <w:r>
              <w:rPr>
                <w:rFonts w:ascii="仿宋_GB2312" w:hAnsi="仿宋_GB2312" w:cs="仿宋_GB2312" w:eastAsia="仿宋_GB2312"/>
              </w:rPr>
              <w:t>一、评审内容：供应商针对本项目编制完整的文明施工措施，内容包含但不限于： ①文明施工管理目标及技术措施； ②文明施工现场管理：材料管理、防扰民措施。 二、评审标准： 1 、完整性：方案必须全面，对评审内容中的各项要求有详细描述； 2 、可实施性：切合本项目实际情况，提出步骤清晰、合理的方案； 3 、针对性：方案能够紧扣项目实际情况，内容科学合理。 三、赋分标准（满分6分）： ①文明施工管理目标及技术措施：每完全满足一个评审标准得1分，满分3分； ②文明施工现场管理：每完全满足一个评审标准得1分，满分3分；四、未提供者不得分。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项目经理部组织机构</w:t>
            </w:r>
          </w:p>
        </w:tc>
        <w:tc>
          <w:tcPr>
            <w:tcW w:type="dxa" w:w="2492"/>
          </w:tcPr>
          <w:p>
            <w:pPr>
              <w:pStyle w:val="null3"/>
            </w:pPr>
            <w:r>
              <w:rPr>
                <w:rFonts w:ascii="仿宋_GB2312" w:hAnsi="仿宋_GB2312" w:cs="仿宋_GB2312" w:eastAsia="仿宋_GB2312"/>
              </w:rPr>
              <w:t>一、评审内容： 供应商针对本项目编制完善的项目经理部组织机构，内容包含但不限于： ①项目成员配置清单及架构；项目组配备人员的专业素质、人员结构； ② 项目成员的主要职责及工作内容。 二、评审标准 ： 1 、完整性：方案必须全面，对评审内容中的各项要求有详细描述 ； 2 、可实施性：切合本项目实际情况，提出步骤清晰、合理的方案 ； 3 、针对性：方案能够紧扣项目实际情况，内容科学合理。 三、赋分标准（满分6分） ①项目成员配置清单及架构；项目组配备人员的专业素质、人员结构：每完全满足一个评审标准得1分，满分3分； ②项目成员的主要职责及工作内容：每完全满足一个评审标准得1分，满分3分；四、未提供者不得分。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保修方案</w:t>
            </w:r>
          </w:p>
        </w:tc>
        <w:tc>
          <w:tcPr>
            <w:tcW w:type="dxa" w:w="2492"/>
          </w:tcPr>
          <w:p>
            <w:pPr>
              <w:pStyle w:val="null3"/>
            </w:pPr>
            <w:r>
              <w:rPr>
                <w:rFonts w:ascii="仿宋_GB2312" w:hAnsi="仿宋_GB2312" w:cs="仿宋_GB2312" w:eastAsia="仿宋_GB2312"/>
              </w:rPr>
              <w:t>一、评审内容：结合本项目的实际 , 供应商应依据国家相关规定对工程质量编制保修方案，内容包含但不限于：①维修措施；②保修责任；③保修承诺。 二、评审标准 ：1 、完整性 ：内容必须全面，对评审内容中的各项要求有详细描述； 2 、落实性 ：切合项目具体情况，提出责任明确、要求具体的方案； 3 、针对性 ：内容能够紧扣项目实际情况，内容科学合理。 三、赋分标准（满分4.5 分）： ①维修措施：每完全满足一个评审标准得0.5分，满分1.5分； ②保修责任：每完全满足一个评审标准得0.5分，满分1.5分； ③保修承诺：每完全满足一个评审标准得0.5分，满分1.5分；四、未提供者不得分。</w:t>
            </w:r>
          </w:p>
        </w:tc>
        <w:tc>
          <w:tcPr>
            <w:tcW w:type="dxa" w:w="831"/>
          </w:tcPr>
          <w:p>
            <w:pPr>
              <w:pStyle w:val="null3"/>
              <w:jc w:val="right"/>
            </w:pPr>
            <w:r>
              <w:rPr>
                <w:rFonts w:ascii="仿宋_GB2312" w:hAnsi="仿宋_GB2312" w:cs="仿宋_GB2312" w:eastAsia="仿宋_GB2312"/>
              </w:rPr>
              <w:t>4.5000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供应商提供2023年1月1日至今完成的类似业绩证明，每提供一份得2分，最高得4分； 注：业绩须是供应商完成的类似项目，提供中标通知书或协议书（合同）原件或加盖公章的复印件，否则不作为加分项。</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1.上限为采购项目最高限价，即报价大于上限价视为报价无效； 2.按照财政部《政府采购竞争性磋商采购方式管理暂行办法》（财库[2014]214号）的有关规定：价格分采用低价优先法计算，即满足竞争性磋商文件要求且最后报价最低的供应商的价格为磋商基准价，其价格分为满分。其他供应商的价格分统一按照下列公式计算： 磋商报价得分=（磋商基准价/最终磋商报价）×30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详见附件：技术方案.docx</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详见附件：调整后供应商应提交的相关资格证明材料.docx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