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版本号：HXTC-ZFCG-南郑区-2026012120260121001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汉中市南郑区中小学幼儿园校园消防能力提升项目（铁峪九年制学校）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HXTC-ZFCG-南郑区-20260121</w:t>
      </w:r>
      <w:r>
        <w:br/>
      </w:r>
      <w:r>
        <w:br/>
      </w:r>
      <w:r>
        <w:br/>
      </w:r>
    </w:p>
    <w:p>
      <w:pPr>
        <w:pStyle w:val="null3"/>
        <w:jc w:val="center"/>
        <w:outlineLvl w:val="2"/>
      </w:pPr>
      <w:r>
        <w:rPr>
          <w:rFonts w:ascii="仿宋_GB2312" w:hAnsi="仿宋_GB2312" w:cs="仿宋_GB2312" w:eastAsia="仿宋_GB2312"/>
          <w:sz w:val="28"/>
          <w:b/>
        </w:rPr>
        <w:t>汉中市南郑区铁峪九年制学校</w:t>
      </w:r>
    </w:p>
    <w:p>
      <w:pPr>
        <w:pStyle w:val="null3"/>
        <w:jc w:val="center"/>
        <w:outlineLvl w:val="2"/>
      </w:pPr>
      <w:r>
        <w:rPr>
          <w:rFonts w:ascii="仿宋_GB2312" w:hAnsi="仿宋_GB2312" w:cs="仿宋_GB2312" w:eastAsia="仿宋_GB2312"/>
          <w:sz w:val="28"/>
          <w:b/>
        </w:rPr>
        <w:t>华兴天成项目咨询有限公司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华兴天成项目咨询有限公司</w:t>
      </w:r>
      <w:r>
        <w:rPr>
          <w:rFonts w:ascii="仿宋_GB2312" w:hAnsi="仿宋_GB2312" w:cs="仿宋_GB2312" w:eastAsia="仿宋_GB2312"/>
        </w:rPr>
        <w:t>（以下简称“代理机构”）受</w:t>
      </w:r>
      <w:r>
        <w:rPr>
          <w:rFonts w:ascii="仿宋_GB2312" w:hAnsi="仿宋_GB2312" w:cs="仿宋_GB2312" w:eastAsia="仿宋_GB2312"/>
        </w:rPr>
        <w:t>汉中市南郑区铁峪九年制学校</w:t>
      </w:r>
      <w:r>
        <w:rPr>
          <w:rFonts w:ascii="仿宋_GB2312" w:hAnsi="仿宋_GB2312" w:cs="仿宋_GB2312" w:eastAsia="仿宋_GB2312"/>
        </w:rPr>
        <w:t>委托，拟对</w:t>
      </w:r>
      <w:r>
        <w:rPr>
          <w:rFonts w:ascii="仿宋_GB2312" w:hAnsi="仿宋_GB2312" w:cs="仿宋_GB2312" w:eastAsia="仿宋_GB2312"/>
        </w:rPr>
        <w:t>汉中市南郑区中小学幼儿园校园消防能力提升项目（铁峪九年制学校）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HXTC-ZFCG-南郑区-20260121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汉中市南郑区中小学幼儿园校园消防能力提升项目（铁峪九年制学校）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市南郑区中小学幼儿园校园消防能力提升项目（铁峪九年制学校），1项，主要包含：铁峪九年制学校消防整改及幼儿园消防整改。铁峪九年制学校消防整改为增加应急照明、疏散指示、安全出口灯具、增设室外消火栓及消防水池一座等；幼儿园消防整改为应急照明、疏散指示、增设甲级防火门及室外消火栓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采购包1（汉中市南郑区中小学幼儿园校园消防能力提升项目（铁峪九年制学校））：属于专门面向中小企业采购。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为具有独立承担民事责任能力的企业法人、事业法人、其他组织，提供营业执照复印件（事业单位须提供事业单位法人证、组织机构代码证等证明文件；其他组织应提供合法证明文件）【注：提供加盖公章的复印件】：具有独立承担民事责任的能力：供应商为具有独立承担民事责任能力的企业法人、事业法人、其他组织，提供营业执照复印件（事业单位须提供事业单位法人证、组织机构代码证等证明文件；其他组织应提供合法证明文件）；</w:t>
      </w:r>
    </w:p>
    <w:p>
      <w:pPr>
        <w:pStyle w:val="null3"/>
      </w:pPr>
      <w:r>
        <w:rPr>
          <w:rFonts w:ascii="仿宋_GB2312" w:hAnsi="仿宋_GB2312" w:cs="仿宋_GB2312" w:eastAsia="仿宋_GB2312"/>
        </w:rPr>
        <w:t>2、具有履行合同所必须的设备和专业技术能力：供应商须具备建设行政主管部门核发的消防设施工程专业承包二级（含二级）及以上资质等级，且具有有效的安全生产许可证且在有效期内【注：①提供加盖公章的证照复印件；②供应商基本信息及项目负责人的基本信息应在“陕西省住房和城乡建设厅官网”或“全国建筑市场监管公共服务平台（四库一平台）”可查询，提供完整的网页截图，企业信息确认在有效期内且无不良行为记录，并加盖供应商公章】：具有履行合同所必须的设备和专业技术能力：供应商须具备建设行政主管部门核发的消防设施工程专业承包二级（含二级）及以上资质等级，且具有有效的安全生产许可证且在有效期内；</w:t>
      </w:r>
    </w:p>
    <w:p>
      <w:pPr>
        <w:pStyle w:val="null3"/>
      </w:pPr>
      <w:r>
        <w:rPr>
          <w:rFonts w:ascii="仿宋_GB2312" w:hAnsi="仿宋_GB2312" w:cs="仿宋_GB2312" w:eastAsia="仿宋_GB2312"/>
        </w:rPr>
        <w:t>3、拟派项目负责人资质和专业要求：拟派项目负责人须具备机电工程专业注册建造师二级（含二级）以上执业资格和安全生产考核合格B证，且无在建项目、无不良信用记录【注：①提供项目经理证照复印件（职称证、注册证、安全生产考核合格B证、身份证及单位缴纳社保证明）确认在有效期内并加盖单位公章；②提供项目经理“无不良信用承诺函”；③提供项目经理“无在建工程”声明函】：拟派项目负责人资质和专业要求：拟派项目负责人须具备机电工程专业注册建造师二级（含二级）以上执业资格和安全生产考核合格B证，且无在建项目、无不良信用记录；</w:t>
      </w:r>
    </w:p>
    <w:p>
      <w:pPr>
        <w:pStyle w:val="null3"/>
      </w:pPr>
      <w:r>
        <w:rPr>
          <w:rFonts w:ascii="仿宋_GB2312" w:hAnsi="仿宋_GB2312" w:cs="仿宋_GB2312" w:eastAsia="仿宋_GB2312"/>
        </w:rPr>
        <w:t>4、供应商应授权合法的人员参加本次竞争性磋商活动：其中法定代表人直接参加的，须出具法人身份证，并与营业执照上信息一致；授权代表参加的，须出具法定代表人授权书及被授权人身份证【注：提供加盖公章的证照复印件】：供应商应授权合法的人员参加本次竞争性磋商活动：其中法定代表人直接参加的，须出具法人身份证，并与营业执照上信息一致；授权代表参加的，须出具法定代表人授权书及被授权人身份证；</w:t>
      </w:r>
    </w:p>
    <w:p>
      <w:pPr>
        <w:pStyle w:val="null3"/>
      </w:pPr>
      <w:r>
        <w:rPr>
          <w:rFonts w:ascii="仿宋_GB2312" w:hAnsi="仿宋_GB2312" w:cs="仿宋_GB2312" w:eastAsia="仿宋_GB2312"/>
        </w:rPr>
        <w:t>5、本项目不接受联合体磋商，单位负责人为同一人或者存在控股、管理关系的不同单位不得同时参与本项目磋商响应【注：提供“非联合体声明函”】：本项目不接受联合体磋商，单位负责人为同一人或者存在控股、管理关系的不同单位不得同时参与本项目磋商响应；</w:t>
      </w:r>
    </w:p>
    <w:p>
      <w:pPr>
        <w:pStyle w:val="null3"/>
      </w:pPr>
      <w:r>
        <w:rPr>
          <w:rFonts w:ascii="仿宋_GB2312" w:hAnsi="仿宋_GB2312" w:cs="仿宋_GB2312" w:eastAsia="仿宋_GB2312"/>
        </w:rPr>
        <w:t>6、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注：拟参与本项目磋商响应的供应商应按照汉中市财政局《关于全面推行政府采购供应商基本资格条件承诺制的通知》（汉财办采管〔2024〕20号）文件要求，提供满足相应条件的资格承诺函）【按照汉中市财政局《关于全面推行政府采购投标人基本资格条件承诺制的通知》（汉财办采管〔2024〕20号）文件要求，提供满足相应条件的资格承诺函（格式详见附件）：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w:t>
      </w:r>
    </w:p>
    <w:p>
      <w:pPr>
        <w:pStyle w:val="null3"/>
      </w:pPr>
      <w:r>
        <w:rPr>
          <w:rFonts w:ascii="仿宋_GB2312" w:hAnsi="仿宋_GB2312" w:cs="仿宋_GB2312" w:eastAsia="仿宋_GB2312"/>
        </w:rPr>
        <w:t>7、供应商按规定缴纳了磋商保证金或提供磋商担保函【注：提供加盖公章的复印件】：供应商按规定缴纳了磋商保证金或提供磋商担保函；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汉中市南郑区铁峪九年制学校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陕西省汉中市南郑区新集镇岳岭村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汉中市南郑区铁峪九年制学校经办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18609165239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华兴天成项目咨询有限公司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陕西省汉中市汉台区将坛西路南侧35号颐馨园小区东单元十一楼1101室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0916-2524867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汉中市南郑区政府采购管理股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采购包1：958,700.00元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开户名称：华兴天成项目咨询有限公司汉中分公司</w:t>
            </w:r>
          </w:p>
          <w:p>
            <w:pPr>
              <w:pStyle w:val="null3"/>
            </w:pPr>
            <w:r>
              <w:rPr>
                <w:rFonts w:ascii="仿宋_GB2312" w:hAnsi="仿宋_GB2312" w:cs="仿宋_GB2312" w:eastAsia="仿宋_GB2312"/>
              </w:rPr>
              <w:t>开户银行：中国银行股份有限公司汉中天汉大道支行</w:t>
            </w:r>
          </w:p>
          <w:p>
            <w:pPr>
              <w:pStyle w:val="null3"/>
            </w:pPr>
            <w:r>
              <w:rPr>
                <w:rFonts w:ascii="仿宋_GB2312" w:hAnsi="仿宋_GB2312" w:cs="仿宋_GB2312" w:eastAsia="仿宋_GB2312"/>
              </w:rPr>
              <w:t>银行账号：1024 8277 3591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857号）、《国家发展改革委关于降低部分建设项目收费标准规范收费行为等有关问题的通知》（发改价格[2011]534号）的有关规定执行或双方合同约定。</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汉中市南郑区铁峪九年制学校</w:t>
      </w:r>
      <w:r>
        <w:rPr>
          <w:rFonts w:ascii="仿宋_GB2312" w:hAnsi="仿宋_GB2312" w:cs="仿宋_GB2312" w:eastAsia="仿宋_GB2312"/>
        </w:rPr>
        <w:t>和</w:t>
      </w:r>
      <w:r>
        <w:rPr>
          <w:rFonts w:ascii="仿宋_GB2312" w:hAnsi="仿宋_GB2312" w:cs="仿宋_GB2312" w:eastAsia="仿宋_GB2312"/>
        </w:rPr>
        <w:t>华兴天成项目咨询有限公司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汉中市南郑区铁峪九年制学校</w:t>
      </w:r>
      <w:r>
        <w:rPr>
          <w:rFonts w:ascii="仿宋_GB2312" w:hAnsi="仿宋_GB2312" w:cs="仿宋_GB2312" w:eastAsia="仿宋_GB2312"/>
        </w:rPr>
        <w:t>负责解释。除上述磋商文件内容，其他内容由</w:t>
      </w:r>
      <w:r>
        <w:rPr>
          <w:rFonts w:ascii="仿宋_GB2312" w:hAnsi="仿宋_GB2312" w:cs="仿宋_GB2312" w:eastAsia="仿宋_GB2312"/>
        </w:rPr>
        <w:t>华兴天成项目咨询有限公司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汉中市南郑区铁峪九年制学校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华兴天成项目咨询有限公司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符合国家及行业现行技术规范标准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联系人：鲁工</w:t>
      </w:r>
    </w:p>
    <w:p>
      <w:pPr>
        <w:pStyle w:val="null3"/>
      </w:pPr>
      <w:r>
        <w:rPr>
          <w:rFonts w:ascii="仿宋_GB2312" w:hAnsi="仿宋_GB2312" w:cs="仿宋_GB2312" w:eastAsia="仿宋_GB2312"/>
        </w:rPr>
        <w:t>联系电话：18691605987</w:t>
      </w:r>
    </w:p>
    <w:p>
      <w:pPr>
        <w:pStyle w:val="null3"/>
      </w:pPr>
      <w:r>
        <w:rPr>
          <w:rFonts w:ascii="仿宋_GB2312" w:hAnsi="仿宋_GB2312" w:cs="仿宋_GB2312" w:eastAsia="仿宋_GB2312"/>
        </w:rPr>
        <w:t>地址：陕西省汉中市汉台区将坛西路南侧35号颐馨园小区东单元11楼1101室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958,700.00</w:t>
      </w:r>
    </w:p>
    <w:p>
      <w:pPr>
        <w:pStyle w:val="null3"/>
      </w:pPr>
      <w:r>
        <w:rPr>
          <w:rFonts w:ascii="仿宋_GB2312" w:hAnsi="仿宋_GB2312" w:cs="仿宋_GB2312" w:eastAsia="仿宋_GB2312"/>
        </w:rPr>
        <w:t>采购包最高限价（元）: 958,700.00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校园消防能力提升项目（铁峪九年制学校）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958,700.00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标的名称：校园消防能力提升项目（铁峪九年制学校）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1、工程概况及施工范围</w:t>
            </w:r>
            <w:r>
              <w:rPr>
                <w:rFonts w:ascii="仿宋_GB2312" w:hAnsi="仿宋_GB2312" w:cs="仿宋_GB2312" w:eastAsia="仿宋_GB2312"/>
                <w:sz w:val="24"/>
              </w:rPr>
              <w:t>：</w:t>
            </w:r>
            <w:r>
              <w:rPr>
                <w:rFonts w:ascii="仿宋_GB2312" w:hAnsi="仿宋_GB2312" w:cs="仿宋_GB2312" w:eastAsia="仿宋_GB2312"/>
                <w:sz w:val="24"/>
              </w:rPr>
              <w:t>该工程为汉中市南郑区中小学幼儿园校园消防能力提升项目（铁峪九年制学校），</w:t>
            </w:r>
            <w:r>
              <w:rPr>
                <w:rFonts w:ascii="仿宋_GB2312" w:hAnsi="仿宋_GB2312" w:cs="仿宋_GB2312" w:eastAsia="仿宋_GB2312"/>
                <w:sz w:val="24"/>
              </w:rPr>
              <w:t>1项，主要包含：铁峪九年制学校消防整改及幼儿园消防整改。铁峪九年制学校消防整改为增加应急照明、疏散指示、安全出口灯具、增设室外消火栓及消防水池一座等；幼儿园消防整改为应急照明、疏散指示、增设甲级防火门及室外消火栓等</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2、施工地点</w:t>
            </w:r>
            <w:r>
              <w:rPr>
                <w:rFonts w:ascii="仿宋_GB2312" w:hAnsi="仿宋_GB2312" w:cs="仿宋_GB2312" w:eastAsia="仿宋_GB2312"/>
                <w:sz w:val="24"/>
              </w:rPr>
              <w:t>：位于陕西省汉中市南郑区</w:t>
            </w:r>
            <w:r>
              <w:rPr>
                <w:rFonts w:ascii="仿宋_GB2312" w:hAnsi="仿宋_GB2312" w:cs="仿宋_GB2312" w:eastAsia="仿宋_GB2312"/>
                <w:sz w:val="24"/>
              </w:rPr>
              <w:t>铁峪九年制学校院内</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计划工期</w:t>
            </w:r>
            <w:r>
              <w:rPr>
                <w:rFonts w:ascii="仿宋_GB2312" w:hAnsi="仿宋_GB2312" w:cs="仿宋_GB2312" w:eastAsia="仿宋_GB2312"/>
                <w:sz w:val="24"/>
              </w:rPr>
              <w:t>（合同履行期限）：合同签订后</w:t>
            </w:r>
            <w:r>
              <w:rPr>
                <w:rFonts w:ascii="仿宋_GB2312" w:hAnsi="仿宋_GB2312" w:cs="仿宋_GB2312" w:eastAsia="仿宋_GB2312"/>
                <w:sz w:val="24"/>
              </w:rPr>
              <w:t>45日历天（具体服务起止日期可随合同签订时间相应顺延）</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工程质量</w:t>
            </w:r>
            <w:r>
              <w:rPr>
                <w:rFonts w:ascii="仿宋_GB2312" w:hAnsi="仿宋_GB2312" w:cs="仿宋_GB2312" w:eastAsia="仿宋_GB2312"/>
                <w:sz w:val="24"/>
              </w:rPr>
              <w:t>要求</w:t>
            </w:r>
            <w:r>
              <w:rPr>
                <w:rFonts w:ascii="仿宋_GB2312" w:hAnsi="仿宋_GB2312" w:cs="仿宋_GB2312" w:eastAsia="仿宋_GB2312"/>
                <w:sz w:val="24"/>
              </w:rPr>
              <w:t>：交工验收的质量评定：合格；竣工验收的质量评定：合格</w:t>
            </w:r>
            <w:r>
              <w:rPr>
                <w:rFonts w:ascii="仿宋_GB2312" w:hAnsi="仿宋_GB2312" w:cs="仿宋_GB2312" w:eastAsia="仿宋_GB2312"/>
                <w:sz w:val="24"/>
              </w:rPr>
              <w:t>；</w:t>
            </w:r>
            <w:r>
              <w:rPr>
                <w:rFonts w:ascii="仿宋_GB2312" w:hAnsi="仿宋_GB2312" w:cs="仿宋_GB2312" w:eastAsia="仿宋_GB2312"/>
                <w:sz w:val="24"/>
              </w:rPr>
              <w:t>质量达到学校消防建设合格标准，并满足国家相关标准、规范及有关技术文件要求。</w:t>
            </w:r>
          </w:p>
          <w:p>
            <w:pPr>
              <w:pStyle w:val="null3"/>
              <w:jc w:val="left"/>
            </w:pPr>
            <w:r>
              <w:rPr>
                <w:rFonts w:ascii="仿宋_GB2312" w:hAnsi="仿宋_GB2312" w:cs="仿宋_GB2312" w:eastAsia="仿宋_GB2312"/>
                <w:sz w:val="24"/>
              </w:rPr>
              <w:t>5、安全目标：无安全责任事故发生。</w:t>
            </w:r>
          </w:p>
          <w:p>
            <w:pPr>
              <w:pStyle w:val="null3"/>
            </w:pPr>
            <w:r>
              <w:rPr>
                <w:rFonts w:ascii="仿宋_GB2312" w:hAnsi="仿宋_GB2312" w:cs="仿宋_GB2312" w:eastAsia="仿宋_GB2312"/>
                <w:sz w:val="24"/>
              </w:rPr>
              <w:t>6、工程</w:t>
            </w:r>
            <w:r>
              <w:rPr>
                <w:rFonts w:ascii="仿宋_GB2312" w:hAnsi="仿宋_GB2312" w:cs="仿宋_GB2312" w:eastAsia="仿宋_GB2312"/>
                <w:sz w:val="24"/>
              </w:rPr>
              <w:t>质量保修期：二年</w:t>
            </w:r>
            <w:r>
              <w:rPr>
                <w:rFonts w:ascii="仿宋_GB2312" w:hAnsi="仿宋_GB2312" w:cs="仿宋_GB2312" w:eastAsia="仿宋_GB2312"/>
                <w:sz w:val="24"/>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质量达到学校消防建设合格标准，并满足国家相关行业技术规范标准及有关技术文件要求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程量清单编制依据：（1）汉中市南郑区中小学幼儿园校园消防能力提升项目（铁峪九年制学校）施工图纸及设计文件等；（2）《陕西省工程建设标准之建设工程工程量清单计价标准》（2025）；（3）《陕西省工程建设标准之工程量计算标准》（2025）；（4）《陕西省建设工程费用规则（2025）》。 2、有关问题说明：（1）本项目混凝土按商品混凝土编制计算；（2）本项目砂浆按现场搅拌砂浆编制计算；（3）余土外运暂按5km计算；（4）九年制学校餐厅屋面改造，设暂列金45000元/项（该资金用于食堂餐厅换屋面板，安拆吊顶等）。 3、本工程量清单采用广联达云计价平台GCCP7.0版本编制。 4、磋商报价要求：供应商的磋商响应报价超过最高限价及预算金额（958,700.00元）的，视为未响应竞争性磋商文件要求，其磋商响应文件按无效响应处理。 5、其他：（1）本采购项目的材料、设备、施工须达到所涉及到的现行中华人民共和国以及省、自治区、直辖市或行业的工程建设标准、规范的要求；（2）该项工程项目的材料、设备、施工除须达到以上标准外，还应满足设计要求和采购人在竞争性磋商文件中的有关要求；（3）该工程项目的材料、设备、施工如无上述1、2条的标准，在材料、设备的定货采购和施工安装时，应出具生产厂家或施工安装企业在技术监督部门已备案企业标准，并经采购人批准后方可实施。</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项目名称：汉中市南郑区中小学幼儿园校园消防能力提升项目（铁峪九年制学校）；2、为顺利推进政府采购电子化交易平台应用工作，供应商务必在开标截止时间30分钟前，通过项目电子化交易系统进行签到，如未进行签到，产生的一切后果由供应商自行承担。 3、供应商应认真核实本项目的工程量清单。磋商响应报价是供应商响应本项目要求的全部工作内容的价格体现，包括施工机械使用费、人工费、材料与设备费、其他(运杂费、质检费、安装费、缺陷修复费、保险费，以及合同明示或暗示的风险、责任和义务等)，以及管理费、税金、利润、采购代理服务费、造价咨询费等所有费用，并符合建设工程计价规则。磋商文件未列明，而供应商认为应当计取的费用均应列入报价中。报价时不论是否计取，采购人均按已计取对待。各供应商所有分项报价（与最后磋商报价比例一致）同比例下浮。 4、签名是指手写签名或者加盖名章，盖章是指加盖单位印章。5、本项目所属行业为建筑业。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供应商为具有独立承担民事责任能力的企业法人、事业法人、其他组织，提供营业执照复印件（事业单位须提供事业单位法人证、组织机构代码证等证明文件；其他组织应提供合法证明文件）【注：提供加盖公章的复印件】</w:t>
            </w:r>
          </w:p>
        </w:tc>
        <w:tc>
          <w:tcPr>
            <w:tcW w:type="dxa" w:w="3322"/>
          </w:tcPr>
          <w:p>
            <w:pPr>
              <w:pStyle w:val="null3"/>
            </w:pPr>
            <w:r>
              <w:rPr>
                <w:rFonts w:ascii="仿宋_GB2312" w:hAnsi="仿宋_GB2312" w:cs="仿宋_GB2312" w:eastAsia="仿宋_GB2312"/>
              </w:rPr>
              <w:t>具有独立承担民事责任的能力：供应商为具有独立承担民事责任能力的企业法人、事业法人、其他组织，提供营业执照复印件（事业单位须提供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须的设备和专业技术能力：供应商须具备建设行政主管部门核发的消防设施工程专业承包二级（含二级）及以上资质等级，且具有有效的安全生产许可证且在有效期内【注：①提供加盖公章的证照复印件；②供应商基本信息及项目负责人的基本信息应在“陕西省住房和城乡建设厅官网”或“全国建筑市场监管公共服务平台（四库一平台）”可查询，提供完整的网页截图，企业信息确认在有效期内且无不良行为记录，并加盖供应商公章】</w:t>
            </w:r>
          </w:p>
        </w:tc>
        <w:tc>
          <w:tcPr>
            <w:tcW w:type="dxa" w:w="3322"/>
          </w:tcPr>
          <w:p>
            <w:pPr>
              <w:pStyle w:val="null3"/>
            </w:pPr>
            <w:r>
              <w:rPr>
                <w:rFonts w:ascii="仿宋_GB2312" w:hAnsi="仿宋_GB2312" w:cs="仿宋_GB2312" w:eastAsia="仿宋_GB2312"/>
              </w:rPr>
              <w:t>具有履行合同所必须的设备和专业技术能力：供应商须具备建设行政主管部门核发的消防设施工程专业承包二级（含二级）及以上资质等级，且具有有效的安全生产许可证且在有效期内；</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拟派项目负责人须具备机电工程专业注册建造师二级（含二级）以上执业资格和安全生产考核合格B证，且无在建项目、无不良信用记录【注：①提供项目经理证照复印件（职称证、注册证、安全生产考核合格B证、身份证及单位缴纳社保证明）确认在有效期内并加盖单位公章；②提供项目经理“无不良信用承诺函”；③提供项目经理“无在建工程”声明函】</w:t>
            </w:r>
          </w:p>
        </w:tc>
        <w:tc>
          <w:tcPr>
            <w:tcW w:type="dxa" w:w="3322"/>
          </w:tcPr>
          <w:p>
            <w:pPr>
              <w:pStyle w:val="null3"/>
            </w:pPr>
            <w:r>
              <w:rPr>
                <w:rFonts w:ascii="仿宋_GB2312" w:hAnsi="仿宋_GB2312" w:cs="仿宋_GB2312" w:eastAsia="仿宋_GB2312"/>
              </w:rPr>
              <w:t>拟派项目负责人资质和专业要求：拟派项目负责人须具备机电工程专业注册建造师二级（含二级）以上执业资格和安全生产考核合格B证，且无在建项目、无不良信用记录；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授权合法的人员参加本次竞争性磋商活动：其中法定代表人直接参加的，须出具法人身份证，并与营业执照上信息一致；授权代表参加的，须出具法定代表人授权书及被授权人身份证【注：提供加盖公章的证照复印件】</w:t>
            </w:r>
          </w:p>
        </w:tc>
        <w:tc>
          <w:tcPr>
            <w:tcW w:type="dxa" w:w="3322"/>
          </w:tcPr>
          <w:p>
            <w:pPr>
              <w:pStyle w:val="null3"/>
            </w:pPr>
            <w:r>
              <w:rPr>
                <w:rFonts w:ascii="仿宋_GB2312" w:hAnsi="仿宋_GB2312" w:cs="仿宋_GB2312" w:eastAsia="仿宋_GB2312"/>
              </w:rPr>
              <w:t>供应商应授权合法的人员参加本次竞争性磋商活动：其中法定代表人直接参加的，须出具法人身份证，并与营业执照上信息一致；授权代表参加的，须出具法定代表人授权书及被授权人身份证；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本项目不接受联合体磋商，单位负责人为同一人或者存在控股、管理关系的不同单位不得同时参与本项目磋商响应【注：提供“非联合体声明函”】</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本项目不接受联合体磋商，单位负责人为同一人或者存在控股、管理关系的不同单位不得同时参与本项目磋商响应；</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注：拟参与本项目磋商响应的供应商应按照汉中市财政局《关于全面推行政府采购供应商基本资格条件承诺制的通知》（汉财办采管〔2024〕20号）文件要求，提供满足相应条件的资格承诺函）【按照汉中市财政局《关于全面推行政府采购投标人基本资格条件承诺制的通知》（汉财办采管〔2024〕20号）文件要求，提供满足相应条件的资格承诺函（格式详见附件）</w:t>
            </w:r>
          </w:p>
        </w:tc>
        <w:tc>
          <w:tcPr>
            <w:tcW w:type="dxa" w:w="3322"/>
          </w:tcPr>
          <w:p>
            <w:pPr>
              <w:pStyle w:val="null3"/>
            </w:pPr>
            <w:r>
              <w:rPr>
                <w:rFonts w:ascii="仿宋_GB2312" w:hAnsi="仿宋_GB2312" w:cs="仿宋_GB2312" w:eastAsia="仿宋_GB2312"/>
              </w:rPr>
              <w:t>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供应商按规定缴纳了磋商保证金或提供磋商担保函【注：提供加盖公章的复印件】</w:t>
            </w:r>
          </w:p>
        </w:tc>
        <w:tc>
          <w:tcPr>
            <w:tcW w:type="dxa" w:w="3322"/>
          </w:tcPr>
          <w:p>
            <w:pPr>
              <w:pStyle w:val="null3"/>
            </w:pPr>
            <w:r>
              <w:rPr>
                <w:rFonts w:ascii="仿宋_GB2312" w:hAnsi="仿宋_GB2312" w:cs="仿宋_GB2312" w:eastAsia="仿宋_GB2312"/>
              </w:rPr>
              <w:t>供应商按规定缴纳了磋商保证金或提供磋商担保函；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磋商响应报价；</w:t>
            </w:r>
          </w:p>
        </w:tc>
        <w:tc>
          <w:tcPr>
            <w:tcW w:type="dxa" w:w="3322"/>
          </w:tcPr>
          <w:p>
            <w:pPr>
              <w:pStyle w:val="null3"/>
            </w:pPr>
            <w:r>
              <w:rPr>
                <w:rFonts w:ascii="仿宋_GB2312" w:hAnsi="仿宋_GB2312" w:cs="仿宋_GB2312" w:eastAsia="仿宋_GB2312"/>
              </w:rPr>
              <w:t>只能有一个有效报价，不得提交选择性报价，且报价不超过采购预算（最高限价）；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供应商响应文件未附有违背法律法规和政府规章规定的其他条件；供应商响应文件符合竞争性磋商文件中规定的其他实质性要求。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①施工方案；</w:t>
            </w:r>
          </w:p>
        </w:tc>
        <w:tc>
          <w:tcPr>
            <w:tcW w:type="dxa" w:w="2492"/>
          </w:tcPr>
          <w:p>
            <w:pPr>
              <w:pStyle w:val="null3"/>
            </w:pPr>
            <w:r>
              <w:rPr>
                <w:rFonts w:ascii="仿宋_GB2312" w:hAnsi="仿宋_GB2312" w:cs="仿宋_GB2312" w:eastAsia="仿宋_GB2312"/>
              </w:rPr>
              <w:t>供应商针对本项目编制完善的总体施工方案，内容包含但不限于：①消防设施具体施工内容（如应急照明、疏散指示、安全出口灯具、室外消火栓、消防水池等的安装与整改细节等）（4分）；②施工次序，确保消防工程优先施工（4分）；③施工方法（工艺）符合消防工程专业标准（4分）；④成品保护措施，重点针对消防设备（包含但不限于防潮、防损措施等）（4分）。 1.评审标准：①内容全面详细，且条理清晰、准确、措施合理具体；②内容能够紧扣项目实际情况，内容清晰、合理。 2.赋分标准：各项评审内容每满足一条评审标准得2分，未提供相关内容的不计分。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附件1：综合评分明细表：①施工方案.docx</w:t>
            </w:r>
          </w:p>
        </w:tc>
      </w:tr>
      <w:tr>
        <w:tc>
          <w:tcPr>
            <w:tcW w:type="dxa" w:w="831"/>
            <w:vMerge/>
          </w:tcPr>
          <w:p/>
        </w:tc>
        <w:tc>
          <w:tcPr>
            <w:tcW w:type="dxa" w:w="1661"/>
          </w:tcPr>
          <w:p>
            <w:pPr>
              <w:pStyle w:val="null3"/>
            </w:pPr>
            <w:r>
              <w:rPr>
                <w:rFonts w:ascii="仿宋_GB2312" w:hAnsi="仿宋_GB2312" w:cs="仿宋_GB2312" w:eastAsia="仿宋_GB2312"/>
              </w:rPr>
              <w:t>②确保工期的技术组织措施；</w:t>
            </w:r>
          </w:p>
        </w:tc>
        <w:tc>
          <w:tcPr>
            <w:tcW w:type="dxa" w:w="2492"/>
          </w:tcPr>
          <w:p>
            <w:pPr>
              <w:pStyle w:val="null3"/>
            </w:pPr>
            <w:r>
              <w:rPr>
                <w:rFonts w:ascii="仿宋_GB2312" w:hAnsi="仿宋_GB2312" w:cs="仿宋_GB2312" w:eastAsia="仿宋_GB2312"/>
              </w:rPr>
              <w:t>供应商针对本项目编制完善的工期的技术组织措施，内容包含但不限于：①施工组织与工期保证措施（2分）；②特殊情况保证：夜间、雨雪、高温、低温等情况（2分）。 1.评审标准：①内容全面详细，且条理清晰、准确、措施合理具体；②内容能够紧扣项目实际情况，内容清晰、合理。 2.赋分标准：各项评审内容每满足一条评审标准得1分，未提供相关内容的不计分。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附件2：综合评分明细表：②确保工期的技术组织措施.docx</w:t>
            </w:r>
          </w:p>
        </w:tc>
      </w:tr>
      <w:tr>
        <w:tc>
          <w:tcPr>
            <w:tcW w:type="dxa" w:w="831"/>
            <w:vMerge/>
          </w:tcPr>
          <w:p/>
        </w:tc>
        <w:tc>
          <w:tcPr>
            <w:tcW w:type="dxa" w:w="1661"/>
          </w:tcPr>
          <w:p>
            <w:pPr>
              <w:pStyle w:val="null3"/>
            </w:pPr>
            <w:r>
              <w:rPr>
                <w:rFonts w:ascii="仿宋_GB2312" w:hAnsi="仿宋_GB2312" w:cs="仿宋_GB2312" w:eastAsia="仿宋_GB2312"/>
              </w:rPr>
              <w:t>③劳动力安排计划及劳务分包情况；</w:t>
            </w:r>
          </w:p>
        </w:tc>
        <w:tc>
          <w:tcPr>
            <w:tcW w:type="dxa" w:w="2492"/>
          </w:tcPr>
          <w:p>
            <w:pPr>
              <w:pStyle w:val="null3"/>
            </w:pPr>
            <w:r>
              <w:rPr>
                <w:rFonts w:ascii="仿宋_GB2312" w:hAnsi="仿宋_GB2312" w:cs="仿宋_GB2312" w:eastAsia="仿宋_GB2312"/>
              </w:rPr>
              <w:t>供应商针对本项目编制完善的劳动力安排计划及劳务分包情况，内容包含但不限于：①劳动力投入计划（2分）；②劳务分包情况（2分）；③劳动力保障措施（2分）。 1.评审标准：①内容全面详细，且条理清晰、准确、措施合理具体；②内容能够紧扣项目实际情况，内容清晰、合理。 2.赋分标准：各项评审内容每满足一条评审标准得1分，未提供相关内容的不计分。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附件3：综合评分明细表：③劳动力安排计划及劳务分包情况.docx</w:t>
            </w:r>
          </w:p>
        </w:tc>
      </w:tr>
      <w:tr>
        <w:tc>
          <w:tcPr>
            <w:tcW w:type="dxa" w:w="831"/>
            <w:vMerge/>
          </w:tcPr>
          <w:p/>
        </w:tc>
        <w:tc>
          <w:tcPr>
            <w:tcW w:type="dxa" w:w="1661"/>
          </w:tcPr>
          <w:p>
            <w:pPr>
              <w:pStyle w:val="null3"/>
            </w:pPr>
            <w:r>
              <w:rPr>
                <w:rFonts w:ascii="仿宋_GB2312" w:hAnsi="仿宋_GB2312" w:cs="仿宋_GB2312" w:eastAsia="仿宋_GB2312"/>
              </w:rPr>
              <w:t>④服务承诺；</w:t>
            </w:r>
          </w:p>
        </w:tc>
        <w:tc>
          <w:tcPr>
            <w:tcW w:type="dxa" w:w="2492"/>
          </w:tcPr>
          <w:p>
            <w:pPr>
              <w:pStyle w:val="null3"/>
            </w:pPr>
            <w:r>
              <w:rPr>
                <w:rFonts w:ascii="仿宋_GB2312" w:hAnsi="仿宋_GB2312" w:cs="仿宋_GB2312" w:eastAsia="仿宋_GB2312"/>
              </w:rPr>
              <w:t>供应商针对本项目编制完善的服务承诺，内容包含但不限于：①实质性服务承诺：针对消防系统提供具体的调试、验收配合及移交培训方案（2分）；②质保承诺：提供明确的质保期（不少于2年）内的专项保障措施，如定期巡检计划、故障应急响应时间、主要消防设备的备品备件供应方案等（2分）。 1.评审标准：①内容全面详细，且条理清晰、准确、措施合理具体；②内容能够紧扣项目实际情况，内容清晰、合理。 2.赋分标准：各项评审内容每满足一条评审标准得1分，未提供相关内容的不计分。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附件4：综合评分明细表：④服务承诺.docx</w:t>
            </w:r>
          </w:p>
        </w:tc>
      </w:tr>
      <w:tr>
        <w:tc>
          <w:tcPr>
            <w:tcW w:type="dxa" w:w="831"/>
            <w:vMerge/>
          </w:tcPr>
          <w:p/>
        </w:tc>
        <w:tc>
          <w:tcPr>
            <w:tcW w:type="dxa" w:w="1661"/>
          </w:tcPr>
          <w:p>
            <w:pPr>
              <w:pStyle w:val="null3"/>
            </w:pPr>
            <w:r>
              <w:rPr>
                <w:rFonts w:ascii="仿宋_GB2312" w:hAnsi="仿宋_GB2312" w:cs="仿宋_GB2312" w:eastAsia="仿宋_GB2312"/>
              </w:rPr>
              <w:t>⑤确保工程质量的技术组织措施；</w:t>
            </w:r>
          </w:p>
        </w:tc>
        <w:tc>
          <w:tcPr>
            <w:tcW w:type="dxa" w:w="2492"/>
          </w:tcPr>
          <w:p>
            <w:pPr>
              <w:pStyle w:val="null3"/>
            </w:pPr>
            <w:r>
              <w:rPr>
                <w:rFonts w:ascii="仿宋_GB2312" w:hAnsi="仿宋_GB2312" w:cs="仿宋_GB2312" w:eastAsia="仿宋_GB2312"/>
              </w:rPr>
              <w:t>供应商针对本项目编制完善的工程质量技术组织措施，内容包含但不限于：①质量目标管理体系（2分）；②施工质量的检验制度（2分）；③确保质量的技术组织措施（2分）；④材料储存方案（2分）。 1.评审标准：①内容全面详细，且条理清晰、准确、措施合理具体；②内容能够紧扣项目实际情况，内容清晰、合理。 2.赋分标准：各项评审内容每满足一条评审标准得1分，未提供相关内容的不计分。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附件5：综合评分明细表：⑤确保工程质量的技术组织措施.docx</w:t>
            </w:r>
          </w:p>
        </w:tc>
      </w:tr>
      <w:tr>
        <w:tc>
          <w:tcPr>
            <w:tcW w:type="dxa" w:w="831"/>
            <w:vMerge/>
          </w:tcPr>
          <w:p/>
        </w:tc>
        <w:tc>
          <w:tcPr>
            <w:tcW w:type="dxa" w:w="1661"/>
          </w:tcPr>
          <w:p>
            <w:pPr>
              <w:pStyle w:val="null3"/>
            </w:pPr>
            <w:r>
              <w:rPr>
                <w:rFonts w:ascii="仿宋_GB2312" w:hAnsi="仿宋_GB2312" w:cs="仿宋_GB2312" w:eastAsia="仿宋_GB2312"/>
              </w:rPr>
              <w:t>⑥确保文明施工的技术组织措施及环境保护措施；</w:t>
            </w:r>
          </w:p>
        </w:tc>
        <w:tc>
          <w:tcPr>
            <w:tcW w:type="dxa" w:w="2492"/>
          </w:tcPr>
          <w:p>
            <w:pPr>
              <w:pStyle w:val="null3"/>
            </w:pPr>
            <w:r>
              <w:rPr>
                <w:rFonts w:ascii="仿宋_GB2312" w:hAnsi="仿宋_GB2312" w:cs="仿宋_GB2312" w:eastAsia="仿宋_GB2312"/>
              </w:rPr>
              <w:t>供应商针对本项目编制完善的文明施工及环境保护措施，内容包含但不限于：①安全文明施工目标及施工现场的临时管理措施（1分）；②文明施工保障措施（1分）；③环境保护管理体系（1分）；④环保控制措施：污染物及废弃物处理的排放、噪音控制、防尘及扬尘的控制措施（1分）。 1.评审标准：①内容全面详细，且条理清晰、准确、措施合理具体；②内容能够紧扣项目实际情况，内容清晰、合理。 2.赋分标准：各项评审内容每满足一条评审标准得0.5分，未提供相关内容的不计分。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附件6：综合评分明细表：⑥确保文明施工的技术组织措施及环境保护措施.docx</w:t>
            </w:r>
          </w:p>
        </w:tc>
      </w:tr>
      <w:tr>
        <w:tc>
          <w:tcPr>
            <w:tcW w:type="dxa" w:w="831"/>
            <w:vMerge/>
          </w:tcPr>
          <w:p/>
        </w:tc>
        <w:tc>
          <w:tcPr>
            <w:tcW w:type="dxa" w:w="1661"/>
          </w:tcPr>
          <w:p>
            <w:pPr>
              <w:pStyle w:val="null3"/>
            </w:pPr>
            <w:r>
              <w:rPr>
                <w:rFonts w:ascii="仿宋_GB2312" w:hAnsi="仿宋_GB2312" w:cs="仿宋_GB2312" w:eastAsia="仿宋_GB2312"/>
              </w:rPr>
              <w:t>⑦确保安全生产的技术组织措施；</w:t>
            </w:r>
          </w:p>
        </w:tc>
        <w:tc>
          <w:tcPr>
            <w:tcW w:type="dxa" w:w="2492"/>
          </w:tcPr>
          <w:p>
            <w:pPr>
              <w:pStyle w:val="null3"/>
            </w:pPr>
            <w:r>
              <w:rPr>
                <w:rFonts w:ascii="仿宋_GB2312" w:hAnsi="仿宋_GB2312" w:cs="仿宋_GB2312" w:eastAsia="仿宋_GB2312"/>
              </w:rPr>
              <w:t>供应商针对本项目编制完善的安全生产的技术组织措施，内容包含但不限于：①安全管理体系（2分）；②安全责任归属划分（2分）；③安全标识：安全警戒标语、施工人员安全警示服和安全帽穿配要求（2分）；④安全教育培训（2分）。 1.评审标准：①内容全面详细，且条理清晰、准确、措施合理具体；②内容能够紧扣项目实际情况，内容清晰、合理。 2.赋分标准：各项评审内容每满足一条评审标准得1分，未提供相关内容的不计分。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附件7：综合评分明细表：⑦确保安全生产的技术组织措施.docx</w:t>
            </w:r>
          </w:p>
        </w:tc>
      </w:tr>
      <w:tr>
        <w:tc>
          <w:tcPr>
            <w:tcW w:type="dxa" w:w="831"/>
            <w:vMerge/>
          </w:tcPr>
          <w:p/>
        </w:tc>
        <w:tc>
          <w:tcPr>
            <w:tcW w:type="dxa" w:w="1661"/>
          </w:tcPr>
          <w:p>
            <w:pPr>
              <w:pStyle w:val="null3"/>
            </w:pPr>
            <w:r>
              <w:rPr>
                <w:rFonts w:ascii="仿宋_GB2312" w:hAnsi="仿宋_GB2312" w:cs="仿宋_GB2312" w:eastAsia="仿宋_GB2312"/>
              </w:rPr>
              <w:t>⑧施工机械及材料投入计划；</w:t>
            </w:r>
          </w:p>
        </w:tc>
        <w:tc>
          <w:tcPr>
            <w:tcW w:type="dxa" w:w="2492"/>
          </w:tcPr>
          <w:p>
            <w:pPr>
              <w:pStyle w:val="null3"/>
            </w:pPr>
            <w:r>
              <w:rPr>
                <w:rFonts w:ascii="仿宋_GB2312" w:hAnsi="仿宋_GB2312" w:cs="仿宋_GB2312" w:eastAsia="仿宋_GB2312"/>
              </w:rPr>
              <w:t>供应商针对本项目编制完善的施工机械及材料投入计划，内容包含但不限于：①拟投入的主要施工机械设备计划（3分）；②主要材料进场计划（3分）。 1.评审标准：①内容全面详细，且条理清晰、准确、措施合理具体；②内容能够紧扣项目实际情况，内容清晰、合理。 2.赋分标准：各项评审内容每满足一条评审标准得1.5分，未提供相关内容的不计分。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附件8：综合评分明细表：⑧施工机械及材料投入计划.docx</w:t>
            </w:r>
          </w:p>
        </w:tc>
      </w:tr>
      <w:tr>
        <w:tc>
          <w:tcPr>
            <w:tcW w:type="dxa" w:w="831"/>
            <w:vMerge/>
          </w:tcPr>
          <w:p/>
        </w:tc>
        <w:tc>
          <w:tcPr>
            <w:tcW w:type="dxa" w:w="1661"/>
          </w:tcPr>
          <w:p>
            <w:pPr>
              <w:pStyle w:val="null3"/>
            </w:pPr>
            <w:r>
              <w:rPr>
                <w:rFonts w:ascii="仿宋_GB2312" w:hAnsi="仿宋_GB2312" w:cs="仿宋_GB2312" w:eastAsia="仿宋_GB2312"/>
              </w:rPr>
              <w:t>⑨施工进度网络图或施工进度表；</w:t>
            </w:r>
          </w:p>
        </w:tc>
        <w:tc>
          <w:tcPr>
            <w:tcW w:type="dxa" w:w="2492"/>
          </w:tcPr>
          <w:p>
            <w:pPr>
              <w:pStyle w:val="null3"/>
            </w:pPr>
            <w:r>
              <w:rPr>
                <w:rFonts w:ascii="仿宋_GB2312" w:hAnsi="仿宋_GB2312" w:cs="仿宋_GB2312" w:eastAsia="仿宋_GB2312"/>
              </w:rPr>
              <w:t>供应商针对本项目编制完善的施工进度网络图或施工进度表，内容包含但不限于：①施工总进度：施工进度目标和施工总进度计划表/图（2分）；②施工进度保障措施（2分）。 1.评审标准：①内容全面详细，且条理清晰、准确、措施合理具体；②内容能够紧扣项目实际情况，内容清晰、合理。 2.赋分标准：各项评审内容每满足一条评审标准得1分，未提供相关内容的不计分。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附件9：综合评分明细表：⑨施工进度网络图或施工进度表.docx</w:t>
            </w:r>
          </w:p>
        </w:tc>
      </w:tr>
      <w:tr>
        <w:tc>
          <w:tcPr>
            <w:tcW w:type="dxa" w:w="831"/>
            <w:vMerge/>
          </w:tcPr>
          <w:p/>
        </w:tc>
        <w:tc>
          <w:tcPr>
            <w:tcW w:type="dxa" w:w="1661"/>
          </w:tcPr>
          <w:p>
            <w:pPr>
              <w:pStyle w:val="null3"/>
            </w:pPr>
            <w:r>
              <w:rPr>
                <w:rFonts w:ascii="仿宋_GB2312" w:hAnsi="仿宋_GB2312" w:cs="仿宋_GB2312" w:eastAsia="仿宋_GB2312"/>
              </w:rPr>
              <w:t>⑩项目经理部组织机构；</w:t>
            </w:r>
          </w:p>
        </w:tc>
        <w:tc>
          <w:tcPr>
            <w:tcW w:type="dxa" w:w="2492"/>
          </w:tcPr>
          <w:p>
            <w:pPr>
              <w:pStyle w:val="null3"/>
            </w:pPr>
            <w:r>
              <w:rPr>
                <w:rFonts w:ascii="仿宋_GB2312" w:hAnsi="仿宋_GB2312" w:cs="仿宋_GB2312" w:eastAsia="仿宋_GB2312"/>
              </w:rPr>
              <w:t>供应商针对本项目编制完善的项目经理部组织机构，内容包含但不限于：①项目成员配置清单及架构（2分）；②项目组配备人员的专业素质、人员结构（2分）；③项目成员的主要职责及工作内容（2分）。 1.评审标准：①内容全面详细，且条理清晰、准确、措施合理具体；②内容能够紧扣项目实际情况，内容清晰、合理。 2.赋分标准：各项评审内容每满足一条评审标准得1分，未提供相关内容的不计分。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附件10：综合评分明细表：⑩项目经理部组织机构.docx</w:t>
            </w:r>
          </w:p>
        </w:tc>
      </w:tr>
      <w:tr>
        <w:tc>
          <w:tcPr>
            <w:tcW w:type="dxa" w:w="831"/>
            <w:vMerge/>
          </w:tcPr>
          <w:p/>
        </w:tc>
        <w:tc>
          <w:tcPr>
            <w:tcW w:type="dxa" w:w="1661"/>
          </w:tcPr>
          <w:p>
            <w:pPr>
              <w:pStyle w:val="null3"/>
            </w:pPr>
            <w:r>
              <w:rPr>
                <w:rFonts w:ascii="仿宋_GB2312" w:hAnsi="仿宋_GB2312" w:cs="仿宋_GB2312" w:eastAsia="仿宋_GB2312"/>
              </w:rPr>
              <w:t>⑪类似业绩；</w:t>
            </w:r>
          </w:p>
        </w:tc>
        <w:tc>
          <w:tcPr>
            <w:tcW w:type="dxa" w:w="2492"/>
          </w:tcPr>
          <w:p>
            <w:pPr>
              <w:pStyle w:val="null3"/>
            </w:pPr>
            <w:r>
              <w:rPr>
                <w:rFonts w:ascii="仿宋_GB2312" w:hAnsi="仿宋_GB2312" w:cs="仿宋_GB2312" w:eastAsia="仿宋_GB2312"/>
              </w:rPr>
              <w:t>供应商提供近三年（2023年01月——至今）完成类似项目业绩（时间以签订的施工合同时间为准），每提供1个业绩得1分，此项最高得4分；（注：业绩评审需提供加盖公章的项目施工合同复印件）。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附件11：综合评分明细表：⑪类似业绩.docx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1.本次磋商有磋商最高限价。供应商的磋商总价超过磋商最高限价的视为废标,不再参与下一步评审。 2.有效最低报价为基准价得30分。 3.按（有效最低报价/有效磋商报价）×30的公式计算其得分。 4.磋商报价不完整的,不进入评标标准价的计算,本项得0分。 5.不正当竞争预防措施：在评审过程中,磋商小组认定有可能影响产品质量或者不能诚信履约的,磋商小组应当要求其在评审现场合理的时间内提供成本构成书面说明,并提交相关证明材料。磋商单位书面说明应当按照国家财务会计制度的规定要求,逐项就投标单位提供的货物、工程和服务的主营业务成本（应根据投标单位企业类型予以区别）、税金及附加、销售费用、管理费用、财务费用等成本构成事项详细陈述。 磋商单位书面说明应当签字确认或者加盖公章,否则无效。书面说明的签字确认,磋商单位为法人的,由其法定代表人或者代理人签字确认;磋商单位为其他组织的,由其主要负责人或者代理人签字确认;磋商单位为自然人的,由其本人或者代理人签字确认。 磋商单位提供书面说明后,磋商小组应当结合采购项目需求、专业实际情况、磋商单位财务状况报告、与其他磋商单位比较情况等就磋商单位书面说明进行审查评价。磋商单位拒绝或者变相拒绝提供有效书面说明或者书面说明不能证明其报价合理性的,磋商小组应当将其响应文件作为无效响应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详见附件：附件1：综合评分明细表：①施工方案.docx</w:t>
      </w:r>
    </w:p>
    <w:p>
      <w:pPr>
        <w:pStyle w:val="null3"/>
        <w:ind w:firstLine="960"/>
      </w:pPr>
      <w:r>
        <w:rPr>
          <w:rFonts w:ascii="仿宋_GB2312" w:hAnsi="仿宋_GB2312" w:cs="仿宋_GB2312" w:eastAsia="仿宋_GB2312"/>
        </w:rPr>
        <w:t>详见附件：附件2：综合评分明细表：②确保工期的技术组织措施.docx</w:t>
      </w:r>
    </w:p>
    <w:p>
      <w:pPr>
        <w:pStyle w:val="null3"/>
        <w:ind w:firstLine="960"/>
      </w:pPr>
      <w:r>
        <w:rPr>
          <w:rFonts w:ascii="仿宋_GB2312" w:hAnsi="仿宋_GB2312" w:cs="仿宋_GB2312" w:eastAsia="仿宋_GB2312"/>
        </w:rPr>
        <w:t>详见附件：附件3：综合评分明细表：③劳动力安排计划及劳务分包情况.docx</w:t>
      </w:r>
    </w:p>
    <w:p>
      <w:pPr>
        <w:pStyle w:val="null3"/>
        <w:ind w:firstLine="960"/>
      </w:pPr>
      <w:r>
        <w:rPr>
          <w:rFonts w:ascii="仿宋_GB2312" w:hAnsi="仿宋_GB2312" w:cs="仿宋_GB2312" w:eastAsia="仿宋_GB2312"/>
        </w:rPr>
        <w:t>详见附件：附件4：综合评分明细表：④服务承诺.docx</w:t>
      </w:r>
    </w:p>
    <w:p>
      <w:pPr>
        <w:pStyle w:val="null3"/>
        <w:ind w:firstLine="960"/>
      </w:pPr>
      <w:r>
        <w:rPr>
          <w:rFonts w:ascii="仿宋_GB2312" w:hAnsi="仿宋_GB2312" w:cs="仿宋_GB2312" w:eastAsia="仿宋_GB2312"/>
        </w:rPr>
        <w:t>详见附件：附件5：综合评分明细表：⑤确保工程质量的技术组织措施.docx</w:t>
      </w:r>
    </w:p>
    <w:p>
      <w:pPr>
        <w:pStyle w:val="null3"/>
        <w:ind w:firstLine="960"/>
      </w:pPr>
      <w:r>
        <w:rPr>
          <w:rFonts w:ascii="仿宋_GB2312" w:hAnsi="仿宋_GB2312" w:cs="仿宋_GB2312" w:eastAsia="仿宋_GB2312"/>
        </w:rPr>
        <w:t>详见附件：附件6：综合评分明细表：⑥确保文明施工的技术组织措施及环境保护措施.docx</w:t>
      </w:r>
    </w:p>
    <w:p>
      <w:pPr>
        <w:pStyle w:val="null3"/>
        <w:ind w:firstLine="960"/>
      </w:pPr>
      <w:r>
        <w:rPr>
          <w:rFonts w:ascii="仿宋_GB2312" w:hAnsi="仿宋_GB2312" w:cs="仿宋_GB2312" w:eastAsia="仿宋_GB2312"/>
        </w:rPr>
        <w:t>详见附件：附件7：综合评分明细表：⑦确保安全生产的技术组织措施.docx</w:t>
      </w:r>
    </w:p>
    <w:p>
      <w:pPr>
        <w:pStyle w:val="null3"/>
        <w:ind w:firstLine="960"/>
      </w:pPr>
      <w:r>
        <w:rPr>
          <w:rFonts w:ascii="仿宋_GB2312" w:hAnsi="仿宋_GB2312" w:cs="仿宋_GB2312" w:eastAsia="仿宋_GB2312"/>
        </w:rPr>
        <w:t>详见附件：附件8：综合评分明细表：⑧施工机械及材料投入计划.docx</w:t>
      </w:r>
    </w:p>
    <w:p>
      <w:pPr>
        <w:pStyle w:val="null3"/>
        <w:ind w:firstLine="960"/>
      </w:pPr>
      <w:r>
        <w:rPr>
          <w:rFonts w:ascii="仿宋_GB2312" w:hAnsi="仿宋_GB2312" w:cs="仿宋_GB2312" w:eastAsia="仿宋_GB2312"/>
        </w:rPr>
        <w:t>详见附件：附件9：综合评分明细表：⑨施工进度网络图或施工进度表.docx</w:t>
      </w:r>
    </w:p>
    <w:p>
      <w:pPr>
        <w:pStyle w:val="null3"/>
        <w:ind w:firstLine="960"/>
      </w:pPr>
      <w:r>
        <w:rPr>
          <w:rFonts w:ascii="仿宋_GB2312" w:hAnsi="仿宋_GB2312" w:cs="仿宋_GB2312" w:eastAsia="仿宋_GB2312"/>
        </w:rPr>
        <w:t>详见附件：附件10：综合评分明细表：⑩项目经理部组织机构.docx</w:t>
      </w:r>
    </w:p>
    <w:p>
      <w:pPr>
        <w:pStyle w:val="null3"/>
        <w:ind w:firstLine="960"/>
      </w:pPr>
      <w:r>
        <w:rPr>
          <w:rFonts w:ascii="仿宋_GB2312" w:hAnsi="仿宋_GB2312" w:cs="仿宋_GB2312" w:eastAsia="仿宋_GB2312"/>
        </w:rPr>
        <w:t>详见附件：附件11：综合评分明细表：⑪类似业绩.docx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详见附件：施工合同样板（空）.docx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