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版本号：HXCG-2026-HZ-01-0420260122001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南郑区胡家营镇中心小学校园消防整改项目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HXCG-2026-HZ-01-04</w:t>
      </w:r>
      <w:r>
        <w:br/>
      </w:r>
      <w:r>
        <w:br/>
      </w:r>
      <w:r>
        <w:br/>
      </w:r>
    </w:p>
    <w:p>
      <w:pPr>
        <w:pStyle w:val="null3"/>
        <w:jc w:val="center"/>
        <w:outlineLvl w:val="2"/>
      </w:pPr>
      <w:r>
        <w:rPr>
          <w:rFonts w:ascii="仿宋_GB2312" w:hAnsi="仿宋_GB2312" w:cs="仿宋_GB2312" w:eastAsia="仿宋_GB2312"/>
          <w:sz w:val="28"/>
          <w:b/>
        </w:rPr>
        <w:t>汉中市南郑区胡家营镇中心小学</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汉中市南郑区胡家营镇中心小学</w:t>
      </w:r>
      <w:r>
        <w:rPr>
          <w:rFonts w:ascii="仿宋_GB2312" w:hAnsi="仿宋_GB2312" w:cs="仿宋_GB2312" w:eastAsia="仿宋_GB2312"/>
        </w:rPr>
        <w:t>委托，拟对</w:t>
      </w:r>
      <w:r>
        <w:rPr>
          <w:rFonts w:ascii="仿宋_GB2312" w:hAnsi="仿宋_GB2312" w:cs="仿宋_GB2312" w:eastAsia="仿宋_GB2312"/>
        </w:rPr>
        <w:t>南郑区胡家营镇中心小学校园消防整改项目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HXCG-2026-HZ-01-04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南郑区胡家营镇中心小学校园消防整改项目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胡家营镇中心小学校园消防整改项目，共包含3个学校，分别为中心小学新建餐厅疏散楼梯、防火间距改造、增设应急照明灯具、疏散指示、安全出口灯具、消防水池、新建四层楼梯；赖家山小学增设应急照明灯具、疏散指示、安全出口灯具、防火间距改造；幼儿园增设应急照明灯具、疏散指示、安全出口灯具、消防水池等；具体建设内容以工程量清单描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采购包1（汉中市南郑区胡家营镇中心小学校园消防整改项目）：属于专门面向中小企业采购。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法定代表人或授权委托人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3、供应商资格条件：供应商应具备建设行政部门核发的消防设施工程专业承包二级（含二级）以上资质，并具有有效的安全生产许可证；</w:t>
      </w:r>
    </w:p>
    <w:p>
      <w:pPr>
        <w:pStyle w:val="null3"/>
      </w:pPr>
      <w:r>
        <w:rPr>
          <w:rFonts w:ascii="仿宋_GB2312" w:hAnsi="仿宋_GB2312" w:cs="仿宋_GB2312" w:eastAsia="仿宋_GB2312"/>
        </w:rPr>
        <w:t>4、拟派项目负责人资格要求：拟派项目经理须具备建设行政主管部门核发的机电工程专业二级（含二级）以上注册建造师执业资格，并取得（B类）安全生产考核合格证书，无不良记录，无在建工程(提供无在建承诺书)</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汉中市南郑区胡家营镇中心小学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陕西省汉中市南郑区胡家营镇塘坎村四组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南郑县胡家营镇中心小学经办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0916-5360700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陕西省西安市市本级陕西省西安市经济技术开发区凤城八路180号长和国际D座2单元16层21614室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采购包1：797,888.41元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后下浮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汉中市南郑区胡家营镇中心小学</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汉中市南郑区胡家营镇中心小学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汉中市南郑区胡家营镇中心小学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满足行业相关标准及采购人工作需求。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地址：陕西省西安市经济技术开发区首创国际城八期64栋楼307室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797,888.41</w:t>
      </w:r>
    </w:p>
    <w:p>
      <w:pPr>
        <w:pStyle w:val="null3"/>
      </w:pPr>
      <w:r>
        <w:rPr>
          <w:rFonts w:ascii="仿宋_GB2312" w:hAnsi="仿宋_GB2312" w:cs="仿宋_GB2312" w:eastAsia="仿宋_GB2312"/>
        </w:rPr>
        <w:t>采购包最高限价（元）: 797,888.41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汉中市南郑区胡家营镇中心小学校园消防整改项目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797,888.41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标的名称：汉中市南郑区胡家营镇中心小学校园消防整改项目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工期</w:t>
            </w:r>
            <w:r>
              <w:rPr>
                <w:rFonts w:ascii="仿宋_GB2312" w:hAnsi="仿宋_GB2312" w:cs="仿宋_GB2312" w:eastAsia="仿宋_GB2312"/>
                <w:sz w:val="21"/>
              </w:rPr>
              <w:t>30</w:t>
            </w:r>
            <w:r>
              <w:rPr>
                <w:rFonts w:ascii="仿宋_GB2312" w:hAnsi="仿宋_GB2312" w:cs="仿宋_GB2312" w:eastAsia="仿宋_GB2312"/>
                <w:sz w:val="21"/>
              </w:rPr>
              <w:t>日历天</w:t>
            </w:r>
          </w:p>
          <w:p>
            <w:pPr>
              <w:pStyle w:val="null3"/>
              <w:numPr>
                <w:ilvl w:val="0"/>
                <w:numId w:val="1"/>
              </w:numPr>
              <w:jc w:val="both"/>
            </w:pPr>
            <w:r>
              <w:rPr>
                <w:rFonts w:ascii="仿宋_GB2312" w:hAnsi="仿宋_GB2312" w:cs="仿宋_GB2312" w:eastAsia="仿宋_GB2312"/>
                <w:sz w:val="21"/>
              </w:rPr>
              <w:t>质量目标合格</w:t>
            </w:r>
          </w:p>
          <w:p>
            <w:pPr>
              <w:pStyle w:val="null3"/>
              <w:numPr>
                <w:ilvl w:val="0"/>
                <w:numId w:val="1"/>
              </w:numPr>
              <w:jc w:val="both"/>
            </w:pPr>
            <w:r>
              <w:rPr>
                <w:rFonts w:ascii="仿宋_GB2312" w:hAnsi="仿宋_GB2312" w:cs="仿宋_GB2312" w:eastAsia="仿宋_GB2312"/>
                <w:sz w:val="21"/>
              </w:rPr>
              <w:t>计价软件：广联达计价软件</w:t>
            </w:r>
            <w:r>
              <w:rPr>
                <w:rFonts w:ascii="仿宋_GB2312" w:hAnsi="仿宋_GB2312" w:cs="仿宋_GB2312" w:eastAsia="仿宋_GB2312"/>
                <w:sz w:val="21"/>
              </w:rPr>
              <w:t>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符合行业相关技术标准。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供应商认为其他需要说明的材料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供应商认为其他需要说明的材料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供应商资格条件</w:t>
            </w:r>
          </w:p>
        </w:tc>
        <w:tc>
          <w:tcPr>
            <w:tcW w:type="dxa" w:w="3322"/>
          </w:tcPr>
          <w:p>
            <w:pPr>
              <w:pStyle w:val="null3"/>
            </w:pPr>
            <w:r>
              <w:rPr>
                <w:rFonts w:ascii="仿宋_GB2312" w:hAnsi="仿宋_GB2312" w:cs="仿宋_GB2312" w:eastAsia="仿宋_GB2312"/>
              </w:rPr>
              <w:t>供应商应具备建设行政部门核发的消防设施工程专业承包二级（含二级）以上资质，并具有有效的安全生产许可证；</w:t>
            </w:r>
          </w:p>
        </w:tc>
        <w:tc>
          <w:tcPr>
            <w:tcW w:type="dxa" w:w="1661"/>
          </w:tcPr>
          <w:p>
            <w:pPr>
              <w:pStyle w:val="null3"/>
            </w:pPr>
            <w:r>
              <w:rPr>
                <w:rFonts w:ascii="仿宋_GB2312" w:hAnsi="仿宋_GB2312" w:cs="仿宋_GB2312" w:eastAsia="仿宋_GB2312"/>
              </w:rPr>
              <w:t>供应商认为其他需要说明的材料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拟派项目经理须具备建设行政主管部门核发的机电工程专业二级（含二级）以上注册建造师执业资格，并取得（B类）安全生产考核合格证书，无不良记录，无在建工程(提供无在建承诺书)</w:t>
            </w:r>
          </w:p>
        </w:tc>
        <w:tc>
          <w:tcPr>
            <w:tcW w:type="dxa" w:w="1661"/>
          </w:tcPr>
          <w:p>
            <w:pPr>
              <w:pStyle w:val="null3"/>
            </w:pPr>
            <w:r>
              <w:rPr>
                <w:rFonts w:ascii="仿宋_GB2312" w:hAnsi="仿宋_GB2312" w:cs="仿宋_GB2312" w:eastAsia="仿宋_GB2312"/>
              </w:rPr>
              <w:t>供应商认为其他需要说明的材料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供应商认为其他需要说明的材料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供应商认为其他需要说明的材料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响应文件上法定代表人或其委托代理人的签字齐全并加盖单位公章</w:t>
            </w:r>
          </w:p>
        </w:tc>
        <w:tc>
          <w:tcPr>
            <w:tcW w:type="dxa" w:w="1661"/>
          </w:tcPr>
          <w:p>
            <w:pPr>
              <w:pStyle w:val="null3"/>
            </w:pPr>
            <w:r>
              <w:rPr>
                <w:rFonts w:ascii="仿宋_GB2312" w:hAnsi="仿宋_GB2312" w:cs="仿宋_GB2312" w:eastAsia="仿宋_GB2312"/>
              </w:rPr>
              <w:t>响应文件封面 已标价工程量清单 中小企业声明函 报价函 标的清单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提供磋商保证金缴纳凭证</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1.评审内容：供应商针对本项目编制完善的总体施工方案，内容包含但不限于：①具体施工内容（2分）；②施工次序（2分）；③施工方法（工艺）（2分）；④成品保护措施（2分）。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1.评审内容：供应商针对本项目编制完善的劳动力安排计划及劳务分包情况，内容包含但不限于：①劳动力投入计划（2分）；②劳务分包情况（2分）；③劳动力保障措施（2分）。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1.评审内容：供应商针对本项目编制完善的保修方案，内容包含但不限于：①针对本项目实际需求提供实质性保修方案（2分）；②针对本项目的施工验收后期的质保承诺（2分）。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1.评审内容：供应商针对本项目编制完善的工期的技术组织措施，内容包含但不限于：①施工进度计划横道图（2分）；②进度计划保证措施（2分）；工期保证措施（2分）。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1.评审内容：供应商针对本项目编制完善的工程质量技术组织措施，内容包含但不限于：①质量目标管理体系（2分）；②施工质量的检验制度（2分）；③确保质量的技术组织措施（2分）；④材料储存方案（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1.评审内容：供应商针对项目编制完善的突发事件应急保证措施，内容包含但不限于： ① 恶劣天气（2分）；② 自然灾害（2分）；③ 特殊情况（2分）。2.评审标准：①内容全面详细，且条理清晰、准确、措施合理具体；②内容能够紧扣项目实际情况，内容清晰、合理。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1.评审内容：供应商针对本项目编制完善的安全生产的技术组织措施，内容包含但不限于：①安全管理体系（2分）；②安全责任归属划分（2分）；③安全标识：安全警戒标语、施工人员安全警示服和安全帽穿配要求（2分）；④安全教育培训（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1.评审内容：供应商针对本项目编制完善的文明施工及环境保护措施，内容包含但不限于：①安全文明施工目标及施工现场的临时管理措施（2分）；②文明施工保障措施（2分）；③环境保护管理体系（2分）；④环保控制措施：污染物及废弃物处理的排放、噪音控制、防尘及扬尘的控制措施（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供应商提供近三年（2023年1月-至今）完成类似项目业绩（时间以签订的施工合同时间为准），每提供1个业绩得2分，此项最高得4分；（注：业绩评审需提供加盖公章的项目施工合同复印件）。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技术部分方案</w:t>
            </w:r>
          </w:p>
          <w:p>
            <w:pPr>
              <w:pStyle w:val="null3"/>
            </w:pPr>
            <w:r>
              <w:rPr>
                <w:rFonts w:ascii="仿宋_GB2312" w:hAnsi="仿宋_GB2312" w:cs="仿宋_GB2312" w:eastAsia="仿宋_GB2312"/>
              </w:rPr>
              <w:t>业绩情况表</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1.评审内容：供应商针对本项目编制完善的项目经理部组织机构，内容包含但不限于：①项目成员配置清单及架构（2分）；②项目组配备人员的专业素质、人员结构（2分）；③项目成员的主要职责及工作内容（2分）。 2.评审标准：①内容全面详细，且条理清晰、准确、措施合理具体；②内容能够紧扣项目实际情况，内容清晰、合理。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p>
            <w:pPr>
              <w:pStyle w:val="null3"/>
            </w:pPr>
            <w:r>
              <w:rPr>
                <w:rFonts w:ascii="仿宋_GB2312" w:hAnsi="仿宋_GB2312" w:cs="仿宋_GB2312" w:eastAsia="仿宋_GB2312"/>
              </w:rPr>
              <w:t>拟派项目团队人员配置表</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1.评审内容：供应商针对本项目编制完善的施工机械及材料投入计划，内容包含但不限于：①拟投入的主要施工机械设备计划；（3分）②主要材料进场计划。（3分）2.评审标准：①内容全面详细，且条理清晰、准确、措施合理具体；②内容能够紧扣项目实际情况，内容清晰、合理。 3.赋分标准：各项评审内容每满足一条评审标准得1.5分，未提供相关内容的不计分。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 5.为保证项目质量，投标人报价若低于招标采购预算的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详见附件：供应商认为其他需要说明的材料</w:t>
      </w:r>
    </w:p>
    <w:p>
      <w:pPr>
        <w:pStyle w:val="null3"/>
        <w:ind w:firstLine="960"/>
      </w:pPr>
      <w:r>
        <w:rPr>
          <w:rFonts w:ascii="仿宋_GB2312" w:hAnsi="仿宋_GB2312" w:cs="仿宋_GB2312" w:eastAsia="仿宋_GB2312"/>
        </w:rPr>
        <w:t>详见附件：技术部分方案</w:t>
      </w:r>
    </w:p>
    <w:p>
      <w:pPr>
        <w:pStyle w:val="null3"/>
        <w:ind w:firstLine="960"/>
      </w:pPr>
      <w:r>
        <w:rPr>
          <w:rFonts w:ascii="仿宋_GB2312" w:hAnsi="仿宋_GB2312" w:cs="仿宋_GB2312" w:eastAsia="仿宋_GB2312"/>
        </w:rPr>
        <w:t>详见附件：拟派项目团队人员配置表</w:t>
      </w:r>
    </w:p>
    <w:p>
      <w:pPr>
        <w:pStyle w:val="null3"/>
        <w:ind w:firstLine="960"/>
      </w:pPr>
      <w:r>
        <w:rPr>
          <w:rFonts w:ascii="仿宋_GB2312" w:hAnsi="仿宋_GB2312" w:cs="仿宋_GB2312" w:eastAsia="仿宋_GB2312"/>
        </w:rPr>
        <w:t>详见附件：提供磋商保证金缴纳凭证</w:t>
      </w:r>
    </w:p>
    <w:p>
      <w:pPr>
        <w:pStyle w:val="null3"/>
        <w:ind w:firstLine="960"/>
      </w:pPr>
      <w:r>
        <w:rPr>
          <w:rFonts w:ascii="仿宋_GB2312" w:hAnsi="仿宋_GB2312" w:cs="仿宋_GB2312" w:eastAsia="仿宋_GB2312"/>
        </w:rPr>
        <w:t>详见附件：业绩情况表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