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版本号：HYRZ-2026-00420260125001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汉中市南郑区中小学校幼儿园校园消防能力提升项目（湘水中学）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HYRZ-2026-004</w:t>
      </w:r>
      <w:r>
        <w:br/>
      </w:r>
      <w:r>
        <w:br/>
      </w:r>
      <w:r>
        <w:br/>
      </w:r>
    </w:p>
    <w:p>
      <w:pPr>
        <w:pStyle w:val="null3"/>
        <w:jc w:val="center"/>
        <w:outlineLvl w:val="2"/>
      </w:pPr>
      <w:r>
        <w:rPr>
          <w:rFonts w:ascii="仿宋_GB2312" w:hAnsi="仿宋_GB2312" w:cs="仿宋_GB2312" w:eastAsia="仿宋_GB2312"/>
          <w:sz w:val="28"/>
          <w:b/>
        </w:rPr>
        <w:t>汉中市南郑区湘水镇初级中学</w:t>
      </w:r>
    </w:p>
    <w:p>
      <w:pPr>
        <w:pStyle w:val="null3"/>
        <w:jc w:val="center"/>
        <w:outlineLvl w:val="2"/>
      </w:pPr>
      <w:r>
        <w:rPr>
          <w:rFonts w:ascii="仿宋_GB2312" w:hAnsi="仿宋_GB2312" w:cs="仿宋_GB2312" w:eastAsia="仿宋_GB2312"/>
          <w:sz w:val="28"/>
          <w:b/>
        </w:rPr>
        <w:t>陕西鸿运锐志项目管理有限公司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陕西鸿运锐志项目管理有限公司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汉中市南郑区湘水镇初级中学</w:t>
      </w:r>
      <w:r>
        <w:rPr>
          <w:rFonts w:ascii="仿宋_GB2312" w:hAnsi="仿宋_GB2312" w:cs="仿宋_GB2312" w:eastAsia="仿宋_GB2312"/>
        </w:rPr>
        <w:t>委托，拟对</w:t>
      </w:r>
      <w:r>
        <w:rPr>
          <w:rFonts w:ascii="仿宋_GB2312" w:hAnsi="仿宋_GB2312" w:cs="仿宋_GB2312" w:eastAsia="仿宋_GB2312"/>
        </w:rPr>
        <w:t>汉中市南郑区中小学校幼儿园校园消防能力提升项目（湘水中学）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HYRZ-2026-004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汉中市南郑区中小学校幼儿园校园消防能力提升项目（湘水中学）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本项目位于汉中市南郑区湘水中学，主要施工内容为学校的消防提升改造，具体详见工程量清单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采购包1（汉中市南郑区中小学校幼儿园校园消防能力提升项目（湘水中学））：属于专门面向中小企业采购。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具有独立承担民事责任能力的法人、其他组织或自然人，并出具合法有效的营业执照或事业单位法人证书等国家规定的相关 证明，自然人参与的提供其身份证明;供应商需提供相关证件复印件并盖电子章。</w:t>
      </w:r>
    </w:p>
    <w:p>
      <w:pPr>
        <w:pStyle w:val="null3"/>
      </w:pPr>
      <w:r>
        <w:rPr>
          <w:rFonts w:ascii="仿宋_GB2312" w:hAnsi="仿宋_GB2312" w:cs="仿宋_GB2312" w:eastAsia="仿宋_GB2312"/>
        </w:rPr>
        <w:t>2、（2）法定代表人直接参与投标的需提供法定代表人身份证复印件及法定代表人身份证明。被授权委托人参与投标的需提供被授权委托书及身份证复印件：法定代表人直接参与投标的需提供法定代表人身份证复印件及法定代表人身份证明并加盖电子签章。被授权委托人参与投标的需提供被授权人身份证复印件和法定代表人授权委托书原件并加盖电子签章。（详见投标文件格式填写）</w:t>
      </w:r>
    </w:p>
    <w:p>
      <w:pPr>
        <w:pStyle w:val="null3"/>
      </w:pPr>
      <w:r>
        <w:rPr>
          <w:rFonts w:ascii="仿宋_GB2312" w:hAnsi="仿宋_GB2312" w:cs="仿宋_GB2312" w:eastAsia="仿宋_GB2312"/>
        </w:rPr>
        <w:t>3、（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4、（4）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w:t>
      </w:r>
    </w:p>
    <w:p>
      <w:pPr>
        <w:pStyle w:val="null3"/>
      </w:pPr>
      <w:r>
        <w:rPr>
          <w:rFonts w:ascii="仿宋_GB2312" w:hAnsi="仿宋_GB2312" w:cs="仿宋_GB2312" w:eastAsia="仿宋_GB2312"/>
        </w:rPr>
        <w:t>5、（5）本项目不接受联合体投标，单位负责人为同一人或者存在控股、管理关系的不同单位不得同时投标。：本项目不接受联合体投标，单位负责人为同一人或者存在控股、管理关系的不同单位不得同时投标。（详见投标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汉中市南郑区湘水镇初级中学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陕西省汉中市南郑区南郑区湘水镇湘水村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南郑县湘水镇初级中学经办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13488057579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陕西鸿运锐志项目管理有限公司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汉中市汉台区东关街道办盛世国际2号写字楼808室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郭利国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0916-2616812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 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汉中市南郑区湘水镇初级中学</w:t>
      </w:r>
      <w:r>
        <w:rPr>
          <w:rFonts w:ascii="仿宋_GB2312" w:hAnsi="仿宋_GB2312" w:cs="仿宋_GB2312" w:eastAsia="仿宋_GB2312"/>
        </w:rPr>
        <w:t>和</w:t>
      </w:r>
      <w:r>
        <w:rPr>
          <w:rFonts w:ascii="仿宋_GB2312" w:hAnsi="仿宋_GB2312" w:cs="仿宋_GB2312" w:eastAsia="仿宋_GB2312"/>
        </w:rPr>
        <w:t>陕西鸿运锐志项目管理有限公司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汉中市南郑区湘水镇初级中学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陕西鸿运锐志项目管理有限公司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汉中市南郑区湘水镇初级中学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陕西鸿运锐志项目管理有限公司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联系人：蒲铃蓉</w:t>
      </w:r>
    </w:p>
    <w:p>
      <w:pPr>
        <w:pStyle w:val="null3"/>
      </w:pPr>
      <w:r>
        <w:rPr>
          <w:rFonts w:ascii="仿宋_GB2312" w:hAnsi="仿宋_GB2312" w:cs="仿宋_GB2312" w:eastAsia="仿宋_GB2312"/>
        </w:rPr>
        <w:t>联系电话： 0916-2616812</w:t>
      </w:r>
    </w:p>
    <w:p>
      <w:pPr>
        <w:pStyle w:val="null3"/>
      </w:pPr>
      <w:r>
        <w:rPr>
          <w:rFonts w:ascii="仿宋_GB2312" w:hAnsi="仿宋_GB2312" w:cs="仿宋_GB2312" w:eastAsia="仿宋_GB2312"/>
        </w:rPr>
        <w:t>地址：汉中市汉台区东关街道办盛世国际2号写字楼808室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158,000.00</w:t>
      </w:r>
    </w:p>
    <w:p>
      <w:pPr>
        <w:pStyle w:val="null3"/>
      </w:pPr>
      <w:r>
        <w:rPr>
          <w:rFonts w:ascii="仿宋_GB2312" w:hAnsi="仿宋_GB2312" w:cs="仿宋_GB2312" w:eastAsia="仿宋_GB2312"/>
        </w:rPr>
        <w:t>采购包最高限价（元）: 157,845.58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汉中市南郑区中小学校幼儿园校园消防能力提升项目（湘水中学）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标的名称：汉中市南郑区中小学校幼儿园校园消防能力提升项目（湘水中学）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工期：30日历天 ； 2、质量要求：按国家有关验收规范和验评标准， 工程质量达到合格标准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 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（2）法定代表人直接参与投标的需提供法定代表人身份证复印件及法定代表人身份证明。被授权委托人参与投标的需提供被授权委托书及身份证复印件</w:t>
            </w:r>
          </w:p>
        </w:tc>
        <w:tc>
          <w:tcPr>
            <w:tcW w:type="dxa" w:w="3322"/>
          </w:tcPr>
          <w:p>
            <w:pPr>
              <w:pStyle w:val="null3"/>
            </w:pPr>
            <w:r>
              <w:rPr>
                <w:rFonts w:ascii="仿宋_GB2312" w:hAnsi="仿宋_GB2312" w:cs="仿宋_GB2312" w:eastAsia="仿宋_GB2312"/>
              </w:rPr>
              <w:t>法定代表人直接参与投标的需提供法定代表人身份证复印件及法定代表人身份证明并加盖电子签章。被授权委托人参与投标的需提供被授权人身份证复印件和法定代表人授权委托书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4）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w:t>
            </w:r>
          </w:p>
        </w:tc>
        <w:tc>
          <w:tcPr>
            <w:tcW w:type="dxa" w:w="3322"/>
          </w:tcPr>
          <w:p>
            <w:pPr>
              <w:pStyle w:val="null3"/>
            </w:pPr>
            <w:r>
              <w:rPr>
                <w:rFonts w:ascii="仿宋_GB2312" w:hAnsi="仿宋_GB2312" w:cs="仿宋_GB2312" w:eastAsia="仿宋_GB2312"/>
              </w:rPr>
              <w:t>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（5）本项目不接受联合体投标，单位负责人为同一人或者存在控股、管理关系的不同单位不得同时投标。</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本项目不接受联合体投标，单位负责人为同一人或者存在控股、管理关系的不同单位不得同时投标。（详见投标文件格式）</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施工方案内容详实、完整、叙述清楚且合理、安全，符合现场实际情况；8.1-13分；施工方案较为简单且基本满足施工要求计4.1-8分；施工方案有缺漏，项目部组成不够完善计1.0-4分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组成人员配置合理，得4.1-7分；组成人员配置较完整可行，得2.1-4分；基本完整合理，得1.1-2分；无此项不得分。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服务承诺详尽，符合项目特点计4.1-5分；服务承诺较为简单计2.1-4分；服务承诺不够完善计1-2分。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