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版本号：ZC-南郑县-2026-0004120260128001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汉中市南郑区中小学幼儿园校园消防能力提升项目(南郑区职业教育中心)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ZC-南郑县-2026-00041</w:t>
      </w:r>
      <w:r>
        <w:br/>
      </w:r>
      <w:r>
        <w:br/>
      </w:r>
      <w:r>
        <w:br/>
      </w:r>
    </w:p>
    <w:p>
      <w:pPr>
        <w:pStyle w:val="null3"/>
        <w:jc w:val="center"/>
        <w:outlineLvl w:val="2"/>
      </w:pPr>
      <w:r>
        <w:rPr>
          <w:rFonts w:ascii="仿宋_GB2312" w:hAnsi="仿宋_GB2312" w:cs="仿宋_GB2312" w:eastAsia="仿宋_GB2312"/>
          <w:sz w:val="28"/>
          <w:b/>
        </w:rPr>
        <w:t>汉中市南郑区职业教育中心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汉中市南郑区职业教育中心</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汉中市南郑区中小学幼儿园校园消防能力提升项目(南郑区职业教育中心)</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ZC-南郑县-2026-00041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汉中市南郑区中小学幼儿园校园消防能力提升项目(南郑区职业教育中心)</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校园消防能力提升项目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采购包1（汉中市南郑区中小学幼儿园校园消防能力提升项目(南郑区职业教育中心)）：属于专门面向中小企业采购。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 接参加投标只须提供法定代表人身份证复印件）；</w:t>
      </w:r>
    </w:p>
    <w:p>
      <w:pPr>
        <w:pStyle w:val="null3"/>
      </w:pPr>
      <w:r>
        <w:rPr>
          <w:rFonts w:ascii="仿宋_GB2312" w:hAnsi="仿宋_GB2312" w:cs="仿宋_GB2312" w:eastAsia="仿宋_GB2312"/>
        </w:rPr>
        <w:t>3、供应商资质要求：供应商应具备建设行政部门核发的消防设施工程专业承包二级（含二级）以上资质，并具有有效的安全生产许可证；</w:t>
      </w:r>
    </w:p>
    <w:p>
      <w:pPr>
        <w:pStyle w:val="null3"/>
      </w:pPr>
      <w:r>
        <w:rPr>
          <w:rFonts w:ascii="仿宋_GB2312" w:hAnsi="仿宋_GB2312" w:cs="仿宋_GB2312" w:eastAsia="仿宋_GB2312"/>
        </w:rPr>
        <w:t>4、拟派项目负责人：项目负责人应具备机电工程专业二级（含二级）以上注册建造师执业资格、具有有效的安全生产考核合格证（B证），无在建工程</w:t>
      </w:r>
    </w:p>
    <w:p>
      <w:pPr>
        <w:pStyle w:val="null3"/>
      </w:pPr>
      <w:r>
        <w:rPr>
          <w:rFonts w:ascii="仿宋_GB2312" w:hAnsi="仿宋_GB2312" w:cs="仿宋_GB2312" w:eastAsia="仿宋_GB2312"/>
        </w:rPr>
        <w:t>5、承诺函：供应商应按照汉中市财政局《关于全面推行政府采购供应商基本资格条件承诺制的通知》（汉采办采管〔2024〕20号）文件要求，提供资格承诺函；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陕西省汉中市南郑区汉山镇南新街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南郑县职业教育中心经办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13571665480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和采购代理合同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汉中市南郑区职业教育中心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工程达到合格验收标准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688,800.00</w:t>
      </w:r>
    </w:p>
    <w:p>
      <w:pPr>
        <w:pStyle w:val="null3"/>
      </w:pPr>
      <w:r>
        <w:rPr>
          <w:rFonts w:ascii="仿宋_GB2312" w:hAnsi="仿宋_GB2312" w:cs="仿宋_GB2312" w:eastAsia="仿宋_GB2312"/>
        </w:rPr>
        <w:t>采购包最高限价（元）: 679,831.76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汉中市南郑区中小学幼儿园校园消防能力提升项目(南郑区职业教育中心)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688,800.00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标的名称：汉中市南郑区中小学幼儿园校园消防能力提升项目(南郑区职业教育中心)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（一）工程内容：设计图纸及工程量清单所有内容。</w:t>
            </w:r>
          </w:p>
          <w:p>
            <w:pPr>
              <w:pStyle w:val="null3"/>
              <w:jc w:val="both"/>
            </w:pPr>
            <w:r>
              <w:rPr>
                <w:rFonts w:ascii="仿宋_GB2312" w:hAnsi="仿宋_GB2312" w:cs="仿宋_GB2312" w:eastAsia="仿宋_GB2312"/>
                <w:sz w:val="18"/>
                <w:b/>
              </w:rPr>
              <w:t>（二）工程地点：位于陕西省汉中市南郑区职业教育中心校院内。</w:t>
            </w:r>
          </w:p>
          <w:p>
            <w:pPr>
              <w:pStyle w:val="null3"/>
              <w:jc w:val="both"/>
            </w:pPr>
            <w:r>
              <w:rPr>
                <w:rFonts w:ascii="仿宋_GB2312" w:hAnsi="仿宋_GB2312" w:cs="仿宋_GB2312" w:eastAsia="仿宋_GB2312"/>
                <w:sz w:val="18"/>
                <w:b/>
              </w:rPr>
              <w:t>（三）计划工期：60日历天。</w:t>
            </w:r>
          </w:p>
          <w:p>
            <w:pPr>
              <w:pStyle w:val="null3"/>
              <w:jc w:val="both"/>
            </w:pPr>
            <w:r>
              <w:rPr>
                <w:rFonts w:ascii="仿宋_GB2312" w:hAnsi="仿宋_GB2312" w:cs="仿宋_GB2312" w:eastAsia="仿宋_GB2312"/>
                <w:sz w:val="18"/>
                <w:b/>
              </w:rPr>
              <w:t>（四）工程质量：质量达到学校消防建设合格标准，并满足国家相关标准、规范及有关技术文件要求。</w:t>
            </w:r>
          </w:p>
          <w:p>
            <w:pPr>
              <w:pStyle w:val="null3"/>
              <w:jc w:val="both"/>
            </w:pPr>
            <w:r>
              <w:rPr>
                <w:rFonts w:ascii="仿宋_GB2312" w:hAnsi="仿宋_GB2312" w:cs="仿宋_GB2312" w:eastAsia="仿宋_GB2312"/>
                <w:sz w:val="18"/>
                <w:b/>
              </w:rPr>
              <w:t>（五）质量保修期：二年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b/>
              </w:rPr>
              <w:t>工程量清单编制说明</w:t>
            </w:r>
            <w:r>
              <w:rPr>
                <w:rFonts w:ascii="仿宋_GB2312" w:hAnsi="仿宋_GB2312" w:cs="仿宋_GB2312" w:eastAsia="仿宋_GB2312"/>
                <w:sz w:val="18"/>
                <w:b/>
              </w:rPr>
              <w:t>：</w:t>
            </w:r>
          </w:p>
          <w:p>
            <w:pPr>
              <w:pStyle w:val="null3"/>
              <w:jc w:val="both"/>
            </w:pPr>
            <w:r>
              <w:rPr>
                <w:rFonts w:ascii="仿宋_GB2312" w:hAnsi="仿宋_GB2312" w:cs="仿宋_GB2312" w:eastAsia="仿宋_GB2312"/>
                <w:sz w:val="18"/>
                <w:b/>
              </w:rPr>
              <w:t>一、工程概况：</w:t>
            </w:r>
            <w:r>
              <w:rPr>
                <w:rFonts w:ascii="仿宋_GB2312" w:hAnsi="仿宋_GB2312" w:cs="仿宋_GB2312" w:eastAsia="仿宋_GB2312"/>
                <w:sz w:val="18"/>
              </w:rPr>
              <w:t>主要功能或目标:确保消防设施正常运行、提升消防安全水平、消除隐患、保障师生安全，主要建设内容为安装室内消火栓及配套消火栓管道等（详见工程量清单）。</w:t>
            </w:r>
          </w:p>
          <w:p>
            <w:pPr>
              <w:pStyle w:val="null3"/>
              <w:jc w:val="both"/>
            </w:pPr>
            <w:r>
              <w:rPr>
                <w:rFonts w:ascii="仿宋_GB2312" w:hAnsi="仿宋_GB2312" w:cs="仿宋_GB2312" w:eastAsia="仿宋_GB2312"/>
                <w:sz w:val="18"/>
                <w:b/>
              </w:rPr>
              <w:t>二、编制依据：</w:t>
            </w:r>
          </w:p>
          <w:p>
            <w:pPr>
              <w:pStyle w:val="null3"/>
              <w:jc w:val="both"/>
            </w:pPr>
            <w:r>
              <w:rPr>
                <w:rFonts w:ascii="仿宋_GB2312" w:hAnsi="仿宋_GB2312" w:cs="仿宋_GB2312" w:eastAsia="仿宋_GB2312"/>
                <w:sz w:val="18"/>
              </w:rPr>
              <w:t>1、《陕西省建设工程工程量清单计价计算标准（2025）》、《陕西省房屋建筑与装饰工程基价表（2025）》、《陕西省通用安装工程基价表（2025》、《陕西省建设工程工程量清单计价计算标准（2025）》等及相关取费文件；</w:t>
            </w:r>
          </w:p>
          <w:p>
            <w:pPr>
              <w:pStyle w:val="null3"/>
              <w:jc w:val="both"/>
            </w:pPr>
            <w:r>
              <w:rPr>
                <w:rFonts w:ascii="仿宋_GB2312" w:hAnsi="仿宋_GB2312" w:cs="仿宋_GB2312" w:eastAsia="仿宋_GB2312"/>
                <w:sz w:val="18"/>
              </w:rPr>
              <w:t>2、陕建管发〔2025〕10号陕西省住房和城乡建设厅《关于印发2025陕西省建设工程费用规则等计价依据的通知》；</w:t>
            </w:r>
          </w:p>
          <w:p>
            <w:pPr>
              <w:pStyle w:val="null3"/>
              <w:jc w:val="both"/>
            </w:pPr>
            <w:r>
              <w:rPr>
                <w:rFonts w:ascii="仿宋_GB2312" w:hAnsi="仿宋_GB2312" w:cs="仿宋_GB2312" w:eastAsia="仿宋_GB2312"/>
                <w:sz w:val="18"/>
              </w:rPr>
              <w:t>3、陕建发〔2019〕1246号陕西省住房和城乡建设厅《关于我省落实建筑工人实名制管理计价依据的通知》；</w:t>
            </w:r>
          </w:p>
          <w:p>
            <w:pPr>
              <w:pStyle w:val="null3"/>
              <w:jc w:val="both"/>
            </w:pPr>
            <w:r>
              <w:rPr>
                <w:rFonts w:ascii="仿宋_GB2312" w:hAnsi="仿宋_GB2312" w:cs="仿宋_GB2312" w:eastAsia="仿宋_GB2312"/>
                <w:sz w:val="18"/>
              </w:rPr>
              <w:t xml:space="preserve">4、参照2025年12月《汉中建设工程造价信息》南郑区材料价格工程材料价格信息表中提供的价格进入预算。 </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部分情况说明</w:t>
            </w:r>
            <w:r>
              <w:rPr>
                <w:rFonts w:ascii="仿宋_GB2312" w:hAnsi="仿宋_GB2312" w:cs="仿宋_GB2312" w:eastAsia="仿宋_GB2312"/>
                <w:sz w:val="18"/>
                <w:b/>
              </w:rPr>
              <w:t>：</w:t>
            </w:r>
          </w:p>
          <w:p>
            <w:pPr>
              <w:pStyle w:val="null3"/>
              <w:jc w:val="both"/>
            </w:pPr>
            <w:r>
              <w:rPr>
                <w:rFonts w:ascii="仿宋_GB2312" w:hAnsi="仿宋_GB2312" w:cs="仿宋_GB2312" w:eastAsia="仿宋_GB2312"/>
                <w:sz w:val="18"/>
              </w:rPr>
              <w:t>1、钢质防火门单价中不含闭门器及顺序器，闭门器及顺序器单独列项计算；</w:t>
            </w:r>
          </w:p>
          <w:p>
            <w:pPr>
              <w:pStyle w:val="null3"/>
            </w:pPr>
            <w:r>
              <w:rPr>
                <w:rFonts w:ascii="仿宋_GB2312" w:hAnsi="仿宋_GB2312" w:cs="仿宋_GB2312" w:eastAsia="仿宋_GB2312"/>
                <w:sz w:val="18"/>
                <w:b/>
              </w:rPr>
              <w:t>四</w:t>
            </w:r>
            <w:r>
              <w:rPr>
                <w:rFonts w:ascii="仿宋_GB2312" w:hAnsi="仿宋_GB2312" w:cs="仿宋_GB2312" w:eastAsia="仿宋_GB2312"/>
                <w:sz w:val="18"/>
                <w:b/>
              </w:rPr>
              <w:t>、计价软件：广联达云计价平台GCCP</w:t>
            </w:r>
            <w:r>
              <w:rPr>
                <w:rFonts w:ascii="仿宋_GB2312" w:hAnsi="仿宋_GB2312" w:cs="仿宋_GB2312" w:eastAsia="仿宋_GB2312"/>
                <w:sz w:val="18"/>
                <w:b/>
              </w:rPr>
              <w:t>7</w:t>
            </w:r>
            <w:r>
              <w:rPr>
                <w:rFonts w:ascii="仿宋_GB2312" w:hAnsi="仿宋_GB2312" w:cs="仿宋_GB2312" w:eastAsia="仿宋_GB2312"/>
                <w:sz w:val="18"/>
                <w:b/>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①项目在竣工后，成交人应向采购人提交工程竣工报告，申请工程竣工验收，并将施工过程中相关资料提交采购人； ②采购人收到工程竣工报告后，对符合竣工验收要求的工程，组织相关单位和其他有关方面的专家组成验收组共同验收，签署的工程竣工验收意见； ③验收合格后，采购人出具《工程竣工验收报告》，并在建设行政主管部门备案； ④验收不合格的成交单位，必须在接到通知后7个日历日内确保工程通过验收。如接到通知后7个日历日内验收仍不合格，采购人可提出索赔或取消其施工合同； 2.验收标准按照国家、行业有关规范和要求执行； 3.成交人承诺完全达到国家有关部门验收标准，并全部通过验收为交付使用的基本条件，验收过程中的一切费用由成交供应商承担； 4.验收依据： ①合同文本及合同补充文件（条款）； ②磋商文件； ③磋商响应文件； ④工程量清单； ⑤建筑工程施工质量验收统一标准，质量达到合格标准，并满足国家相关标准、规范及有关技术文件要求。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汉中市南郑区中小学幼儿园校园消防能力提升项目(南郑区职教中心)工程量清单编制说明： 一、工程概况： 主要功能或目标:确保消防设施正常运行、提升消防安全水平、消除隐患、保障师生安全，主要建设内容为安装室内消火栓及配套消火栓管道等（详见工程量清单）。 二、编制依据： 1、《陕西省建设工程工程量清单计价计算标准（2025）》、《陕西省房屋建筑与装饰工程基价表（2025）》、《陕西省通用安装工程基价表（2025》、《陕西省建设工程工程量清单计价计算标准（2025）》等及相关取费文件； 2、陕建管发〔2025〕10号陕西省住房和城乡建设厅《关于印发2025陕西省建设工程费用规则等计价依据的通知》； 3、陕建发〔2019〕1246号陕西省住房和城乡建设厅《关于我省落实建筑工人实名制管理计价依据的通知》； 4、参照2025年12月《汉中建设工程造价信息》南郑区材料价格工程材料价格信息表中提供的价格进入预算。 三、部分情况说明： 1、钢质防火门单价中不含闭门器及顺序器，闭门器及顺序器单独列项计算； 四、计价软件：广联达云计价平台GCCP7.0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最高限价为679831.76元，供应商的采购包响应报价高于最高限价的，其响应文件将按无效标处理；2、为顺利推进政府采购电子化交易平台应用工作，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 接参加投标只须提供法定代表人身份证复印件）；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供应商应具备建设行政部门核发的消防设施工程专业承包二级（含二级）以上资质，并具有有效的安全生产许可证；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项目负责人应具备机电工程专业二级（含二级）以上注册建造师执业资格、具有有效的安全生产考核合格证（B证），无在建工程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非联合体不分包投标声明.docx 供应商认为需要说明的其他内容.docx 汉中市政府采购供应商资格承诺函.docx 强制优先采购产品承诺函 法定代表人授权书.docx 响应文件封面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磋商有效期及工期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非联合体不分包投标声明.docx 供应商认为需要说明的其他内容.docx 汉中市政府采购供应商资格承诺函.docx 强制优先采购产品承诺函 法定代表人授权书.docx 响应文件封面 项目管理机构组成表 残疾人福利性单位声明函 拒绝政府采购领域商业贿赂承诺书.docx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供应商2022年01月至今类似项目业绩，每份计2分，计满4分为止。须提供中标（成交）通知书和合同（协议书）等证明资料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供应商针对本项目编制完善的总体施工方案，内容包含但不限于： ①具体施工内容；（4分） ②施工次序；（4分） ③施工方法（工艺）；（4分） ④成品保护措施。（4分） 2.评审标准： ①内容全面详细，且条理清晰、准确、措施合理具体； ②内容能够紧扣项目实际情况，内容清晰、合理。 3.赋分标准： 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供应商针对本项目编制完善的工期的技术组织措施，内容包含但不限于： ①施工组织与工期保证措施；（2分） ②特殊情况保证：夜间、雨雪、高温、低温等情况。（2分）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 供应商针对本项目编制完善的劳动力安排计划及劳务分包情况，内容包含但不限于： ①劳动力投入计划；（2分） ②劳务分包情况； （2分） ③劳动力保障措施。 （2分） 2.评审标准： ①内容全面详细，且条理清晰、准确、措施合理具体；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供应商针对本项目编制完善的工程质量技术组织措施，内容包含但不限于： ①质量目标管理体系；（2分） ②施工质量的检验制度；（2分） ③确保质量的技术组织措施；（2分） ④材料储存方案。（2分） 2.评审标准： ①内容全面详细，且条理清晰、准确、措施合理具体；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供应商针对本项目编制完善的文明施工及环境保护措施，内容包含但不限于： ①安全文明施工目标及施工现场的临时管理措施； （1分） ②文明施工保障措施；（1分） ③环境保护管理体系；（1分） ④环保控制措施：污染物及废弃物处理的排放、噪音控制、防尘及扬尘的控制措施。（1分） 2.评审标准： ①内容全面详细，且条理清晰、准确、措施合理具体； ②内容能够紧扣项目实际情况，内容清晰、合理。 3.赋分标准：各项评审内容每满足一条评审标准得0.5分，未提供相关内容的不计分。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供应商针对本项目编制完善的安全生产的技术组织措施，内容包含但不限于： ①安全管理体系；（2分） ②安全责任归属划分；2分） ③安全标识：安全警戒标语、施工人员安全警示服和安全帽穿配要求；（2分） ④安全教育培训。（2分）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 供应商针对本项目编制完善的施工机械及材料投入计划，内容包含但不限于： ①拟投入的主要施工机械设备计划；（3分） ②主要材料进场计划。（3分） 2.评审标准： ①内容全面详细，且条理清晰、准确、措施合理具体； ②内容能够紧扣项目实际情况，内容清晰、合理。 3.赋分标准： 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 供应商针对本项目编制完善的施工进度网络图或施工进度表，内容包含但不限于： ①施工总进度：施工进度目标和施工总进度计划表/图；（2分） ②施工进度保障措施。（2分）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 供应商针对本项目编制完善的项目经理部组织机构，内容包含但不限于： ①项目成员配置清单及架构；（2分） ②项目组配备人员的专业素质、人员结构； （2分） ③项目成员的主要职责及工作内容。（2分）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供应商针对本项目编制完善的服务承诺，内容包含但不限于： ①针对本项目实际需求提供实质性服务承诺及保障措施；（2分） ②针对本项目的施工验收后期的质保承诺。（2分） 2.评审标准： ①内容全面详细，且条理清晰、准确、措施合理具体；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