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版本号：ZCHZCG-2025-05220260128001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汉中市南郑区中小学幼儿园校园消防能力提升项目(歇马九年制学校)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ZCHZCG-2025-052</w:t>
      </w:r>
      <w:r>
        <w:br/>
      </w:r>
      <w:r>
        <w:br/>
      </w:r>
      <w:r>
        <w:br/>
      </w:r>
    </w:p>
    <w:p>
      <w:pPr>
        <w:pStyle w:val="null3"/>
        <w:jc w:val="center"/>
        <w:outlineLvl w:val="2"/>
      </w:pPr>
      <w:r>
        <w:rPr>
          <w:rFonts w:ascii="仿宋_GB2312" w:hAnsi="仿宋_GB2312" w:cs="仿宋_GB2312" w:eastAsia="仿宋_GB2312"/>
          <w:sz w:val="28"/>
          <w:b/>
        </w:rPr>
        <w:t>汉中市南郑区歇马九年制学校</w:t>
      </w:r>
    </w:p>
    <w:p>
      <w:pPr>
        <w:pStyle w:val="null3"/>
        <w:jc w:val="center"/>
        <w:outlineLvl w:val="2"/>
      </w:pPr>
      <w:r>
        <w:rPr>
          <w:rFonts w:ascii="仿宋_GB2312" w:hAnsi="仿宋_GB2312" w:cs="仿宋_GB2312" w:eastAsia="仿宋_GB2312"/>
          <w:sz w:val="28"/>
          <w:b/>
        </w:rPr>
        <w:t>正昌国际项目管理有限公司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正昌国际项目管理有限公司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汉中市南郑区歇马九年制学校</w:t>
      </w:r>
      <w:r>
        <w:rPr>
          <w:rFonts w:ascii="仿宋_GB2312" w:hAnsi="仿宋_GB2312" w:cs="仿宋_GB2312" w:eastAsia="仿宋_GB2312"/>
        </w:rPr>
        <w:t>委托，拟对</w:t>
      </w:r>
      <w:r>
        <w:rPr>
          <w:rFonts w:ascii="仿宋_GB2312" w:hAnsi="仿宋_GB2312" w:cs="仿宋_GB2312" w:eastAsia="仿宋_GB2312"/>
        </w:rPr>
        <w:t>汉中市南郑区中小学幼儿园校园消防能力提升项目(歇马九年制学校)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ZCHZCG-2025-052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汉中市南郑区中小学幼儿园校园消防能力提升项目(歇马九年制学校)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汉中市南郑区中小学幼儿园校园消防能力提升项目（歇马九年制学校）位于汉中市南郑区歇马九年制学校，主要建设内容为：餐厅操作间拆除现有PVC条板吊顶,新做轻钢龙骨铝扣板吊顶，餐厅其他房间新增轻钢龙骨铝扣板吊顶；餐厅宿舍楼、师生宿舍楼、教学楼补充或更换安全出口标志灯、疏散指示灯及应急照明灯。</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采购包1（汉中市南郑区中小学幼儿园校园消防能力提升项目(歇马九年制学校)）：属于专门面向中小企业采购。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具有独立承担民事责任的能力：供应商为具有独立承担民事责任能力的企业法人、事业法人、其他组织，提供营业执照复印件或电子件（事业单位须事业单位法人证、组织机构代码证等证明文件；其他组织应提供合法证明文件），供应商需在项目电子化交易系统中按要求上传相应证明文件并进行电子签章。</w:t>
      </w:r>
    </w:p>
    <w:p>
      <w:pPr>
        <w:pStyle w:val="null3"/>
      </w:pPr>
      <w:r>
        <w:rPr>
          <w:rFonts w:ascii="仿宋_GB2312" w:hAnsi="仿宋_GB2312" w:cs="仿宋_GB2312" w:eastAsia="仿宋_GB2312"/>
        </w:rPr>
        <w:t>2、供应商需提供法定代表人（或委托代理人）身份证明及授权委托书：供应商需提供法定代表人授权书（附法定代表人身份证复印件）及被授权人身份证复印件（法定代表人直接参加投标只须提供法定代表人身份证复印件）。</w:t>
      </w:r>
    </w:p>
    <w:p>
      <w:pPr>
        <w:pStyle w:val="null3"/>
      </w:pPr>
      <w:r>
        <w:rPr>
          <w:rFonts w:ascii="仿宋_GB2312" w:hAnsi="仿宋_GB2312" w:cs="仿宋_GB2312" w:eastAsia="仿宋_GB2312"/>
        </w:rPr>
        <w:t>3、供应商资质要求：供应商须具备建设行政主管部门核发的消防设施工程专业承包二级（含二级）及以上资质等级，且具有合格有效的安全生产许可证</w:t>
      </w:r>
    </w:p>
    <w:p>
      <w:pPr>
        <w:pStyle w:val="null3"/>
      </w:pPr>
      <w:r>
        <w:rPr>
          <w:rFonts w:ascii="仿宋_GB2312" w:hAnsi="仿宋_GB2312" w:cs="仿宋_GB2312" w:eastAsia="仿宋_GB2312"/>
        </w:rPr>
        <w:t>4、拟派的目负责人资质和专业要求：供应商须具备建设行政主管部门核发的机电工程专业二级（含二级）及以上注册建造师执业资格，并取得（B类）安全生产考核合格证书，无不良记录，无在建工程(提供无在建承诺书)。</w:t>
      </w:r>
    </w:p>
    <w:p>
      <w:pPr>
        <w:pStyle w:val="null3"/>
      </w:pPr>
      <w:r>
        <w:rPr>
          <w:rFonts w:ascii="仿宋_GB2312" w:hAnsi="仿宋_GB2312" w:cs="仿宋_GB2312" w:eastAsia="仿宋_GB2312"/>
        </w:rPr>
        <w:t>5、供应商须提供《汉中市政府采购供应商资格承诺函》：供应商须具有良好的商业信誉和健全的财务会计制度、履行合同所必需的设备和专业技术能力、依法缴纳税收和社会保障金的良好记录，以及参加本项目采购活动前三年内无重大违法活动记录，供应商应按照汉中市财政局《关于全面推行政府采购供应商基本资格条件承诺制的通知》（汉采办采管〔2024〕20号）文件要求，提供资格承诺函，供应商需在项目电子化交易系统中按要求上传相应证明文件并进行电子签章。</w:t>
      </w:r>
    </w:p>
    <w:p>
      <w:pPr>
        <w:pStyle w:val="null3"/>
      </w:pPr>
      <w:r>
        <w:rPr>
          <w:rFonts w:ascii="仿宋_GB2312" w:hAnsi="仿宋_GB2312" w:cs="仿宋_GB2312" w:eastAsia="仿宋_GB2312"/>
        </w:rPr>
        <w:t>6、本项目不接受联合体磋商：提供非联合体声明磋商承诺。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汉中市南郑区歇马九年制学校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陕西省汉中市南郑区大河坎镇歇马店村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南郑县大河坎镇歇马九年制学校经办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15891465863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正昌国际项目管理有限公司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汉中市过街楼村南一环路 202 号（汉台区检察院斜对面巷内）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17762169361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开户名称：正昌国际项目管理有限公司汉中分公司</w:t>
            </w:r>
          </w:p>
          <w:p>
            <w:pPr>
              <w:pStyle w:val="null3"/>
            </w:pPr>
            <w:r>
              <w:rPr>
                <w:rFonts w:ascii="仿宋_GB2312" w:hAnsi="仿宋_GB2312" w:cs="仿宋_GB2312" w:eastAsia="仿宋_GB2312"/>
              </w:rPr>
              <w:t>开户银行：工商银行股份有限公司汉中南环路支行</w:t>
            </w:r>
          </w:p>
          <w:p>
            <w:pPr>
              <w:pStyle w:val="null3"/>
            </w:pPr>
            <w:r>
              <w:rPr>
                <w:rFonts w:ascii="仿宋_GB2312" w:hAnsi="仿宋_GB2312" w:cs="仿宋_GB2312" w:eastAsia="仿宋_GB2312"/>
              </w:rPr>
              <w:t>银行账号：2606021609200076314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代理服务费收费标准：参照国家计委（计价格【2002】1980号）《招标代理服务收费管理暂行办法》和国家发展改革委办公厅发改办价格【2003】857号、【2011】534号规定的收费标准收取。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汉中市南郑区歇马九年制学校</w:t>
      </w:r>
      <w:r>
        <w:rPr>
          <w:rFonts w:ascii="仿宋_GB2312" w:hAnsi="仿宋_GB2312" w:cs="仿宋_GB2312" w:eastAsia="仿宋_GB2312"/>
        </w:rPr>
        <w:t>和</w:t>
      </w:r>
      <w:r>
        <w:rPr>
          <w:rFonts w:ascii="仿宋_GB2312" w:hAnsi="仿宋_GB2312" w:cs="仿宋_GB2312" w:eastAsia="仿宋_GB2312"/>
        </w:rPr>
        <w:t>正昌国际项目管理有限公司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汉中市南郑区歇马九年制学校</w:t>
      </w:r>
      <w:r>
        <w:rPr>
          <w:rFonts w:ascii="仿宋_GB2312" w:hAnsi="仿宋_GB2312" w:cs="仿宋_GB2312" w:eastAsia="仿宋_GB2312"/>
        </w:rPr>
        <w:t>负责解释。除上述磋商文件内容，其他内容由</w:t>
      </w:r>
      <w:r>
        <w:rPr>
          <w:rFonts w:ascii="仿宋_GB2312" w:hAnsi="仿宋_GB2312" w:cs="仿宋_GB2312" w:eastAsia="仿宋_GB2312"/>
        </w:rPr>
        <w:t>正昌国际项目管理有限公司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汉中市南郑区歇马九年制学校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正昌国际项目管理有限公司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正昌国际项目管理有限公司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正昌国际项目管理有限公司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正昌国际项目管理有限公司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联系人：汉中市过街楼村南一环路 202 号（汉台区检察院斜对面巷内）</w:t>
      </w:r>
    </w:p>
    <w:p>
      <w:pPr>
        <w:pStyle w:val="null3"/>
      </w:pPr>
      <w:r>
        <w:rPr>
          <w:rFonts w:ascii="仿宋_GB2312" w:hAnsi="仿宋_GB2312" w:cs="仿宋_GB2312" w:eastAsia="仿宋_GB2312"/>
        </w:rPr>
        <w:t>联系电话：吴先生</w:t>
      </w:r>
    </w:p>
    <w:p>
      <w:pPr>
        <w:pStyle w:val="null3"/>
      </w:pPr>
      <w:r>
        <w:rPr>
          <w:rFonts w:ascii="仿宋_GB2312" w:hAnsi="仿宋_GB2312" w:cs="仿宋_GB2312" w:eastAsia="仿宋_GB2312"/>
        </w:rPr>
        <w:t>地址：17762169361</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130,000.00</w:t>
      </w:r>
    </w:p>
    <w:p>
      <w:pPr>
        <w:pStyle w:val="null3"/>
      </w:pPr>
      <w:r>
        <w:rPr>
          <w:rFonts w:ascii="仿宋_GB2312" w:hAnsi="仿宋_GB2312" w:cs="仿宋_GB2312" w:eastAsia="仿宋_GB2312"/>
        </w:rPr>
        <w:t>采购包最高限价（元）: 129,940.23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汉中市南郑区中小学幼儿园校园消防能力提升项目(歇马九年制学校)</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130,000.00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标的名称：汉中市南郑区中小学幼儿园校园消防能力提升项目(歇马九年制学校)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82"/>
              <w:jc w:val="center"/>
            </w:pPr>
            <w:r>
              <w:rPr>
                <w:rFonts w:ascii="仿宋_GB2312" w:hAnsi="仿宋_GB2312" w:cs="仿宋_GB2312" w:eastAsia="仿宋_GB2312"/>
                <w:sz w:val="24"/>
                <w:b/>
              </w:rPr>
              <w:t>汉中市南郑区中小学幼儿园校园消防能力提升项目（歇马九年制学校）</w:t>
            </w:r>
          </w:p>
          <w:p>
            <w:pPr>
              <w:pStyle w:val="null3"/>
              <w:ind w:firstLine="482"/>
              <w:jc w:val="center"/>
            </w:pPr>
            <w:r>
              <w:rPr>
                <w:rFonts w:ascii="仿宋_GB2312" w:hAnsi="仿宋_GB2312" w:cs="仿宋_GB2312" w:eastAsia="仿宋_GB2312"/>
                <w:sz w:val="24"/>
                <w:b/>
              </w:rPr>
              <w:t>招标工程量清单</w:t>
            </w:r>
            <w:r>
              <w:rPr>
                <w:rFonts w:ascii="仿宋_GB2312" w:hAnsi="仿宋_GB2312" w:cs="仿宋_GB2312" w:eastAsia="仿宋_GB2312"/>
                <w:sz w:val="24"/>
                <w:b/>
              </w:rPr>
              <w:t>编制说明</w:t>
            </w:r>
          </w:p>
          <w:p>
            <w:pPr>
              <w:pStyle w:val="null3"/>
              <w:ind w:firstLine="482"/>
              <w:jc w:val="both"/>
            </w:pPr>
            <w:r>
              <w:rPr>
                <w:rFonts w:ascii="仿宋_GB2312" w:hAnsi="仿宋_GB2312" w:cs="仿宋_GB2312" w:eastAsia="仿宋_GB2312"/>
                <w:sz w:val="24"/>
                <w:b/>
              </w:rPr>
              <w:t>一、</w:t>
            </w:r>
            <w:r>
              <w:rPr>
                <w:rFonts w:ascii="仿宋_GB2312" w:hAnsi="仿宋_GB2312" w:cs="仿宋_GB2312" w:eastAsia="仿宋_GB2312"/>
                <w:sz w:val="24"/>
                <w:b/>
              </w:rPr>
              <w:t>工程概况</w:t>
            </w:r>
          </w:p>
          <w:p>
            <w:pPr>
              <w:pStyle w:val="null3"/>
              <w:ind w:firstLine="480"/>
              <w:jc w:val="both"/>
            </w:pPr>
            <w:r>
              <w:rPr>
                <w:rFonts w:ascii="仿宋_GB2312" w:hAnsi="仿宋_GB2312" w:cs="仿宋_GB2312" w:eastAsia="仿宋_GB2312"/>
                <w:sz w:val="24"/>
              </w:rPr>
              <w:t>汉中市南郑区中小学幼儿园校园消防能力提升项目（歇马九年制学校）位于汉中市南郑区歇马九年制学校，主要建设内容为：餐厅操作间拆除现有</w:t>
            </w:r>
            <w:r>
              <w:rPr>
                <w:rFonts w:ascii="仿宋_GB2312" w:hAnsi="仿宋_GB2312" w:cs="仿宋_GB2312" w:eastAsia="仿宋_GB2312"/>
                <w:sz w:val="24"/>
              </w:rPr>
              <w:t>PVC条板吊顶,新做轻钢龙骨铝扣板吊顶，餐厅其他房间新增轻钢龙骨铝扣板吊顶；餐厅宿舍楼、师生宿舍楼、教学楼补充或更换安全出口标志灯、疏散指示灯及应急照明灯。</w:t>
            </w:r>
          </w:p>
          <w:p>
            <w:pPr>
              <w:pStyle w:val="null3"/>
              <w:ind w:firstLine="482"/>
              <w:jc w:val="both"/>
            </w:pPr>
            <w:r>
              <w:rPr>
                <w:rFonts w:ascii="仿宋_GB2312" w:hAnsi="仿宋_GB2312" w:cs="仿宋_GB2312" w:eastAsia="仿宋_GB2312"/>
                <w:sz w:val="24"/>
                <w:b/>
              </w:rPr>
              <w:t>二</w:t>
            </w:r>
            <w:r>
              <w:rPr>
                <w:rFonts w:ascii="仿宋_GB2312" w:hAnsi="仿宋_GB2312" w:cs="仿宋_GB2312" w:eastAsia="仿宋_GB2312"/>
                <w:sz w:val="24"/>
                <w:b/>
              </w:rPr>
              <w:t>、</w:t>
            </w:r>
            <w:r>
              <w:rPr>
                <w:rFonts w:ascii="仿宋_GB2312" w:hAnsi="仿宋_GB2312" w:cs="仿宋_GB2312" w:eastAsia="仿宋_GB2312"/>
                <w:sz w:val="24"/>
                <w:b/>
              </w:rPr>
              <w:t>编制</w:t>
            </w:r>
            <w:r>
              <w:rPr>
                <w:rFonts w:ascii="仿宋_GB2312" w:hAnsi="仿宋_GB2312" w:cs="仿宋_GB2312" w:eastAsia="仿宋_GB2312"/>
                <w:sz w:val="24"/>
                <w:b/>
              </w:rPr>
              <w:t>依据</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、陕西</w:t>
            </w:r>
            <w:r>
              <w:rPr>
                <w:rFonts w:ascii="仿宋_GB2312" w:hAnsi="仿宋_GB2312" w:cs="仿宋_GB2312" w:eastAsia="仿宋_GB2312"/>
                <w:sz w:val="24"/>
              </w:rPr>
              <w:t>省</w:t>
            </w:r>
            <w:r>
              <w:rPr>
                <w:rFonts w:ascii="仿宋_GB2312" w:hAnsi="仿宋_GB2312" w:cs="仿宋_GB2312" w:eastAsia="仿宋_GB2312"/>
                <w:sz w:val="24"/>
              </w:rPr>
              <w:t>住房和城乡建设厅文件《关于印发</w:t>
            </w:r>
            <w:r>
              <w:rPr>
                <w:rFonts w:ascii="仿宋_GB2312" w:hAnsi="仿宋_GB2312" w:cs="仿宋_GB2312" w:eastAsia="仿宋_GB2312"/>
                <w:sz w:val="24"/>
              </w:rPr>
              <w:t>2025陕西省建设工程费用规则等计价依据的通知》。</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、陕西省《建设工程工程量清单计价标准》（</w:t>
            </w:r>
            <w:r>
              <w:rPr>
                <w:rFonts w:ascii="仿宋_GB2312" w:hAnsi="仿宋_GB2312" w:cs="仿宋_GB2312" w:eastAsia="仿宋_GB2312"/>
                <w:sz w:val="24"/>
              </w:rPr>
              <w:t>DB 61/T 5126-2025）》、《市政工程工程量计算标准（DB 61/T 5128-2025）》、《房屋建筑与装饰工程工程量计算标准（DB 61/T 5129-2025）》、《通用安装工程工程量计算标准（DB 61/T 5130-2025）》、《园林绿化工程工程量计算标准（DB 61/T 5131-2025）》。</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、《陕西省建设工程费用规则（</w:t>
            </w:r>
            <w:r>
              <w:rPr>
                <w:rFonts w:ascii="仿宋_GB2312" w:hAnsi="仿宋_GB2312" w:cs="仿宋_GB2312" w:eastAsia="仿宋_GB2312"/>
                <w:sz w:val="24"/>
              </w:rPr>
              <w:t>2025）》、《陕西省房屋建筑与装饰工程消耗量定额（2025）》、《陕西省通用安装工程消耗量定额（2025）》、《陕西省市政工程消耗量定额（2025）》、《陕西省园林绿化工程消耗量定额（2025）》、《陕西省建设工程施工机械台班费用定额（2025）》、《陕西省建设工程施工仪器仪表台班费用定额（2025）》及配套各专业工程基价表等</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4、《汉中市南郑区中小学幼儿园校园消防能力提升项目（歇马九年制学校）施工图设计》。</w:t>
            </w:r>
          </w:p>
          <w:p>
            <w:pPr>
              <w:pStyle w:val="null3"/>
              <w:ind w:firstLine="482"/>
              <w:jc w:val="both"/>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采购的设备符合最新国家消防产品认证标准，施工符合国家现行建设标准，能安全、环保、文明施工，自觉履行合同约定，所有设施设备满足寄宿制学校消防安全要求。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工期：20日历天。</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 xml:space="preserve"> 具有独立承担民事责任的能力</w:t>
            </w:r>
          </w:p>
        </w:tc>
        <w:tc>
          <w:tcPr>
            <w:tcW w:type="dxa" w:w="3322"/>
          </w:tcPr>
          <w:p>
            <w:pPr>
              <w:pStyle w:val="null3"/>
            </w:pPr>
            <w:r>
              <w:rPr>
                <w:rFonts w:ascii="仿宋_GB2312" w:hAnsi="仿宋_GB2312" w:cs="仿宋_GB2312" w:eastAsia="仿宋_GB2312"/>
              </w:rPr>
              <w:t>供应商为具有独立承担民事责任能力的企业法人、事业法人、其他组织，提供营业执照复印件或电子件（事业单位须事业单位法人证、组织机构代码证等证明文件；其他组织应提供合法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供应商需提供法定代表人（或委托代理人）身份证明及授权委托书</w:t>
            </w:r>
          </w:p>
        </w:tc>
        <w:tc>
          <w:tcPr>
            <w:tcW w:type="dxa" w:w="3322"/>
          </w:tcPr>
          <w:p>
            <w:pPr>
              <w:pStyle w:val="null3"/>
            </w:pPr>
            <w:r>
              <w:rPr>
                <w:rFonts w:ascii="仿宋_GB2312" w:hAnsi="仿宋_GB2312" w:cs="仿宋_GB2312" w:eastAsia="仿宋_GB2312"/>
              </w:rPr>
              <w:t>供应商需提供法定代表人授权书（附法定代表人身份证复印件）及被授权人身份证复印件（法定代表人直接参加投标只须提供法定代表人身份证复印件）。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供应商须具备建设行政主管部门核发的消防设施工程专业承包二级（含二级）及以上资质等级，且具有合格有效的安全生产许可证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拟派的目负责人资质和专业要求</w:t>
            </w:r>
          </w:p>
        </w:tc>
        <w:tc>
          <w:tcPr>
            <w:tcW w:type="dxa" w:w="3322"/>
          </w:tcPr>
          <w:p>
            <w:pPr>
              <w:pStyle w:val="null3"/>
            </w:pPr>
            <w:r>
              <w:rPr>
                <w:rFonts w:ascii="仿宋_GB2312" w:hAnsi="仿宋_GB2312" w:cs="仿宋_GB2312" w:eastAsia="仿宋_GB2312"/>
              </w:rPr>
              <w:t>供应商须具备建设行政主管部门核发的机电工程专业二级（含二级）及以上注册建造师执业资格，并取得（B类）安全生产考核合格证书，无不良记录，无在建工程(提供无在建承诺书)。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供应商须提供《汉中市政府采购供应商资格承诺函》</w:t>
            </w:r>
          </w:p>
        </w:tc>
        <w:tc>
          <w:tcPr>
            <w:tcW w:type="dxa" w:w="3322"/>
          </w:tcPr>
          <w:p>
            <w:pPr>
              <w:pStyle w:val="null3"/>
            </w:pPr>
            <w:r>
              <w:rPr>
                <w:rFonts w:ascii="仿宋_GB2312" w:hAnsi="仿宋_GB2312" w:cs="仿宋_GB2312" w:eastAsia="仿宋_GB2312"/>
              </w:rPr>
              <w:t>供应商须具有良好的商业信誉和健全的财务会计制度、履行合同所必需的设备和专业技术能力、依法缴纳税收和社会保障金的良好记录，以及参加本项目采购活动前三年内无重大违法活动记录，供应商应按照汉中市财政局《关于全面推行政府采购供应商基本资格条件承诺制的通知》（汉采办采管〔2024〕20号）文件要求，提供资格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提供非联合体声明磋商承诺。</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应符合磋商文件要求</w:t>
            </w:r>
          </w:p>
        </w:tc>
        <w:tc>
          <w:tcPr>
            <w:tcW w:type="dxa" w:w="1661"/>
          </w:tcPr>
          <w:p>
            <w:pPr>
              <w:pStyle w:val="null3"/>
            </w:pPr>
            <w:r>
              <w:rPr>
                <w:rFonts w:ascii="仿宋_GB2312" w:hAnsi="仿宋_GB2312" w:cs="仿宋_GB2312" w:eastAsia="仿宋_GB2312"/>
              </w:rPr>
              <w:t>已标价工程量清单 中小企业声明函 技术方案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已标价工程量清单 中小企业声明函 技术方案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1.评审内容： 供应商针对本项目编制完善的总体施工方案，内容包含但不限于： ①具体施工内容；（4分） ②施工次序；（4分） ③施工方法（工艺）；（4分） ④成品保护措施。（4分） 2.评审标准： ①内容全面详细，且条理清晰、准确、措施合理具体； ②内容能够紧扣项目实际情况，内容清晰、合理。 3.赋分标准：根据响应程度赋分，各项评审内容每满足一条评审标准最高得2.0分，未提供相关内容的不计分。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1.评审内容： 供应商针对本项目编制完善的工程质量技术组织措施，内容包含但不限于： ①质量目标管理体系；（2分） ②施工质量的检验制度；（2分） ③确保质量的技术组织措施；（2分） ④材料储存方案。（2分） 2.评审标准： ①内容全面详细，且条理清晰、准确、措施合理具体； ②内容能够紧扣项目实际情况，内容清晰、合理。 3.赋分标准：根据响应程度赋分， 各项评审内容每满足一条评审标准最高得1.0分，未提供相关内容的不计分。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1.评审内容： 供应商针对本项目编制完善的文明施工及环境保护措施，内容包含但不限于： ①安全文明施工目标及施工现场的临时管理措施； （2分） ②文明施工保障措施；（2分） ③环境保护管理体系；（1分） ④环保控制措施：污染物及废弃物处理的排放、噪音控制、防尘及扬尘的控制措施。（1分） 2.评审标准： ①内容全面详细，且条理清晰、准确、措施合理具体； ②内容能够紧扣项目实际情况，内容清晰、合理。 3.赋分标准：根据响应程度赋分，①②项评审内容每满足一条评审标准最高得1.0分，未提供相关内容的不计分；③④项评审内容每满足一条评审标准最高得0.5分，未提供相关内容的不计分。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1.评审内容： 供应商针对本项目编制完善的安全生产的技术组织措施，内容包含但不限于： ①安全管理体系；（2分） ②安全责任归属划分；2分） ③安全标识：安全警戒标语、施工人员安全警示服和安全帽穿配要求；（2分） ④安全教育培训。（2分） 2.评审标准： ①内容全面详细，且条理清晰、准确、措施合理具体； ②内容能够紧扣项目实际情况，内容清晰、合理。 3.赋分标准：根据响应程度赋分，各项评审内容每满足一条评审标准最高得1.0分，未提供相关内容的不计分。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1.评审内容： 供应商针对本项目编制完善的工期的技术组织措施，内容包含但不限于： ①施工组织与工期保证措施；（2分） ②特殊情况保证：夜间、雨雪、高温、低温等情况。（2分） 2.评审标准： ①内容全面详细，且条理清晰、准确、措施合理具体； ②内容能够紧扣项目实际情况，内容清晰、合理。 3.赋分标准：根据响应程度赋分，各项评审内容每满足一条评审标准最高得1.0分，未提供相关内容的不计分。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施工机械及材料投入计划</w:t>
            </w:r>
          </w:p>
        </w:tc>
        <w:tc>
          <w:tcPr>
            <w:tcW w:type="dxa" w:w="2492"/>
          </w:tcPr>
          <w:p>
            <w:pPr>
              <w:pStyle w:val="null3"/>
            </w:pPr>
            <w:r>
              <w:rPr>
                <w:rFonts w:ascii="仿宋_GB2312" w:hAnsi="仿宋_GB2312" w:cs="仿宋_GB2312" w:eastAsia="仿宋_GB2312"/>
              </w:rPr>
              <w:t>1.评审内容： 供应商针对本项目编制完善的施工机械及材料投入计划，内容包含但不限于： ①拟投入的主要施工机械设备计划；（3分） ②主要材料进场计划。（3分） 2.评审标准： ①内容全面详细，且条理清晰、准确、措施合理具体； ②内容能够紧扣项目实际情况，内容清晰、合理。 3.赋分标准：根据响应程度赋分，各项评审内容每满足一条评审标准最高得1.5分，未提供相关内容的不计分。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施工进度网络图或施工进度表</w:t>
            </w:r>
          </w:p>
        </w:tc>
        <w:tc>
          <w:tcPr>
            <w:tcW w:type="dxa" w:w="2492"/>
          </w:tcPr>
          <w:p>
            <w:pPr>
              <w:pStyle w:val="null3"/>
            </w:pPr>
            <w:r>
              <w:rPr>
                <w:rFonts w:ascii="仿宋_GB2312" w:hAnsi="仿宋_GB2312" w:cs="仿宋_GB2312" w:eastAsia="仿宋_GB2312"/>
              </w:rPr>
              <w:t>1.评审内容： 供应商针对本项目编制完善的施工进度网络图或施工进度表，内容包含但不限于： ①施工总进度：施工进度目标和施工总进度计划表/图； （2分） ②施工进度保障措施。 （2分） 2.评审标准： ①内容全面详细，且条理清晰、准确、措施合理具体； ②内容能够紧扣项目实际情况，内容清晰、合理。 3.赋分标准：各项评审内容每满足一条评审标准按响应程度得0.5-1.0分，未提供相关内容的不计分。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劳动力安排计划及劳务分包情况</w:t>
            </w:r>
          </w:p>
        </w:tc>
        <w:tc>
          <w:tcPr>
            <w:tcW w:type="dxa" w:w="2492"/>
          </w:tcPr>
          <w:p>
            <w:pPr>
              <w:pStyle w:val="null3"/>
            </w:pPr>
            <w:r>
              <w:rPr>
                <w:rFonts w:ascii="仿宋_GB2312" w:hAnsi="仿宋_GB2312" w:cs="仿宋_GB2312" w:eastAsia="仿宋_GB2312"/>
              </w:rPr>
              <w:t>1.评审内容： 供应商针对本项目编制完善的劳动力安排计划及劳务分包情况，内容包含但不限于： ①劳动力投入计划；（2分） ②劳务分包情况； （2分） ③劳动力保障措施。 （2分） 2.评审标准： ①内容全面详细，且条理清晰、准确、措施合理具体； ②内容能够紧扣项目实际情况，内容清晰、合理。 3.赋分标准：根据响应程度赋分，各项评审内容每满足一条评审标准最高得1.0分，未提供相关内容的不计分。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项目经理部组织机构</w:t>
            </w:r>
          </w:p>
        </w:tc>
        <w:tc>
          <w:tcPr>
            <w:tcW w:type="dxa" w:w="2492"/>
          </w:tcPr>
          <w:p>
            <w:pPr>
              <w:pStyle w:val="null3"/>
            </w:pPr>
            <w:r>
              <w:rPr>
                <w:rFonts w:ascii="仿宋_GB2312" w:hAnsi="仿宋_GB2312" w:cs="仿宋_GB2312" w:eastAsia="仿宋_GB2312"/>
              </w:rPr>
              <w:t>1.评审内容：供应商针对本项目编制完善的项目经理部组织机构，内容包含但不限于： ①项目成员配置清单及架构；（1分） ②项目组配备人员的专业素质、人员结构；（1分） ③项目成员的主要职责及工作内容。（2分） 2.评审标准： ①内容全面详细，且条理清晰、准确、措施合理具体； ②内容能够紧扣项目实际情况，内容清晰、合理。 3.赋分标准：根据响应程度赋分，①②项评审内容每满足一条评审标准最多得0.5分，未提供相关内容的不计分；③项评审内容每满足一条评审标准按响应程度最高的1.0分，未提供相关内容的不计分。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1.评审内容： 供应商针对本项目编制完善的服务承诺，内容包含但不限于： ①针对本项目实际需求提供实质性服务承诺及保障措施；（2分） ②针对本项目的施工验收后期的质保承诺。（2分） 2.评审标准： ①内容全面详细，且条理清晰、准确、措施合理具体； ②内容能够紧扣项目实际情况，内容清晰、合理。 3.赋分标准：根据响应程度赋分，各项评审内容每满足一条评审标准最高得1分，未提供相关内容的不计分。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供应商近三年（2023年01月至今）类似项目业绩，每份计2分，计满4分为止。须提供中标（成交）通知书及合同（协议书）扫描件。</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1.上限为采购项目最高限价，即报价大于上限价视为报价无效； 2.按照财政部《政府采购竞争性磋商采购方式管理暂行办法》（财库[2014]214号）的有关规定：价格分采用低价优先法计算，即满足竞争性磋商文件要求且最后报价最低的供应商的价格为磋商基准价，其价格分为满分。其他供应商的价格分统一按照下列公式计算： 磋商报价得分=（磋商基准价/最终磋商报价）×30。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详见附件：技术方案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详见附件：合同模板（本合同仅为合同的参考文本，合同签订双方可根据项目的具体要求进行修订）.docx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