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版本号：SXWB-ZFCG-NZ-[2026]00520260129001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南郑区阳春镇中心小学校园消防能力提升项目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SXWB-ZFCG-NZ-[2026]005</w:t>
      </w:r>
      <w:r>
        <w:br/>
      </w:r>
      <w:r>
        <w:br/>
      </w:r>
      <w:r>
        <w:br/>
      </w:r>
    </w:p>
    <w:p>
      <w:pPr>
        <w:pStyle w:val="null3"/>
        <w:jc w:val="center"/>
        <w:outlineLvl w:val="2"/>
      </w:pPr>
      <w:r>
        <w:rPr>
          <w:rFonts w:ascii="仿宋_GB2312" w:hAnsi="仿宋_GB2312" w:cs="仿宋_GB2312" w:eastAsia="仿宋_GB2312"/>
          <w:sz w:val="28"/>
          <w:b/>
        </w:rPr>
        <w:t>汉中市南郑区阳春镇中心小学</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汉中市南郑区阳春镇中心小学</w:t>
      </w:r>
      <w:r>
        <w:rPr>
          <w:rFonts w:ascii="仿宋_GB2312" w:hAnsi="仿宋_GB2312" w:cs="仿宋_GB2312" w:eastAsia="仿宋_GB2312"/>
        </w:rPr>
        <w:t>委托，拟对</w:t>
      </w:r>
      <w:r>
        <w:rPr>
          <w:rFonts w:ascii="仿宋_GB2312" w:hAnsi="仿宋_GB2312" w:cs="仿宋_GB2312" w:eastAsia="仿宋_GB2312"/>
        </w:rPr>
        <w:t>南郑区阳春镇中心小学校园消防能力提升项目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SXWB-ZFCG-NZ-[2026]005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南郑区阳春镇中心小学校园消防能力提升项目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阳春镇中心小学校园消防能力提升项目：阳春中心小学校园内建设有效容量110立方米的消防水池62.15平米1个、食堂吊顶35平米，更换130平米为金属岩棉夹芯板防火屋面、更换70平米塑胶地面、防火门窗及灭火器应急灯指示灯、消防卷盘及电气等。（详见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采购包1（汉中市南郑区阳春镇中心小学校园消防能力提升项目）：属于专门面向中小企业采购。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3、企业资质要求：供应商须具备消防设施工程专业承包二级及以上资质；具备有效的安全生产许可证</w:t>
      </w:r>
    </w:p>
    <w:p>
      <w:pPr>
        <w:pStyle w:val="null3"/>
      </w:pPr>
      <w:r>
        <w:rPr>
          <w:rFonts w:ascii="仿宋_GB2312" w:hAnsi="仿宋_GB2312" w:cs="仿宋_GB2312" w:eastAsia="仿宋_GB2312"/>
        </w:rPr>
        <w:t>4、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5、非联合体声明：本项目不接受联合体投标，供应商需提供非联合体书面声明</w:t>
      </w:r>
    </w:p>
    <w:p>
      <w:pPr>
        <w:pStyle w:val="null3"/>
      </w:pPr>
      <w:r>
        <w:rPr>
          <w:rFonts w:ascii="仿宋_GB2312" w:hAnsi="仿宋_GB2312" w:cs="仿宋_GB2312" w:eastAsia="仿宋_GB2312"/>
        </w:rPr>
        <w:t>6、项目经理资质要求：拟派的项目经理须具备在本单位注册的机电工程专业二级及以上注册建造师资格，具有有效的安全生产考核合格证（建安B证），且无在建工程、无不良记录（提供无在建工程、无不良记录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汉中市南郑区阳春镇中心小学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陕西省汉中市南郑区阳春镇安坎村二组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汉中市南郑区阳春镇中心小学经办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19916153128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陕西省汉中市汉台区陕西省汉中市汉台区北关街道办事处前进路朱家营一组一号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13571692220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代理服务费收费标准：本项目收取代理服务费 代理服务费用收取对象：采购人 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汉中市南郑区阳春镇中心小学</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汉中市南郑区阳春镇中心小学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汉中市南郑区阳春镇中心小学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一、必须达到国家及行业现行技术规范标准，符合国家及行业验收合格标准。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联系电话：15719161506</w:t>
      </w:r>
    </w:p>
    <w:p>
      <w:pPr>
        <w:pStyle w:val="null3"/>
      </w:pPr>
      <w:r>
        <w:rPr>
          <w:rFonts w:ascii="仿宋_GB2312" w:hAnsi="仿宋_GB2312" w:cs="仿宋_GB2312" w:eastAsia="仿宋_GB2312"/>
        </w:rPr>
        <w:t>地址： 陕西省汉中市汉台区陕西省汉中市汉台区北关街道办事处前进路朱家营一组一号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331,000.00</w:t>
      </w:r>
    </w:p>
    <w:p>
      <w:pPr>
        <w:pStyle w:val="null3"/>
      </w:pPr>
      <w:r>
        <w:rPr>
          <w:rFonts w:ascii="仿宋_GB2312" w:hAnsi="仿宋_GB2312" w:cs="仿宋_GB2312" w:eastAsia="仿宋_GB2312"/>
        </w:rPr>
        <w:t>采购包最高限价（元）: 310,001.37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汉中市南郑区中心小学幼儿园校园消防能力提升项目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标的名称：汉中市南郑区中心小学幼儿园校园消防能力提升项目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1120"/>
              <w:jc w:val="both"/>
            </w:pPr>
            <w:r>
              <w:rPr>
                <w:rFonts w:ascii="仿宋_GB2312" w:hAnsi="仿宋_GB2312" w:cs="仿宋_GB2312" w:eastAsia="仿宋_GB2312"/>
                <w:sz w:val="28"/>
              </w:rPr>
              <w:t xml:space="preserve">   汉中市南郑区阳春镇中心小学校园消防能力提升项目</w:t>
            </w:r>
          </w:p>
          <w:p>
            <w:pPr>
              <w:pStyle w:val="null3"/>
              <w:jc w:val="both"/>
            </w:pPr>
            <w:r>
              <w:rPr>
                <w:rFonts w:ascii="仿宋_GB2312" w:hAnsi="仿宋_GB2312" w:cs="仿宋_GB2312" w:eastAsia="仿宋_GB2312"/>
                <w:sz w:val="28"/>
              </w:rPr>
              <w:t>一．工程概况</w:t>
            </w:r>
          </w:p>
          <w:p>
            <w:pPr>
              <w:pStyle w:val="null3"/>
              <w:ind w:firstLine="560"/>
              <w:jc w:val="left"/>
            </w:pPr>
            <w:r>
              <w:rPr>
                <w:rFonts w:ascii="仿宋_GB2312" w:hAnsi="仿宋_GB2312" w:cs="仿宋_GB2312" w:eastAsia="仿宋_GB2312"/>
                <w:sz w:val="28"/>
                <w:color w:val="000000"/>
                <w:shd w:fill="FFFFFF" w:val="clear"/>
              </w:rPr>
              <w:t>汉中市南郑区阳春镇中心小学校园消防能力提升项目：阳春中心小学校园内建设有效容量</w:t>
            </w:r>
            <w:r>
              <w:rPr>
                <w:rFonts w:ascii="仿宋_GB2312" w:hAnsi="仿宋_GB2312" w:cs="仿宋_GB2312" w:eastAsia="仿宋_GB2312"/>
                <w:sz w:val="28"/>
                <w:color w:val="000000"/>
                <w:shd w:fill="FFFFFF" w:val="clear"/>
              </w:rPr>
              <w:t>110立方米的消防水池62.15平米1个、食堂吊顶35平米，更换130平米为金属岩棉夹芯板防火屋面、更换70平米塑胶地面、防火门窗及灭火器应急灯指示灯、消防卷盘及电气等</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详见本项目工程量清单</w:t>
            </w:r>
            <w:r>
              <w:rPr>
                <w:rFonts w:ascii="仿宋_GB2312" w:hAnsi="仿宋_GB2312" w:cs="仿宋_GB2312" w:eastAsia="仿宋_GB2312"/>
                <w:sz w:val="28"/>
                <w:color w:val="000000"/>
                <w:shd w:fill="FFFFFF" w:val="clear"/>
              </w:rPr>
              <w:t>）</w:t>
            </w:r>
          </w:p>
          <w:p>
            <w:pPr>
              <w:pStyle w:val="null3"/>
              <w:jc w:val="left"/>
            </w:pPr>
            <w:r>
              <w:rPr>
                <w:rFonts w:ascii="仿宋_GB2312" w:hAnsi="仿宋_GB2312" w:cs="仿宋_GB2312" w:eastAsia="仿宋_GB2312"/>
                <w:sz w:val="28"/>
                <w:b/>
                <w:color w:val="000000"/>
              </w:rPr>
              <w:t>二、编制依据</w:t>
            </w:r>
          </w:p>
          <w:p>
            <w:pPr>
              <w:pStyle w:val="null3"/>
              <w:ind w:firstLine="280"/>
              <w:jc w:val="left"/>
            </w:pPr>
            <w:r>
              <w:rPr>
                <w:rFonts w:ascii="仿宋_GB2312" w:hAnsi="仿宋_GB2312" w:cs="仿宋_GB2312" w:eastAsia="仿宋_GB2312"/>
                <w:sz w:val="28"/>
                <w:color w:val="000000"/>
              </w:rPr>
              <w:t>1、汉中市南郑区阳春镇中心小学校园消防能力提升项目</w:t>
            </w:r>
          </w:p>
          <w:p>
            <w:pPr>
              <w:pStyle w:val="null3"/>
              <w:jc w:val="left"/>
            </w:pPr>
            <w:r>
              <w:rPr>
                <w:rFonts w:ascii="仿宋_GB2312" w:hAnsi="仿宋_GB2312" w:cs="仿宋_GB2312" w:eastAsia="仿宋_GB2312"/>
                <w:sz w:val="28"/>
                <w:color w:val="000000"/>
              </w:rPr>
              <w:t>施工图；</w:t>
            </w:r>
          </w:p>
          <w:p>
            <w:pPr>
              <w:pStyle w:val="null3"/>
              <w:ind w:firstLine="280"/>
              <w:jc w:val="left"/>
            </w:pPr>
            <w:r>
              <w:rPr>
                <w:rFonts w:ascii="仿宋_GB2312" w:hAnsi="仿宋_GB2312" w:cs="仿宋_GB2312" w:eastAsia="仿宋_GB2312"/>
                <w:sz w:val="28"/>
                <w:color w:val="000000"/>
              </w:rPr>
              <w:t>2、《陕西省住房和城乡建设厅关于印发2025陕西省建设工程费用规则等计价依据的通知》陕建管发(2025)10号文件；</w:t>
            </w:r>
          </w:p>
          <w:p>
            <w:pPr>
              <w:pStyle w:val="null3"/>
              <w:ind w:firstLine="280"/>
              <w:jc w:val="left"/>
            </w:pPr>
            <w:r>
              <w:rPr>
                <w:rFonts w:ascii="仿宋_GB2312" w:hAnsi="仿宋_GB2312" w:cs="仿宋_GB2312" w:eastAsia="仿宋_GB2312"/>
                <w:sz w:val="28"/>
                <w:color w:val="000000"/>
              </w:rPr>
              <w:t>3、《陕西省建设工程费用规则》(2025)、《建设工程工程量清单计价标准》(2025)及其配套文件；</w:t>
            </w:r>
          </w:p>
          <w:p>
            <w:pPr>
              <w:pStyle w:val="null3"/>
              <w:ind w:firstLine="280"/>
              <w:jc w:val="left"/>
            </w:pPr>
            <w:r>
              <w:rPr>
                <w:rFonts w:ascii="仿宋_GB2312" w:hAnsi="仿宋_GB2312" w:cs="仿宋_GB2312" w:eastAsia="仿宋_GB2312"/>
                <w:sz w:val="28"/>
                <w:color w:val="000000"/>
              </w:rPr>
              <w:t>4、《陕西省房屋建筑与装饰工程消耗量定额》(2025)、《陕西省通用安装工程消耗量定额》(2025)、《陕西省园林绿化工程消耗量定额》（2005）、《陕西省市政工程消耗量定额》（2005）；</w:t>
            </w:r>
          </w:p>
          <w:p>
            <w:pPr>
              <w:pStyle w:val="null3"/>
              <w:ind w:firstLine="280"/>
              <w:jc w:val="left"/>
            </w:pPr>
            <w:r>
              <w:rPr>
                <w:rFonts w:ascii="仿宋_GB2312" w:hAnsi="仿宋_GB2312" w:cs="仿宋_GB2312" w:eastAsia="仿宋_GB2312"/>
                <w:sz w:val="28"/>
                <w:color w:val="000000"/>
              </w:rPr>
              <w:t>5、《陕西省房屋建筑与装饰工程基价表》(2025)、《陕西省通用安装工程基价表》(2025)、《陕西省园林绿化工程基价表》（2005）、《陕西省市政工程计价表》（2005）；</w:t>
            </w:r>
          </w:p>
          <w:p>
            <w:pPr>
              <w:pStyle w:val="null3"/>
              <w:ind w:firstLine="280"/>
              <w:jc w:val="left"/>
            </w:pPr>
            <w:r>
              <w:rPr>
                <w:rFonts w:ascii="仿宋_GB2312" w:hAnsi="仿宋_GB2312" w:cs="仿宋_GB2312" w:eastAsia="仿宋_GB2312"/>
                <w:sz w:val="28"/>
                <w:color w:val="000000"/>
              </w:rPr>
              <w:t>6、《汉中建设工程造价信息(2025)》第11期信息价及市场询价，</w:t>
            </w:r>
          </w:p>
          <w:p>
            <w:pPr>
              <w:pStyle w:val="null3"/>
              <w:ind w:firstLine="280"/>
              <w:jc w:val="left"/>
            </w:pPr>
            <w:r>
              <w:rPr>
                <w:rFonts w:ascii="仿宋_GB2312" w:hAnsi="仿宋_GB2312" w:cs="仿宋_GB2312" w:eastAsia="仿宋_GB2312"/>
                <w:sz w:val="28"/>
                <w:color w:val="000000"/>
              </w:rPr>
              <w:t>7、本项目暂列金额为30000.00元。主要用于厨房水电改造</w:t>
            </w:r>
            <w:r>
              <w:rPr>
                <w:rFonts w:ascii="仿宋_GB2312" w:hAnsi="仿宋_GB2312" w:cs="仿宋_GB2312" w:eastAsia="仿宋_GB2312"/>
                <w:sz w:val="28"/>
                <w:color w:val="000000"/>
              </w:rPr>
              <w:t>以及其他不可预见费用，项目结算时据实调整。</w:t>
            </w:r>
          </w:p>
          <w:p>
            <w:pPr>
              <w:pStyle w:val="null3"/>
              <w:ind w:firstLine="280"/>
              <w:jc w:val="left"/>
            </w:pPr>
            <w:r>
              <w:rPr>
                <w:rFonts w:ascii="仿宋_GB2312" w:hAnsi="仿宋_GB2312" w:cs="仿宋_GB2312" w:eastAsia="仿宋_GB2312"/>
                <w:sz w:val="28"/>
                <w:color w:val="000000"/>
              </w:rPr>
              <w:t>8、其他相关规定。</w:t>
            </w:r>
          </w:p>
          <w:p>
            <w:pPr>
              <w:pStyle w:val="null3"/>
              <w:ind w:firstLine="280"/>
              <w:jc w:val="left"/>
            </w:pPr>
            <w:r>
              <w:rPr>
                <w:rFonts w:ascii="仿宋_GB2312" w:hAnsi="仿宋_GB2312" w:cs="仿宋_GB2312" w:eastAsia="仿宋_GB2312"/>
                <w:sz w:val="28"/>
                <w:color w:val="000000"/>
                <w:shd w:fill="FFFFFF" w:val="clear"/>
              </w:rPr>
              <w:t>9、本工程清单编制软件为:广联达云计价平台GCCP7.0。</w:t>
            </w:r>
          </w:p>
          <w:p>
            <w:pPr>
              <w:pStyle w:val="null3"/>
              <w:jc w:val="left"/>
            </w:pPr>
            <w:r>
              <w:rPr>
                <w:rFonts w:ascii="仿宋_GB2312" w:hAnsi="仿宋_GB2312" w:cs="仿宋_GB2312" w:eastAsia="仿宋_GB2312"/>
                <w:sz w:val="28"/>
                <w:color w:val="000000"/>
                <w:shd w:fill="FFFFFF" w:val="clear"/>
              </w:rPr>
              <w:t>三、工程质量：达到国家质量验收合格标准</w:t>
            </w:r>
          </w:p>
          <w:p>
            <w:pPr>
              <w:pStyle w:val="null3"/>
              <w:jc w:val="left"/>
            </w:pPr>
            <w:r>
              <w:rPr>
                <w:rFonts w:ascii="仿宋_GB2312" w:hAnsi="仿宋_GB2312" w:cs="仿宋_GB2312" w:eastAsia="仿宋_GB2312"/>
                <w:sz w:val="28"/>
                <w:color w:val="000000"/>
                <w:shd w:fill="FFFFFF" w:val="clear"/>
              </w:rPr>
              <w:t>四、工期要求：</w:t>
            </w:r>
            <w:r>
              <w:rPr>
                <w:rFonts w:ascii="仿宋_GB2312" w:hAnsi="仿宋_GB2312" w:cs="仿宋_GB2312" w:eastAsia="仿宋_GB2312"/>
                <w:sz w:val="28"/>
                <w:color w:val="000000"/>
                <w:shd w:fill="FFFFFF" w:val="clear"/>
              </w:rPr>
              <w:t>40日历天</w:t>
            </w:r>
          </w:p>
          <w:p>
            <w:pPr>
              <w:pStyle w:val="null3"/>
              <w:ind w:firstLine="560"/>
              <w:jc w:val="left"/>
            </w:pPr>
            <w:r>
              <w:rPr>
                <w:rFonts w:ascii="仿宋_GB2312" w:hAnsi="仿宋_GB2312" w:cs="仿宋_GB2312" w:eastAsia="仿宋_GB2312"/>
                <w:sz w:val="28"/>
                <w:color w:val="000000"/>
                <w:shd w:fill="FFFFFF" w:val="clear"/>
              </w:rPr>
              <w:t>质保期</w:t>
            </w:r>
            <w:r>
              <w:rPr>
                <w:rFonts w:ascii="仿宋_GB2312" w:hAnsi="仿宋_GB2312" w:cs="仿宋_GB2312" w:eastAsia="仿宋_GB2312"/>
                <w:sz w:val="28"/>
                <w:color w:val="000000"/>
                <w:shd w:fill="FFFFFF" w:val="clear"/>
              </w:rPr>
              <w:t>1年，防水部分质保期5年。</w:t>
            </w:r>
          </w:p>
          <w:p>
            <w:pPr>
              <w:pStyle w:val="null3"/>
              <w:ind w:firstLine="560"/>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完整有效的财务报告（成立时间至响应时间不足一年的可提供成立后任意时段的资产负债表），或其响应文件递交截止时间前六个月内银行出具的资信证明并附上开户基本信息（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拟派的项目经理须具备在本单位注册的机电工程专业二级及以上注册建造师资格，具有有效的安全生产考核合格证（建安B证），且无在建工程、无不良记录（提供无在建工程、无不良记录承诺书）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供应商应提交的相关资格证明材料 响应函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提供项目总体方案，包括但不限于①施工准备阶段方案；②拆除、新建、改造、电气安装及消防管道施工工艺及方法；③重点难点工程分析及解决措施；④施工过程管理方案；⑤影响正常施工外在因素分析及对应急预案等。方案各部分内容全面详细、阐述条理清晰详尽符合本项需求得10分；以上评审内容每缺一项扣2分；评审内容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方案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⑤人身意外伤害保障措施及安全事故善后承诺等。方案各部分内容全面详细、阐述条理清晰详尽符合本项需求得10分； 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施工环境保护组织措施</w:t>
            </w:r>
          </w:p>
        </w:tc>
        <w:tc>
          <w:tcPr>
            <w:tcW w:type="dxa" w:w="2492"/>
          </w:tcPr>
          <w:p>
            <w:pPr>
              <w:pStyle w:val="null3"/>
            </w:pPr>
            <w:r>
              <w:rPr>
                <w:rFonts w:ascii="仿宋_GB2312" w:hAnsi="仿宋_GB2312" w:cs="仿宋_GB2312" w:eastAsia="仿宋_GB2312"/>
              </w:rPr>
              <w:t>施工环境保护组织措施内容至少包括①环境保护管理制度；②防尘降噪措施；③减排措施；④现场施工扬尘环境治理管理措施，施工监督检查机制等。方案各部分内容全面详细、阐述条理清晰详尽符合本项需求得8分；以上评审内容每缺一项扣2分；评审内容有缺陷（缺陷是指：内容粗略、逻辑混乱、描述过于简单、与项目特点不匹配、凭空编造、逻辑漏洞、出现常 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施工组织和项目管理机构内容至少包括①项目管理机构图；②岗位安排及职责；③管理制度；④相应的协调措施等。方案各部分内容全面详细、阐述条理清晰详尽符合本项 需求得8分；以上评审内容每缺一项扣2分；评审内容有缺陷（缺陷是指：内容粗略、逻辑混乱、描述过于简 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施工机械配置</w:t>
            </w:r>
          </w:p>
        </w:tc>
        <w:tc>
          <w:tcPr>
            <w:tcW w:type="dxa" w:w="2492"/>
          </w:tcPr>
          <w:p>
            <w:pPr>
              <w:pStyle w:val="null3"/>
            </w:pPr>
            <w:r>
              <w:rPr>
                <w:rFonts w:ascii="仿宋_GB2312" w:hAnsi="仿宋_GB2312" w:cs="仿宋_GB2312" w:eastAsia="仿宋_GB2312"/>
              </w:rPr>
              <w:t>施工机械配置内容至少包括①施工机械配置计划；②施工机械的维护保养；③施工机械贮存；④施工机的检查。方案各部分内容全面详细、阐述条理清晰详尽符合本项 需求得8分；以上评审内容每缺一项扣2分；评审内容 有缺陷（缺陷是指：内容粗略、逻辑混乱、描述过于简 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针对本项目提供应急预案，包括但不限于①突发事件处理；②恶劣天气影响；③设施设备维修等 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包括但不限于①服务周期承诺；②服务质量承诺等方案各部分内容全面详细、阐述条理清晰详尽符合本项需求得4分；以上评审内容每缺一项扣2分；评审内容有缺陷（缺陷是指：内容粗略、逻辑混乱、描述过于简单、与项目特点不匹配、凭空编造、逻辑漏洞、出现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供应商每提供一个合格业绩得2 分，满分4分。 注：供应商近三年（即2023年1月1日之后）拥有执行类似项目。（以合同签订时间为准）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 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