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版本号：CQDL20260120260109001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大河坎镇第一批清洁能源替代项目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CQDL202601</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大河坎镇第一批清洁能源替代项目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大河坎镇第一批清洁能源替代项目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采购电暖器3000台，面向辖区内符合政策要求的群众发放，改善能源消费结构，提升空气质量，保护环境。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2、法定代表人或授权代表人身份证明：法定代表人授权书（附法定代表人身份证）及被授权人身份证复印件（法定代表人直接参加谈判的只须提供法定代表人身份证）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5374413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考国家计委关于印发招标代理服务收费管理暂行办法的通知》（计价格〔2002〕1980号）和国家发改委办公厅《关于招标代理服务收费有关问题的通知》（发改办价格〔2003〕857号）文件规定标准收取 采购结果将在陕西省政府采购网予以公告。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供应商所供应的货物质量合格，满足国家有关质量规范要求，并满足采购文件要求的性能参数，能够正常使用。</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采购电暖器3000台，面向辖区内符合政策要求的群众发放，改善能源消费结构，提升空气质量，保护环境。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电暖器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标的名称：电暖器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2000W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额定电压：</w:t>
            </w:r>
            <w:r>
              <w:rPr>
                <w:rFonts w:ascii="仿宋_GB2312" w:hAnsi="仿宋_GB2312" w:cs="仿宋_GB2312" w:eastAsia="仿宋_GB2312"/>
                <w:sz w:val="21"/>
              </w:rPr>
              <w:t>220V</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额定频率：</w:t>
            </w:r>
            <w:r>
              <w:rPr>
                <w:rFonts w:ascii="仿宋_GB2312" w:hAnsi="仿宋_GB2312" w:cs="仿宋_GB2312" w:eastAsia="仿宋_GB2312"/>
                <w:sz w:val="21"/>
              </w:rPr>
              <w:t>50HZ</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用途：</w:t>
            </w:r>
            <w:r>
              <w:rPr>
                <w:rFonts w:ascii="仿宋_GB2312" w:hAnsi="仿宋_GB2312" w:cs="仿宋_GB2312" w:eastAsia="仿宋_GB2312"/>
                <w:sz w:val="21"/>
              </w:rPr>
              <w:t>室内取暖</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加热方式：</w:t>
            </w:r>
            <w:r>
              <w:rPr>
                <w:rFonts w:ascii="仿宋_GB2312" w:hAnsi="仿宋_GB2312" w:cs="仿宋_GB2312" w:eastAsia="仿宋_GB2312"/>
                <w:sz w:val="21"/>
              </w:rPr>
              <w:t>石墨烯加热或电热膜加热</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操控方式：</w:t>
            </w:r>
            <w:r>
              <w:rPr>
                <w:rFonts w:ascii="仿宋_GB2312" w:hAnsi="仿宋_GB2312" w:cs="仿宋_GB2312" w:eastAsia="仿宋_GB2312"/>
                <w:sz w:val="21"/>
              </w:rPr>
              <w:t>机械式或触控式</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功率调节档位：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档</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放置方式：落地式</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防水等级：</w:t>
            </w:r>
            <w:r>
              <w:rPr>
                <w:rFonts w:ascii="仿宋_GB2312" w:hAnsi="仿宋_GB2312" w:cs="仿宋_GB2312" w:eastAsia="仿宋_GB2312"/>
                <w:sz w:val="21"/>
              </w:rPr>
              <w:t>IPX2</w:t>
            </w:r>
            <w:r>
              <w:rPr>
                <w:rFonts w:ascii="仿宋_GB2312" w:hAnsi="仿宋_GB2312" w:cs="仿宋_GB2312" w:eastAsia="仿宋_GB2312"/>
                <w:sz w:val="21"/>
              </w:rPr>
              <w:t>及以上等级</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适用取暖面积</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产品尺寸：</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650mm</w:t>
            </w:r>
            <w:r>
              <w:rPr>
                <w:rFonts w:ascii="仿宋_GB2312" w:hAnsi="仿宋_GB2312" w:cs="仿宋_GB2312" w:eastAsia="仿宋_GB2312"/>
                <w:sz w:val="21"/>
              </w:rPr>
              <w:t>；宽≥</w:t>
            </w:r>
            <w:r>
              <w:rPr>
                <w:rFonts w:ascii="仿宋_GB2312" w:hAnsi="仿宋_GB2312" w:cs="仿宋_GB2312" w:eastAsia="仿宋_GB2312"/>
                <w:sz w:val="21"/>
              </w:rPr>
              <w:t>150mm</w:t>
            </w:r>
            <w:r>
              <w:rPr>
                <w:rFonts w:ascii="仿宋_GB2312" w:hAnsi="仿宋_GB2312" w:cs="仿宋_GB2312" w:eastAsia="仿宋_GB2312"/>
                <w:sz w:val="21"/>
              </w:rPr>
              <w:t>；高≥</w:t>
            </w:r>
            <w:r>
              <w:rPr>
                <w:rFonts w:ascii="仿宋_GB2312" w:hAnsi="仿宋_GB2312" w:cs="仿宋_GB2312" w:eastAsia="仿宋_GB2312"/>
                <w:sz w:val="21"/>
              </w:rPr>
              <w:t>600mm</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产品强制认证：</w:t>
            </w:r>
            <w:r>
              <w:rPr>
                <w:rFonts w:ascii="仿宋_GB2312" w:hAnsi="仿宋_GB2312" w:cs="仿宋_GB2312" w:eastAsia="仿宋_GB2312"/>
                <w:sz w:val="21"/>
              </w:rPr>
              <w:t>供应商所投标的物须具有《中国国家强制性产品认证证书》（</w:t>
            </w:r>
            <w:r>
              <w:rPr>
                <w:rFonts w:ascii="仿宋_GB2312" w:hAnsi="仿宋_GB2312" w:cs="仿宋_GB2312" w:eastAsia="仿宋_GB2312"/>
                <w:sz w:val="21"/>
              </w:rPr>
              <w:t>3C</w:t>
            </w:r>
            <w:r>
              <w:rPr>
                <w:rFonts w:ascii="仿宋_GB2312" w:hAnsi="仿宋_GB2312" w:cs="仿宋_GB2312" w:eastAsia="仿宋_GB2312"/>
                <w:sz w:val="21"/>
              </w:rPr>
              <w:t>强制认证）</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安全保护功能：</w:t>
            </w:r>
            <w:r>
              <w:rPr>
                <w:rFonts w:ascii="仿宋_GB2312" w:hAnsi="仿宋_GB2312" w:cs="仿宋_GB2312" w:eastAsia="仿宋_GB2312"/>
                <w:sz w:val="21"/>
              </w:rPr>
              <w:t>应具备过热断电保护、倾倒断电保护</w:t>
            </w:r>
            <w:r>
              <w:rPr>
                <w:rFonts w:ascii="仿宋_GB2312" w:hAnsi="仿宋_GB2312" w:cs="仿宋_GB2312" w:eastAsia="仿宋_GB2312"/>
                <w:sz w:val="21"/>
              </w:rPr>
              <w:t>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合同签订后五个工作日完成供货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汉中市南郑区大河坎镇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全部供货完成，采购人验收合格，并协助采购人完成发放。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验收交付标准：供应商所供应的货物质量合格，满足国家有关质量规范要求，并满足采购文件要求的性能参数，全部发放完成，并能正常使用。 验收方法：采购人、使用方代表、供应商共同确认验收。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电暖器整机质保≥1年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（1）包装、运输 ①包装：应采取防潮、防晒、防腐蚀、防震动及防止其它损坏的必要措施。供应商应承担由于其包装或防护措施不妥而引起的货物锈蚀、损坏和丢失等任何损失造成的责任或费用。 ②运输：选择运输风险小、运费低、距离短的运输路线。运杂费一次包死在响应报价内，包括生产厂到交付现场所需的装卸、运输（含保险费）、现场保管费、二次倒运费等费用。 （2）交付 ①货物运抵后，经采购人点验数量、外观、技术规格等符合要求后，供应商应安排专人协助采购人组织发放。 ②供应商应在发放现场所在村（社区）设立专门的服务点，指导群众安全使用，并提示注意事项，必要时，供应商应提供上门指导服务。 （3）质量保证 ①质量要求 产品质量合格，且符合相应产品的国家及行业标准。所有货物及辅材必须是未使用过的新产品，质量优良、渠道正当，配置合理，符合国家及行业有关质量要求，如有违反，供应商应承担一切责任。 ②质保期要求 a.质保期：≥1年。 b.供应商应在响应文件中列明质保的范围及质保年限。 c.质保期出现的质量问题由成交供应商负责解决并承担所有费用；质保期后如需更换零部件，供应商应以优惠价提供。 (4)售后服务 ①供应商必须为用户提供7*24小时电话服务和技术支持。 ②在接到用户故障通知后，4小时内响应，8小时内到达现场解决故障，供应商未能在规定时间内到达现场的，采购人有权要求供应商给用户合理的经济赔偿。由于产品本身缺陷发生故障或损坏而造成的损失，全部由供应商承担。 (5)在签订采购合同时，若成交供应商为代理商或经销商（非生产制造厂商）的，应与采购人、货物的生产制造厂商签订三方合同，由成交供应商与货物的生产制造厂商共同承担产品的质量、售后责任。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供应商提供履行合同所必需的设备和专业技术能力的证明材料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供应商应提交的相关资格证明材料 响应函 汉中市政府采购供应商资格承诺函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法定代表人授权书（附法定代表人身份证）及被授权人身份证复印件（法定代表人直接参加谈判的只须提供法定代表人身份证）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响应文件应按照谈判文件规定要求签署、盖章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响应报价有效性</w:t>
            </w:r>
          </w:p>
        </w:tc>
        <w:tc>
          <w:tcPr>
            <w:tcW w:type="dxa" w:w="3322"/>
          </w:tcPr>
          <w:p>
            <w:pPr>
              <w:pStyle w:val="null3"/>
            </w:pPr>
            <w:r>
              <w:rPr>
                <w:rFonts w:ascii="仿宋_GB2312" w:hAnsi="仿宋_GB2312" w:cs="仿宋_GB2312" w:eastAsia="仿宋_GB2312"/>
              </w:rPr>
              <w:t>响应报价未超过谈判文件中规定的采购预算价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产品技术参数响应性</w:t>
            </w:r>
          </w:p>
        </w:tc>
        <w:tc>
          <w:tcPr>
            <w:tcW w:type="dxa" w:w="3322"/>
          </w:tcPr>
          <w:p>
            <w:pPr>
              <w:pStyle w:val="null3"/>
            </w:pPr>
            <w:r>
              <w:rPr>
                <w:rFonts w:ascii="仿宋_GB2312" w:hAnsi="仿宋_GB2312" w:cs="仿宋_GB2312" w:eastAsia="仿宋_GB2312"/>
              </w:rPr>
              <w:t>技术参数与性能指标表中标注“★”的技术参数不允许负偏离，供应商应在响应文件提供能够证明该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供应商编制的项目实施方案</w:t>
            </w:r>
          </w:p>
        </w:tc>
        <w:tc>
          <w:tcPr>
            <w:tcW w:type="dxa" w:w="3322"/>
          </w:tcPr>
          <w:p>
            <w:pPr>
              <w:pStyle w:val="null3"/>
            </w:pPr>
            <w:r>
              <w:rPr>
                <w:rFonts w:ascii="仿宋_GB2312" w:hAnsi="仿宋_GB2312" w:cs="仿宋_GB2312" w:eastAsia="仿宋_GB2312"/>
              </w:rPr>
              <w:t>供应商应针对项目采购标的物、技术参数要求、供货周期、送货交付等方面要求编制详尽的、贴合项目实际的实施方案，至少应包括供货方案、质量保证措施、交付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供应商响应文件未出现违反谈判文件实质性要求的情形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投标响应文件无法律、规章、规范性文件和谈判文件规定的其他无效情形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响应文件封面 产品技术参数表 其他资料 残疾人福利性单位声明函 标的清单 项目实施方案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