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版本号：政采-南郑县-2026-00018.1B120260319002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汉中市南郑区中小学幼儿园校园消防能力提升项目(大河坎镇中心小学）(二次)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政采-南郑县-2026-00018.1B1</w:t>
      </w:r>
      <w:r>
        <w:br/>
      </w:r>
      <w:r>
        <w:br/>
      </w:r>
      <w:r>
        <w:br/>
      </w:r>
    </w:p>
    <w:p>
      <w:pPr>
        <w:pStyle w:val="null3"/>
        <w:jc w:val="center"/>
        <w:outlineLvl w:val="2"/>
      </w:pPr>
      <w:r>
        <w:rPr>
          <w:rFonts w:ascii="仿宋_GB2312" w:hAnsi="仿宋_GB2312" w:cs="仿宋_GB2312" w:eastAsia="仿宋_GB2312"/>
          <w:sz w:val="28"/>
          <w:b/>
        </w:rPr>
        <w:t>汉中市南郑区大河坎镇中心小学</w:t>
      </w:r>
    </w:p>
    <w:p>
      <w:pPr>
        <w:pStyle w:val="null3"/>
        <w:jc w:val="center"/>
        <w:outlineLvl w:val="2"/>
      </w:pPr>
      <w:r>
        <w:rPr>
          <w:rFonts w:ascii="仿宋_GB2312" w:hAnsi="仿宋_GB2312" w:cs="仿宋_GB2312" w:eastAsia="仿宋_GB2312"/>
          <w:sz w:val="28"/>
          <w:b/>
        </w:rPr>
        <w:t>汉中海纳山河项目咨询服务有限公司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汉中海纳山河项目咨询服务有限公司</w:t>
      </w:r>
      <w:r>
        <w:rPr>
          <w:rFonts w:ascii="仿宋_GB2312" w:hAnsi="仿宋_GB2312" w:cs="仿宋_GB2312" w:eastAsia="仿宋_GB2312"/>
        </w:rPr>
        <w:t>（以下简称“代理机构”）受</w:t>
      </w:r>
      <w:r>
        <w:rPr>
          <w:rFonts w:ascii="仿宋_GB2312" w:hAnsi="仿宋_GB2312" w:cs="仿宋_GB2312" w:eastAsia="仿宋_GB2312"/>
        </w:rPr>
        <w:t>汉中市南郑区大河坎镇中心小学</w:t>
      </w:r>
      <w:r>
        <w:rPr>
          <w:rFonts w:ascii="仿宋_GB2312" w:hAnsi="仿宋_GB2312" w:cs="仿宋_GB2312" w:eastAsia="仿宋_GB2312"/>
        </w:rPr>
        <w:t>委托，拟对</w:t>
      </w:r>
      <w:r>
        <w:rPr>
          <w:rFonts w:ascii="仿宋_GB2312" w:hAnsi="仿宋_GB2312" w:cs="仿宋_GB2312" w:eastAsia="仿宋_GB2312"/>
        </w:rPr>
        <w:t>汉中市南郑区中小学幼儿园校园消防能力提升项目(大河坎镇中心小学）(二次)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政采-南郑县-2026-00018.1B1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汉中市南郑区中小学幼儿园校园消防能力提升项目(大河坎镇中心小学）(二次)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南郑区中小学幼儿园校园消防能力提升项目(大河坎镇中心小学）主要建设内容为：大河坎镇中心小学增加应急照明灯、疏散指示、安全出口灯具，增设甲级防火窗及室外消火栓、消防水池一座等;卢家沟小学增设甲级防火门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采购包1（汉中市南郑区中小学幼儿园校园消防能力提升项目(大河坎镇中心小学））：属于专门面向中小企业采购。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授权代表身份证明：法定代表人直接参加磋商的，须出具法定代表人身份证明(附法定代表人身份证复印件);法定代表人授权代表参加磋商的，须出具法定代表人身份证明及法定代表人授权书(附法定代表人身份证复印件及被授权人身份证复印件);</w:t>
      </w:r>
    </w:p>
    <w:p>
      <w:pPr>
        <w:pStyle w:val="null3"/>
      </w:pPr>
      <w:r>
        <w:rPr>
          <w:rFonts w:ascii="仿宋_GB2312" w:hAnsi="仿宋_GB2312" w:cs="仿宋_GB2312" w:eastAsia="仿宋_GB2312"/>
        </w:rPr>
        <w:t>3、企业资质要求：具有履行合同所必须的设备和专业技术能力：供应商须具备建设行政主管部门核发的消防设施工程专业承包二级（含二级）及以上资质等级，且具有有效的安全生产许可证且在有效期内；</w:t>
      </w:r>
    </w:p>
    <w:p>
      <w:pPr>
        <w:pStyle w:val="null3"/>
      </w:pPr>
      <w:r>
        <w:rPr>
          <w:rFonts w:ascii="仿宋_GB2312" w:hAnsi="仿宋_GB2312" w:cs="仿宋_GB2312" w:eastAsia="仿宋_GB2312"/>
        </w:rPr>
        <w:t>4、项目经理资质要求：拟派项目负责人资质和专业要求：拟派项目负责人须具备机电工程专业注册建造师二级（含二级）以上执业资格，具备有效的安全生产考核合格证书（建安B证），无在建工程（提供承诺书）；</w:t>
      </w:r>
    </w:p>
    <w:p>
      <w:pPr>
        <w:pStyle w:val="null3"/>
      </w:pPr>
      <w:r>
        <w:rPr>
          <w:rFonts w:ascii="仿宋_GB2312" w:hAnsi="仿宋_GB2312" w:cs="仿宋_GB2312" w:eastAsia="仿宋_GB2312"/>
        </w:rPr>
        <w:t>5、汉中市政府采购供应商资格承诺函：供应商须提供《汉中市政府采购供应商资格承诺函》</w:t>
      </w:r>
    </w:p>
    <w:p>
      <w:pPr>
        <w:pStyle w:val="null3"/>
      </w:pPr>
      <w:r>
        <w:rPr>
          <w:rFonts w:ascii="仿宋_GB2312" w:hAnsi="仿宋_GB2312" w:cs="仿宋_GB2312" w:eastAsia="仿宋_GB2312"/>
        </w:rPr>
        <w:t>6、本项目不接受联合体磋商，单位负责人为同一人或者存在控股、管理关系的不同单位不得同时参与本项目磋商响应【注：提供“非联合体声明函”】：本项目不接受联合体磋商，单位负责人为同一人或者存在控股、管理关系的不同单位不得同时参与本项目磋商响应；</w:t>
      </w:r>
    </w:p>
    <w:p>
      <w:pPr>
        <w:pStyle w:val="null3"/>
      </w:pPr>
      <w:r>
        <w:rPr>
          <w:rFonts w:ascii="仿宋_GB2312" w:hAnsi="仿宋_GB2312" w:cs="仿宋_GB2312" w:eastAsia="仿宋_GB2312"/>
        </w:rPr>
        <w:t>7、投标保证金：投标保证金转账截图或保函截图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汉中市南郑区大河坎镇中心小学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陕西省汉中市南郑区大河坎镇店子街什字向东30米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南郑县大河坎镇中心小学经办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18729614006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汉中海纳山河项目咨询服务有限公司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汉台区光辉社区C区悦景湾1号商业2单元2层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汉中海纳山河项目咨询服务有限公司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0916--2618880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采购包1：1,426,100.00元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开户名称：陕西海纳山河项目咨询服务有限公司</w:t>
            </w:r>
          </w:p>
          <w:p>
            <w:pPr>
              <w:pStyle w:val="null3"/>
            </w:pPr>
            <w:r>
              <w:rPr>
                <w:rFonts w:ascii="仿宋_GB2312" w:hAnsi="仿宋_GB2312" w:cs="仿宋_GB2312" w:eastAsia="仿宋_GB2312"/>
              </w:rPr>
              <w:t>开户银行：中国银行汉中陕西理工大学支行</w:t>
            </w:r>
          </w:p>
          <w:p>
            <w:pPr>
              <w:pStyle w:val="null3"/>
            </w:pPr>
            <w:r>
              <w:rPr>
                <w:rFonts w:ascii="仿宋_GB2312" w:hAnsi="仿宋_GB2312" w:cs="仿宋_GB2312" w:eastAsia="仿宋_GB2312"/>
              </w:rPr>
              <w:t>银行账号：103687852545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汉中市南郑区大河坎镇中心小学</w:t>
      </w:r>
      <w:r>
        <w:rPr>
          <w:rFonts w:ascii="仿宋_GB2312" w:hAnsi="仿宋_GB2312" w:cs="仿宋_GB2312" w:eastAsia="仿宋_GB2312"/>
        </w:rPr>
        <w:t>和</w:t>
      </w:r>
      <w:r>
        <w:rPr>
          <w:rFonts w:ascii="仿宋_GB2312" w:hAnsi="仿宋_GB2312" w:cs="仿宋_GB2312" w:eastAsia="仿宋_GB2312"/>
        </w:rPr>
        <w:t>汉中海纳山河项目咨询服务有限公司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汉中市南郑区大河坎镇中心小学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汉中海纳山河项目咨询服务有限公司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汉中市南郑区大河坎镇中心小学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汉中海纳山河项目咨询服务有限公司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质量达到国家相关验收合格标准.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汉中海纳山河项目咨询服务有限公司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汉中海纳山河项目咨询服务有限公司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汉中海纳山河项目咨询服务有限公司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联系人：汉中海纳山河项目咨询服务有限公司</w:t>
      </w:r>
    </w:p>
    <w:p>
      <w:pPr>
        <w:pStyle w:val="null3"/>
      </w:pPr>
      <w:r>
        <w:rPr>
          <w:rFonts w:ascii="仿宋_GB2312" w:hAnsi="仿宋_GB2312" w:cs="仿宋_GB2312" w:eastAsia="仿宋_GB2312"/>
        </w:rPr>
        <w:t>联系电话：0916-2618880</w:t>
      </w:r>
    </w:p>
    <w:p>
      <w:pPr>
        <w:pStyle w:val="null3"/>
      </w:pPr>
      <w:r>
        <w:rPr>
          <w:rFonts w:ascii="仿宋_GB2312" w:hAnsi="仿宋_GB2312" w:cs="仿宋_GB2312" w:eastAsia="仿宋_GB2312"/>
        </w:rPr>
        <w:t>地址：汉台区光辉社区C区悦景湾1号商业2单元2层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1,426,100.00</w:t>
      </w:r>
    </w:p>
    <w:p>
      <w:pPr>
        <w:pStyle w:val="null3"/>
      </w:pPr>
      <w:r>
        <w:rPr>
          <w:rFonts w:ascii="仿宋_GB2312" w:hAnsi="仿宋_GB2312" w:cs="仿宋_GB2312" w:eastAsia="仿宋_GB2312"/>
        </w:rPr>
        <w:t>采购包最高限价（元）: 1,426,030.16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汉中市南郑区中小学幼儿园校园消防能力提升项目(大河坎镇中心小学）</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1,426,100.00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标的名称：汉中市南郑区中小学幼儿园校园消防能力提升项目(大河坎镇中心小学）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主要包含：大河坎镇中心小学增加应急照明灯、疏散指示、安全出口灯具，增设甲级防火窗及室外消火栓、消防水池一座等;卢家沟小学增设甲级防火门等。（具体内容详见工程量清单）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编制依据：</w:t>
            </w:r>
          </w:p>
          <w:p>
            <w:pPr>
              <w:pStyle w:val="null3"/>
              <w:ind w:firstLine="640"/>
              <w:jc w:val="both"/>
            </w:pPr>
            <w:r>
              <w:rPr>
                <w:rFonts w:ascii="仿宋_GB2312" w:hAnsi="仿宋_GB2312" w:cs="仿宋_GB2312" w:eastAsia="仿宋_GB2312"/>
                <w:sz w:val="21"/>
              </w:rPr>
              <w:t>1.汉中市南郑区中小学幼儿园校园消防能力提升项目(大河坎镇中心小学）施工图纸所有内容及现场实际情况。</w:t>
            </w:r>
          </w:p>
          <w:p>
            <w:pPr>
              <w:pStyle w:val="null3"/>
              <w:ind w:firstLine="640"/>
              <w:jc w:val="both"/>
            </w:pPr>
            <w:r>
              <w:rPr>
                <w:rFonts w:ascii="仿宋_GB2312" w:hAnsi="仿宋_GB2312" w:cs="仿宋_GB2312" w:eastAsia="仿宋_GB2312"/>
                <w:sz w:val="21"/>
              </w:rPr>
              <w:t>2.《陕西省建设工程工程量清单计价标准及计算标准（2025）》、《陕西省建设工程费用规则（2025）》、《陕西省通用安装工程消耗量定额（2025）》《陕西省市政工程消耗量定额（2025）》、《陕西省园林绿化工程消耗量定额（2025）》《陕西省建设工程施工机械台班、仪器仪表台班费用定额定额（2025）》、《陕西省房屋建筑与装饰工程、通用安装工程、市政工程、园林绿化工程基价表（2025）》；</w:t>
            </w:r>
          </w:p>
          <w:p>
            <w:pPr>
              <w:pStyle w:val="null3"/>
              <w:ind w:firstLine="640"/>
              <w:jc w:val="both"/>
            </w:pPr>
            <w:r>
              <w:rPr>
                <w:rFonts w:ascii="仿宋_GB2312" w:hAnsi="仿宋_GB2312" w:cs="仿宋_GB2312" w:eastAsia="仿宋_GB2312"/>
                <w:sz w:val="21"/>
              </w:rPr>
              <w:t>3.安全文明施工费调整执行陕建发〔2019〕1246号文；</w:t>
            </w:r>
          </w:p>
          <w:p>
            <w:pPr>
              <w:pStyle w:val="null3"/>
              <w:ind w:firstLine="640"/>
            </w:pPr>
            <w:r>
              <w:rPr>
                <w:rFonts w:ascii="仿宋_GB2312" w:hAnsi="仿宋_GB2312" w:cs="仿宋_GB2312" w:eastAsia="仿宋_GB2312"/>
                <w:sz w:val="21"/>
              </w:rPr>
              <w:t>4.主要材料价格依据《汉中建设工程造价信息》2025年第11期及市场价综合计取。</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工期：45天。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直接参加磋商的，须出具法定代表人身份证明(附法定代表人身份证复印件);法定代表人授权代表参加磋商的，须出具法定代表人身份证明及法定代表人授权书(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具有履行合同所必须的设备和专业技术能力：供应商须具备建设行政主管部门核发的消防设施工程专业承包二级（含二级）及以上资质等级，且具有有效的安全生产许可证且在有效期内；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拟派项目负责人资质和专业要求：拟派项目负责人须具备机电工程专业注册建造师二级（含二级）以上执业资格，具备有效的安全生产考核合格证书（建安B证），无在建工程（提供承诺书）；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本项目不接受联合体磋商，单位负责人为同一人或者存在控股、管理关系的不同单位不得同时参与本项目磋商响应【注：提供“非联合体声明函”】</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投标保证金转账截图或保函截图</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磋商响应文件内容齐全、无遗漏、符合磋商文件要求。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供应商应提交的相关资格证明材料.docx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内容包含但不限于：①具体施工内容；② 施工方法（工艺）；③施工次序；④应急方案； ⑤施工准备：技术准备、材料准备、机械准备、机具准备、劳动力准备等；二、评审标准 ：1 、完整性：方案必须全面，对评审内容中的各项要求有详细描述；2 、可实施性：切合本项目实际情况，提出步骤清晰、合理的方案；3 、针对性：方案能够紧扣项目实际情况，内容科学合理。 三、赋分标准（满分15分）： ①具体施工内容：每完全满足一个评审标准得1分，满分3分； ②施工方法（工艺）：每完全满足一个评审标准得1分，满分3分； ③施工次序：每完全满足一个评审标准得1分，满分3分；④应急方案：每完全满足一个评审标准得1分，满分3分；⑤施工准备：技术准备、材料准备、机械准备、机具准备、劳动力准备等：每完全满足一个评审标准得1分，满分3分；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①施工进度计划横道图； ②进度计划保证措施 ；③工期保证措施 。 二、评审标准 ：1 、完整性：方案必须全面，对评审内容中的各项要求有详细描述；2 、可实施性： 切合本项目实际情况，提出步骤清晰、合理的方案；3 、针对性：方案能够紧扣项目实际情况，内容科学合理。 三、赋分标准（满分9分）： ①施工进度计划横道图：每完全满足一个评审标准得1分，满分3分； ②进度计划保证措施 ：每完全满足一个评审标准得1分，满分3分； ③工期保证措施 ：每完全满足一个评审标准得1分，满分3分；四、未提供者不得分。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 （满分9分）： ①施工质量检验制度：每完全满足一个评审标准得1分，满分3分； ②确保质量的技术组织措施：每完全满足一个评审标准得1分，满分3分； ③施工质量控制措施：每完全满足一个评审标准得1 分，满分3分；四、未提供者不得分。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 ①劳动力资源配置计划； ②施工机械设备投入计划； ③主要施工材料供应计划。 二、评审标准： 1 、完整性：方案必须全面，对评审内容中的各项要求有详细描述； 2 、可实施性：切合本项目实际情况 , 提出步骤清晰、合理的方案； 3 、针对性：方案能够紧扣项目实际情况，内容科学合理。 三、赋分标准（满分7.5分）：①劳动力资源配置计划：每完全满足一个评审标准得1分，满分3分； ②施工机械设备投入计划：每完全满足一个评审标准得1分，满分3分； ③主要施工材料供应计划：每完全满足一个评审标准得0.5分，满分1.5分；四、未提供者不得分。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 、完整性：方案必须全面，对评审内容中的各项要求有详细描述； 2、可实施性：切合本项目实际情况，提出步骤清晰、合理的方案； 3、针对性：方案能够紧扣项目实际情况，内容科学合理。 三、赋分标准（满分9分）： ①安全生产管理制度：每完全满足一个评审标准得0.5分，满分1.5分； ②安全施工措施 ：每完全满足一个评审标准得1分 , 满分3分； ③安全应急预案：每完全满足一个评审标准得1分，满分3分； ④安全生产教育：每完全满足一个评审标准得0.5分，满分1.5分；四、未提供者不得分。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 、完整性：方案必须全面，对评审内容中的各项要求有详细描述； 2 、可实施性：切合本项目实际情况，提出步骤清晰、合理的方案； 3 、针对性：方案能够紧扣项目实际情况，内容科学合理。 三、赋分标准（满分6分）： ①文明施工管理目标及技术措施：每完全满足一个评审标准得1分，满分3分； ②文明施工现场管理：每完全满足一个评审标准得1分，满分3分；四、未提供者不得分。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①项目成员配置清单及架构；项目组配备人员的专业素质、人员结构； ② 项目成员的主要职责及工作内容。 二、评审标准 ： 1 、完整性：方案必须全面，对评审内容中的各项要求有详细描述 ； 2 、可实施性：切合本项目实际情况，提出步骤清晰、合理的方案 ； 3 、针对性：方案能够紧扣项目实际情况，内容科学合理。 三、赋分标准（满分6分） ①项目成员配置清单及架构；项目组配备人员的专业素质、人员结构：每完全满足一个评审标准得1分，满分3分； ②项目成员的主要职责及工作内容：每完全满足一个评审标准得1分，满分3分；四、未提供者不得分。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 , 供应商应依据国家相关规定对工程质量编制保修方案，内容包含但不限于：①维修措施；②保修责任；③保修承诺。 二、评审标准 ：1 、完整性 ：内容必须全面，对评审内容中的各项要求有详细描述； 2 、落实性 ：切合项目具体情况，提出责任明确、要求具体的方案； 3 、针对性 ：内容能够紧扣项目实际情况，内容科学合理。 三、赋分标准（满分4.5 分）： ①维修措施：每完全满足一个评审标准得0.5分，满分1.5分； ②保修责任：每完全满足一个评审标准得0.5分，满分1.5分； ③保修承诺：每完全满足一个评审标准得0.5分，满分1.5分；四、未提供者不得分。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供应商提供2023年1月1日至今完成的类似业绩证明，每提供一份得2分，最高得4分； 注：业绩须是供应商完成的类似项目，提供中标通知书或协议书（合同）原件或加盖公章的复印件，否则不作为加分项。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