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版本号：CQDL20260520260318001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汉中市南郑区工人文化宫室内装饰及设施设备购置项目-防水及职工多功能培训室提升改造项目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CQDL202605</w:t>
      </w:r>
      <w:r>
        <w:br/>
      </w:r>
      <w:r>
        <w:br/>
      </w:r>
      <w:r>
        <w:br/>
      </w:r>
    </w:p>
    <w:p>
      <w:pPr>
        <w:pStyle w:val="null3"/>
        <w:jc w:val="center"/>
        <w:outlineLvl w:val="2"/>
      </w:pPr>
      <w:r>
        <w:rPr>
          <w:rFonts w:ascii="仿宋_GB2312" w:hAnsi="仿宋_GB2312" w:cs="仿宋_GB2312" w:eastAsia="仿宋_GB2312"/>
          <w:sz w:val="28"/>
          <w:b/>
        </w:rPr>
        <w:t>汉中市南郑区困难职工援助中心(汉中市南郑区工人俱乐部)</w:t>
      </w:r>
    </w:p>
    <w:p>
      <w:pPr>
        <w:pStyle w:val="null3"/>
        <w:jc w:val="center"/>
        <w:outlineLvl w:val="2"/>
      </w:pPr>
      <w:r>
        <w:rPr>
          <w:rFonts w:ascii="仿宋_GB2312" w:hAnsi="仿宋_GB2312" w:cs="仿宋_GB2312" w:eastAsia="仿宋_GB2312"/>
          <w:sz w:val="28"/>
          <w:b/>
        </w:rPr>
        <w:t>陕西春秋工程项目管理有限公司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陕西春秋工程项目管理有限公司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汉中市南郑区困难职工援助中心(汉中市南郑区工人俱乐部)</w:t>
      </w:r>
      <w:r>
        <w:rPr>
          <w:rFonts w:ascii="仿宋_GB2312" w:hAnsi="仿宋_GB2312" w:cs="仿宋_GB2312" w:eastAsia="仿宋_GB2312"/>
        </w:rPr>
        <w:t>委托，拟对</w:t>
      </w:r>
      <w:r>
        <w:rPr>
          <w:rFonts w:ascii="仿宋_GB2312" w:hAnsi="仿宋_GB2312" w:cs="仿宋_GB2312" w:eastAsia="仿宋_GB2312"/>
        </w:rPr>
        <w:t>汉中市南郑区工人文化宫室内装饰及设施设备购置项目-防水及职工多功能培训室提升改造项目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CQDL202605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汉中市南郑区工人文化宫室内装饰及设施设备购置项目-防水及职工多功能培训室提升改造项目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该工程位于南郑区工人文化宫内，主要工作内容为屋面防水改造、门窗改造及多功能培训室改造（具体工程内容详见工程量清单）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采购包1（汉中市南郑区工人文化宫室内装饰及设施设备购置项目-防水及职工多功能培训室提升改造项目）：属于专门面向中小企业采购。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要求：供应商应为合法注册的企业法人、事业法人、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2、供应商资质要求：供应商应具备建设行政主管部门核发的建筑工程施工总承包三级（含三级）及其以上资质，且具有有效的安全生产许可证</w:t>
      </w:r>
    </w:p>
    <w:p>
      <w:pPr>
        <w:pStyle w:val="null3"/>
      </w:pPr>
      <w:r>
        <w:rPr>
          <w:rFonts w:ascii="仿宋_GB2312" w:hAnsi="仿宋_GB2312" w:cs="仿宋_GB2312" w:eastAsia="仿宋_GB2312"/>
        </w:rPr>
        <w:t>3、法定代表人或授权代表人身份证明：法定代表人授权书（附法定代表人身份证）及被授权人身份证复印件（法定代表人直接参加磋商的只须提供法定代表人身份证）</w:t>
      </w:r>
    </w:p>
    <w:p>
      <w:pPr>
        <w:pStyle w:val="null3"/>
      </w:pPr>
      <w:r>
        <w:rPr>
          <w:rFonts w:ascii="仿宋_GB2312" w:hAnsi="仿宋_GB2312" w:cs="仿宋_GB2312" w:eastAsia="仿宋_GB2312"/>
        </w:rPr>
        <w:t>4、供应商资格承诺函：供应商应按照汉中市财政局《关于全面推行政府采购供应商基本资格条件承诺制的通知》（汉采办采管〔2024〕20号）文件要求，提供资格承诺函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5、项目负责人资格要求：证书等级;二级及以上 专业：建筑工程 补充说明：取得安全考核B证（建安B证），且无在建工程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汉中市南郑区困难职工援助中心(汉中市南郑区工人俱乐部)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汉山街道办南大街政24号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汉中市南郑区困难职工援助中心(汉中市南郑区工人俱乐部)经办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18091639609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陕西春秋工程项目管理有限公司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汉中市南郑区周家坪办西大街14号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林俊成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0916-5515799/18700645682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代理服务费收费标准：参照国家计委颁布的《招标代理服务收费管理暂行办法》（计价格[2002]1980号）和（发改办价格[2003]857号）文收费标准进行计算</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汉中市南郑区困难职工援助中心(汉中市南郑区工人俱乐部)</w:t>
      </w:r>
      <w:r>
        <w:rPr>
          <w:rFonts w:ascii="仿宋_GB2312" w:hAnsi="仿宋_GB2312" w:cs="仿宋_GB2312" w:eastAsia="仿宋_GB2312"/>
        </w:rPr>
        <w:t>和</w:t>
      </w:r>
      <w:r>
        <w:rPr>
          <w:rFonts w:ascii="仿宋_GB2312" w:hAnsi="仿宋_GB2312" w:cs="仿宋_GB2312" w:eastAsia="仿宋_GB2312"/>
        </w:rPr>
        <w:t>陕西春秋工程项目管理有限公司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汉中市南郑区困难职工援助中心(汉中市南郑区工人俱乐部)</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陕西春秋工程项目管理有限公司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汉中市南郑区困难职工援助中心(汉中市南郑区工人俱乐部)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陕西春秋工程项目管理有限公司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联系人：林俊成</w:t>
      </w:r>
    </w:p>
    <w:p>
      <w:pPr>
        <w:pStyle w:val="null3"/>
      </w:pPr>
      <w:r>
        <w:rPr>
          <w:rFonts w:ascii="仿宋_GB2312" w:hAnsi="仿宋_GB2312" w:cs="仿宋_GB2312" w:eastAsia="仿宋_GB2312"/>
        </w:rPr>
        <w:t>联系电话：18700645682</w:t>
      </w:r>
    </w:p>
    <w:p>
      <w:pPr>
        <w:pStyle w:val="null3"/>
      </w:pPr>
      <w:r>
        <w:rPr>
          <w:rFonts w:ascii="仿宋_GB2312" w:hAnsi="仿宋_GB2312" w:cs="仿宋_GB2312" w:eastAsia="仿宋_GB2312"/>
        </w:rPr>
        <w:t>地址：汉中市南郑区汉山街道办西大街14号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484,425.41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汉中市南郑区工人文化宫室内装饰及设施设备购置项目-防水及职工多功能培训室提升改造项目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标的名称：汉中市南郑区工人文化宫室内装饰及设施设备购置项目-防水及职工多功能培训室提升改造项目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工期要求：45日历天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工程质量：合格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《建设工程质量管理条例》、《房屋建筑和市政基础设施工程竣工验收规定》等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供应商应为合法注册的企业法人、事业法人、其他组织。企业法人应提供合法有效的标识有统一社会信用代码的营业执照；事业法人应提供事业单位法人证书；其他组织应提供合法登记证明文件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供应商应具备建设行政主管部门核发的建筑工程施工总承包三级（含三级）及其以上资质，且具有有效的安全生产许可证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法定代表人或授权代表人身份证明</w:t>
            </w:r>
          </w:p>
        </w:tc>
        <w:tc>
          <w:tcPr>
            <w:tcW w:type="dxa" w:w="3322"/>
          </w:tcPr>
          <w:p>
            <w:pPr>
              <w:pStyle w:val="null3"/>
            </w:pPr>
            <w:r>
              <w:rPr>
                <w:rFonts w:ascii="仿宋_GB2312" w:hAnsi="仿宋_GB2312" w:cs="仿宋_GB2312" w:eastAsia="仿宋_GB2312"/>
              </w:rPr>
              <w:t>法定代表人授权书（附法定代表人身份证）及被授权人身份证复印件（法定代表人直接参加磋商的只须提供法定代表人身份证）</w:t>
            </w:r>
          </w:p>
        </w:tc>
        <w:tc>
          <w:tcPr>
            <w:tcW w:type="dxa" w:w="1661"/>
          </w:tcPr>
          <w:p>
            <w:pPr>
              <w:pStyle w:val="null3"/>
            </w:pPr>
            <w:r>
              <w:rPr>
                <w:rFonts w:ascii="仿宋_GB2312" w:hAnsi="仿宋_GB2312" w:cs="仿宋_GB2312" w:eastAsia="仿宋_GB2312"/>
              </w:rPr>
              <w:t>法定代表人身份证明及法定代表人授权书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项目负责人资格要求</w:t>
            </w:r>
          </w:p>
        </w:tc>
        <w:tc>
          <w:tcPr>
            <w:tcW w:type="dxa" w:w="3322"/>
          </w:tcPr>
          <w:p>
            <w:pPr>
              <w:pStyle w:val="null3"/>
            </w:pPr>
            <w:r>
              <w:rPr>
                <w:rFonts w:ascii="仿宋_GB2312" w:hAnsi="仿宋_GB2312" w:cs="仿宋_GB2312" w:eastAsia="仿宋_GB2312"/>
              </w:rPr>
              <w:t>证书等级;二级及以上 专业：建筑工程 补充说明：取得安全考核B证（建安B证），且无在建工程</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w:t>
            </w:r>
          </w:p>
        </w:tc>
        <w:tc>
          <w:tcPr>
            <w:tcW w:type="dxa" w:w="1661"/>
          </w:tcPr>
          <w:p>
            <w:pPr>
              <w:pStyle w:val="null3"/>
            </w:pPr>
            <w:r>
              <w:rPr>
                <w:rFonts w:ascii="仿宋_GB2312" w:hAnsi="仿宋_GB2312" w:cs="仿宋_GB2312" w:eastAsia="仿宋_GB2312"/>
              </w:rPr>
              <w:t>已标价工程量清单 法定代表人身份证明及法定代表人授权书 中小企业声明函 技术服务合同条款及其他商务要求应答表 供应商应提交的相关资格证明材料 技术响应方案（工程） 响应文件封面 项目管理机构组成表 残疾人福利性单位声明函 报价函 标的清单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响应报价符合性</w:t>
            </w:r>
          </w:p>
        </w:tc>
        <w:tc>
          <w:tcPr>
            <w:tcW w:type="dxa" w:w="3322"/>
          </w:tcPr>
          <w:p>
            <w:pPr>
              <w:pStyle w:val="null3"/>
            </w:pPr>
            <w:r>
              <w:rPr>
                <w:rFonts w:ascii="仿宋_GB2312" w:hAnsi="仿宋_GB2312" w:cs="仿宋_GB2312" w:eastAsia="仿宋_GB2312"/>
              </w:rPr>
              <w:t>供应商响应文件报价符合竞争性磋商文件的要求</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工期与质量</w:t>
            </w:r>
          </w:p>
        </w:tc>
        <w:tc>
          <w:tcPr>
            <w:tcW w:type="dxa" w:w="3322"/>
          </w:tcPr>
          <w:p>
            <w:pPr>
              <w:pStyle w:val="null3"/>
            </w:pPr>
            <w:r>
              <w:rPr>
                <w:rFonts w:ascii="仿宋_GB2312" w:hAnsi="仿宋_GB2312" w:cs="仿宋_GB2312" w:eastAsia="仿宋_GB2312"/>
              </w:rPr>
              <w:t>供应商响应文件载明的采购项目完成期限未超过竞争性磋商文件规定的时限，质量符合竞争性磋商文件要求</w:t>
            </w:r>
          </w:p>
        </w:tc>
        <w:tc>
          <w:tcPr>
            <w:tcW w:type="dxa" w:w="1661"/>
          </w:tcPr>
          <w:p>
            <w:pPr>
              <w:pStyle w:val="null3"/>
            </w:pPr>
            <w:r>
              <w:rPr>
                <w:rFonts w:ascii="仿宋_GB2312" w:hAnsi="仿宋_GB2312" w:cs="仿宋_GB2312" w:eastAsia="仿宋_GB2312"/>
              </w:rPr>
              <w:t>已标价工程量清单 报价函 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已标价工程量清单 法定代表人身份证明及法定代表人授权书 中小企业声明函 技术服务合同条款及其他商务要求应答表 供应商应提交的相关资格证明材料 技术响应方案（工程） 响应文件封面 项目管理机构组成表 残疾人福利性单位声明函 报价函 标的清单 供应商类似项目业绩一览表 响应函 主要人员简历表 汉中市政府采购供应商资格承诺函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1.项目目标：质量目标、工期目标、安全目标、文明环保施工目标： 评分标准：目标设置明确，满足项目需求[4-5]；目标设置一般，部分满足项目需求：[0-3.9]。 2.项目环境保护控制措施： 评分标准：措施具体得当，生态环保效果明显[4-5]；措施空洞，生态环保效果一般：[0-3.9]。 3.项目质量控制管理措施： 评分标准：质量控制措施健全，符合项目实际[4-5]；质量控制措施一般，有明显缺项，与项目实际有偏差[0-3.9]。 4.项目安全文明施工监督管理措施： 评分标准：安全文明施工监督管理措施得力，能有效预防安全事故[4-5]；安全文明施工监督管理措施一般，存在安全风险隐患[0-3.9]。 5.项目项目进度控制措施： 评分标准：进度计划合理，进度控制措施具有可操作性和科学性[4-5]；进度管理控制措施合理性、科学性一般，与项目实际情况存在偏差[0-3.9]</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技术响应方案（工程）</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施工布置合理，主要工程内容施工技术选用合理、施工措施得当、阐述全面[10-15]；施工布置合理性一般，主要工程内容施工技术选用较合理、施工措施较为得当、主要工程内容阐述基本全面[5-9.9]；施工布置不合理性，主要工程内容施工技术选用不合理、施工措施与实际不符、主要工程内容阐述存在较多缺项。[0-4.9]</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技术响应方案（工程）</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人员配备齐全，岗位设置合理，职责范围明确[4-5]；人员配备合理性一般，岗位设置不合理，职责范围不明晰[0-3.9]</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技术响应方案（工程）</w:t>
            </w:r>
          </w:p>
        </w:tc>
      </w:tr>
      <w:tr>
        <w:tc>
          <w:tcPr>
            <w:tcW w:type="dxa" w:w="831"/>
            <w:vMerge/>
          </w:tcPr>
          <w:p/>
        </w:tc>
        <w:tc>
          <w:tcPr>
            <w:tcW w:type="dxa" w:w="1661"/>
          </w:tcPr>
          <w:p>
            <w:pPr>
              <w:pStyle w:val="null3"/>
            </w:pPr>
            <w:r>
              <w:rPr>
                <w:rFonts w:ascii="仿宋_GB2312" w:hAnsi="仿宋_GB2312" w:cs="仿宋_GB2312" w:eastAsia="仿宋_GB2312"/>
              </w:rPr>
              <w:t>拟投入机械设备配置</w:t>
            </w:r>
          </w:p>
        </w:tc>
        <w:tc>
          <w:tcPr>
            <w:tcW w:type="dxa" w:w="2492"/>
          </w:tcPr>
          <w:p>
            <w:pPr>
              <w:pStyle w:val="null3"/>
            </w:pPr>
            <w:r>
              <w:rPr>
                <w:rFonts w:ascii="仿宋_GB2312" w:hAnsi="仿宋_GB2312" w:cs="仿宋_GB2312" w:eastAsia="仿宋_GB2312"/>
              </w:rPr>
              <w:t>主要工程机械设备配备齐全、合理，完全满足项目需求[4-5]；配备一般，部分满足项目需求[0-3.9]</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技术响应方案（工程）</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2024年3月至今完成的类似项目（项目业绩是指与采购工程的结构形式、使用功能、建设规模相同或相近的项目）业绩，每提供一份得2.5分，此项最高得5.0分；注：业绩须是供应商完成的同类项目，以成交（中标）通知书或施工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售后保修服务</w:t>
            </w:r>
          </w:p>
        </w:tc>
        <w:tc>
          <w:tcPr>
            <w:tcW w:type="dxa" w:w="2492"/>
          </w:tcPr>
          <w:p>
            <w:pPr>
              <w:pStyle w:val="null3"/>
            </w:pPr>
            <w:r>
              <w:rPr>
                <w:rFonts w:ascii="仿宋_GB2312" w:hAnsi="仿宋_GB2312" w:cs="仿宋_GB2312" w:eastAsia="仿宋_GB2312"/>
              </w:rPr>
              <w:t>售后保修服务措施贴合项目实际，满足采购人及项目需求，保修承诺明确[4-5]；售后保修服务内容空洞，措施不明确，承诺不明确，不能完全满足采购人及项目需求[0-3.9]</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技术响应方案（工程）</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满足磋商文件要求且磋商响应最低的报价（最后的响应报价）为评审基准价，其价格分为满分。其他磋商供应商的价格分统一按照下列公式计算：磋商报价得分=（评标基准价/评标价）×价格权值%×100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详见附件：法定代表人身份证明及法定代表人授权书</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详见附件：技术响应方案（工程）</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