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4F06DF">
      <w:pPr>
        <w:spacing w:line="360" w:lineRule="auto"/>
        <w:jc w:val="center"/>
        <w:outlineLvl w:val="0"/>
        <w:rPr>
          <w:rFonts w:ascii="仿宋" w:hAnsi="仿宋" w:eastAsia="仿宋" w:cs="仿宋"/>
          <w:b/>
          <w:sz w:val="36"/>
          <w:szCs w:val="36"/>
        </w:rPr>
      </w:pPr>
      <w:r>
        <w:rPr>
          <w:rFonts w:hint="eastAsia" w:ascii="仿宋" w:hAnsi="仿宋" w:eastAsia="仿宋" w:cs="仿宋"/>
          <w:b/>
          <w:sz w:val="36"/>
          <w:szCs w:val="36"/>
        </w:rPr>
        <w:t>政府采购合格式</w:t>
      </w:r>
    </w:p>
    <w:p w14:paraId="29861571">
      <w:pPr>
        <w:tabs>
          <w:tab w:val="left" w:pos="735"/>
        </w:tabs>
        <w:autoSpaceDE w:val="0"/>
        <w:autoSpaceDN w:val="0"/>
        <w:adjustRightInd w:val="0"/>
        <w:snapToGrid w:val="0"/>
        <w:spacing w:line="360" w:lineRule="auto"/>
        <w:ind w:firstLine="482" w:firstLineChars="200"/>
        <w:jc w:val="center"/>
        <w:rPr>
          <w:rFonts w:hint="eastAsia" w:ascii="仿宋" w:hAnsi="仿宋" w:eastAsia="仿宋" w:cs="仿宋"/>
          <w:b/>
          <w:bCs/>
          <w:sz w:val="24"/>
          <w:lang w:val="zh-CN"/>
        </w:rPr>
      </w:pPr>
      <w:r>
        <w:rPr>
          <w:rFonts w:hint="eastAsia" w:ascii="仿宋" w:hAnsi="仿宋" w:eastAsia="仿宋" w:cs="仿宋"/>
          <w:b/>
          <w:bCs/>
          <w:sz w:val="24"/>
          <w:lang w:val="zh-CN"/>
        </w:rPr>
        <w:t>（仅供参考）</w:t>
      </w:r>
    </w:p>
    <w:p w14:paraId="5D461AA1">
      <w:pPr>
        <w:tabs>
          <w:tab w:val="left" w:pos="735"/>
        </w:tabs>
        <w:autoSpaceDE w:val="0"/>
        <w:autoSpaceDN w:val="0"/>
        <w:adjustRightInd w:val="0"/>
        <w:snapToGrid w:val="0"/>
        <w:spacing w:line="360" w:lineRule="auto"/>
        <w:ind w:firstLine="482" w:firstLineChars="200"/>
        <w:rPr>
          <w:rFonts w:hint="eastAsia" w:ascii="仿宋" w:hAnsi="仿宋" w:eastAsia="仿宋" w:cs="仿宋"/>
          <w:b/>
          <w:bCs/>
          <w:sz w:val="24"/>
          <w:lang w:val="zh-CN"/>
        </w:rPr>
      </w:pPr>
      <w:r>
        <w:rPr>
          <w:rFonts w:hint="eastAsia" w:ascii="仿宋" w:hAnsi="仿宋" w:eastAsia="仿宋" w:cs="仿宋"/>
          <w:b/>
          <w:bCs/>
          <w:sz w:val="24"/>
          <w:lang w:val="zh-CN"/>
        </w:rPr>
        <w:t>甲方：</w:t>
      </w:r>
      <w:r>
        <w:rPr>
          <w:rFonts w:hint="eastAsia" w:ascii="仿宋" w:hAnsi="仿宋" w:eastAsia="仿宋" w:cs="仿宋"/>
          <w:bCs/>
          <w:sz w:val="24"/>
          <w:lang w:val="zh-CN"/>
        </w:rPr>
        <w:t>（前款所称采购人）</w:t>
      </w:r>
    </w:p>
    <w:p w14:paraId="3EF6D86F">
      <w:pPr>
        <w:tabs>
          <w:tab w:val="left" w:pos="735"/>
        </w:tabs>
        <w:autoSpaceDE w:val="0"/>
        <w:autoSpaceDN w:val="0"/>
        <w:adjustRightInd w:val="0"/>
        <w:snapToGrid w:val="0"/>
        <w:spacing w:line="360" w:lineRule="auto"/>
        <w:ind w:firstLine="482" w:firstLineChars="200"/>
        <w:rPr>
          <w:rFonts w:hint="eastAsia" w:ascii="仿宋" w:hAnsi="仿宋" w:eastAsia="仿宋" w:cs="仿宋"/>
          <w:bCs/>
          <w:sz w:val="24"/>
          <w:lang w:val="zh-CN"/>
        </w:rPr>
      </w:pPr>
      <w:r>
        <w:rPr>
          <w:rFonts w:hint="eastAsia" w:ascii="仿宋" w:hAnsi="仿宋" w:eastAsia="仿宋" w:cs="仿宋"/>
          <w:b/>
          <w:bCs/>
          <w:sz w:val="24"/>
          <w:lang w:val="zh-CN"/>
        </w:rPr>
        <w:t>乙方：</w:t>
      </w:r>
      <w:r>
        <w:rPr>
          <w:rFonts w:hint="eastAsia" w:ascii="仿宋" w:hAnsi="仿宋" w:eastAsia="仿宋" w:cs="仿宋"/>
          <w:bCs/>
          <w:sz w:val="24"/>
          <w:lang w:val="zh-CN"/>
        </w:rPr>
        <w:t>（前款所称中标投标人）</w:t>
      </w:r>
    </w:p>
    <w:p w14:paraId="685337A1">
      <w:pPr>
        <w:tabs>
          <w:tab w:val="left" w:pos="735"/>
        </w:tabs>
        <w:autoSpaceDE w:val="0"/>
        <w:autoSpaceDN w:val="0"/>
        <w:adjustRightInd w:val="0"/>
        <w:snapToGrid w:val="0"/>
        <w:spacing w:line="360" w:lineRule="auto"/>
        <w:ind w:firstLine="482" w:firstLineChars="200"/>
        <w:rPr>
          <w:rFonts w:hint="eastAsia" w:ascii="仿宋" w:hAnsi="仿宋" w:eastAsia="仿宋" w:cs="仿宋"/>
          <w:b/>
          <w:bCs/>
          <w:sz w:val="24"/>
          <w:lang w:val="zh-CN"/>
        </w:rPr>
      </w:pPr>
      <w:r>
        <w:rPr>
          <w:rFonts w:hint="eastAsia" w:ascii="仿宋" w:hAnsi="仿宋" w:eastAsia="仿宋" w:cs="仿宋"/>
          <w:b/>
          <w:bCs/>
          <w:sz w:val="24"/>
          <w:lang w:val="zh-CN"/>
        </w:rPr>
        <w:t>一、合同内容:</w:t>
      </w:r>
    </w:p>
    <w:p w14:paraId="127826AC">
      <w:pPr>
        <w:snapToGrid w:val="0"/>
        <w:spacing w:line="360" w:lineRule="auto"/>
        <w:ind w:firstLine="480" w:firstLineChars="200"/>
        <w:rPr>
          <w:rFonts w:hint="eastAsia" w:ascii="仿宋" w:hAnsi="仿宋" w:eastAsia="仿宋" w:cs="仿宋"/>
          <w:bCs/>
          <w:sz w:val="24"/>
          <w:lang w:val="zh-CN"/>
        </w:rPr>
      </w:pPr>
      <w:r>
        <w:rPr>
          <w:rFonts w:hint="eastAsia" w:ascii="仿宋" w:hAnsi="仿宋" w:eastAsia="仿宋" w:cs="仿宋"/>
          <w:bCs/>
          <w:sz w:val="24"/>
          <w:lang w:val="zh-CN"/>
        </w:rPr>
        <w:t>工程地点：</w:t>
      </w:r>
      <w:r>
        <w:rPr>
          <w:rFonts w:hint="eastAsia" w:ascii="仿宋" w:hAnsi="仿宋" w:eastAsia="仿宋" w:cs="仿宋"/>
          <w:bCs/>
          <w:sz w:val="24"/>
          <w:u w:val="single"/>
          <w:lang w:val="zh-CN"/>
        </w:rPr>
        <w:t xml:space="preserve">                      </w:t>
      </w:r>
      <w:r>
        <w:rPr>
          <w:rFonts w:hint="eastAsia" w:ascii="仿宋" w:hAnsi="仿宋" w:eastAsia="仿宋" w:cs="仿宋"/>
          <w:bCs/>
          <w:sz w:val="24"/>
          <w:lang w:val="zh-CN"/>
        </w:rPr>
        <w:t xml:space="preserve"> 。</w:t>
      </w:r>
    </w:p>
    <w:p w14:paraId="164FABF6">
      <w:pPr>
        <w:tabs>
          <w:tab w:val="left" w:pos="735"/>
        </w:tabs>
        <w:autoSpaceDE w:val="0"/>
        <w:autoSpaceDN w:val="0"/>
        <w:adjustRightInd w:val="0"/>
        <w:snapToGrid w:val="0"/>
        <w:spacing w:line="360" w:lineRule="auto"/>
        <w:ind w:firstLine="480" w:firstLineChars="200"/>
        <w:rPr>
          <w:rFonts w:hint="eastAsia" w:ascii="仿宋" w:hAnsi="仿宋" w:eastAsia="仿宋" w:cs="仿宋"/>
          <w:bCs/>
          <w:sz w:val="24"/>
          <w:lang w:val="zh-CN"/>
        </w:rPr>
      </w:pPr>
      <w:r>
        <w:rPr>
          <w:rFonts w:hint="eastAsia" w:ascii="仿宋" w:hAnsi="仿宋" w:eastAsia="仿宋" w:cs="仿宋"/>
          <w:bCs/>
          <w:sz w:val="24"/>
          <w:lang w:val="zh-CN"/>
        </w:rPr>
        <w:t>施工工期：</w:t>
      </w:r>
      <w:r>
        <w:rPr>
          <w:rFonts w:hint="eastAsia" w:ascii="仿宋" w:hAnsi="仿宋" w:eastAsia="仿宋" w:cs="仿宋"/>
          <w:bCs/>
          <w:sz w:val="24"/>
          <w:u w:val="single"/>
          <w:lang w:val="zh-CN"/>
        </w:rPr>
        <w:t xml:space="preserve">                       </w:t>
      </w:r>
      <w:r>
        <w:rPr>
          <w:rFonts w:hint="eastAsia" w:ascii="仿宋" w:hAnsi="仿宋" w:eastAsia="仿宋" w:cs="仿宋"/>
          <w:bCs/>
          <w:sz w:val="24"/>
          <w:lang w:val="zh-CN"/>
        </w:rPr>
        <w:t>。</w:t>
      </w:r>
    </w:p>
    <w:p w14:paraId="627F844A">
      <w:pPr>
        <w:tabs>
          <w:tab w:val="left" w:pos="735"/>
        </w:tabs>
        <w:adjustRightInd w:val="0"/>
        <w:snapToGrid w:val="0"/>
        <w:spacing w:line="360" w:lineRule="auto"/>
        <w:ind w:firstLine="482" w:firstLineChars="200"/>
        <w:rPr>
          <w:rFonts w:hint="eastAsia" w:ascii="仿宋" w:hAnsi="仿宋" w:eastAsia="仿宋" w:cs="仿宋"/>
          <w:sz w:val="24"/>
        </w:rPr>
      </w:pPr>
      <w:r>
        <w:rPr>
          <w:rFonts w:hint="eastAsia" w:ascii="仿宋" w:hAnsi="仿宋" w:eastAsia="仿宋" w:cs="仿宋"/>
          <w:b/>
          <w:sz w:val="24"/>
        </w:rPr>
        <w:t>二、合同价款</w:t>
      </w:r>
    </w:p>
    <w:p w14:paraId="31F5E2B1">
      <w:pPr>
        <w:adjustRightInd w:val="0"/>
        <w:snapToGrid w:val="0"/>
        <w:spacing w:line="360" w:lineRule="auto"/>
        <w:ind w:firstLine="480" w:firstLineChars="200"/>
        <w:rPr>
          <w:rFonts w:hint="default" w:ascii="仿宋" w:hAnsi="仿宋" w:eastAsia="仿宋" w:cs="仿宋"/>
          <w:sz w:val="24"/>
          <w:u w:val="single"/>
          <w:lang w:val="en-US" w:eastAsia="zh-CN"/>
        </w:rPr>
      </w:pPr>
      <w:r>
        <w:rPr>
          <w:rFonts w:hint="eastAsia" w:ascii="仿宋" w:hAnsi="仿宋" w:eastAsia="仿宋" w:cs="仿宋"/>
          <w:sz w:val="24"/>
        </w:rPr>
        <w:t>1、合同总价：</w:t>
      </w:r>
      <w:r>
        <w:rPr>
          <w:rFonts w:hint="eastAsia" w:ascii="仿宋" w:hAnsi="仿宋" w:eastAsia="仿宋" w:cs="仿宋"/>
          <w:sz w:val="24"/>
          <w:u w:val="single"/>
          <w:lang w:val="en-US" w:eastAsia="zh-CN"/>
        </w:rPr>
        <w:t xml:space="preserve">             </w:t>
      </w:r>
      <w:bookmarkStart w:id="0" w:name="_GoBack"/>
      <w:bookmarkEnd w:id="0"/>
    </w:p>
    <w:p w14:paraId="7FC6EB89">
      <w:pPr>
        <w:adjustRightInd w:val="0"/>
        <w:snapToGrid w:val="0"/>
        <w:spacing w:line="360" w:lineRule="auto"/>
        <w:ind w:firstLine="480" w:firstLineChars="200"/>
        <w:rPr>
          <w:rFonts w:hint="default" w:ascii="仿宋" w:hAnsi="仿宋" w:eastAsia="仿宋" w:cs="仿宋"/>
          <w:sz w:val="24"/>
          <w:lang w:val="en-US"/>
        </w:rPr>
      </w:pPr>
      <w:r>
        <w:rPr>
          <w:rFonts w:hint="eastAsia" w:ascii="仿宋" w:hAnsi="仿宋" w:eastAsia="仿宋" w:cs="仿宋"/>
          <w:sz w:val="24"/>
        </w:rPr>
        <w:t>2、合同总价包括：</w:t>
      </w:r>
      <w:r>
        <w:rPr>
          <w:rFonts w:hint="eastAsia" w:ascii="仿宋" w:hAnsi="仿宋" w:eastAsia="仿宋" w:cs="仿宋"/>
          <w:sz w:val="24"/>
          <w:u w:val="single"/>
          <w:lang w:val="en-US" w:eastAsia="zh-CN"/>
        </w:rPr>
        <w:t xml:space="preserve">           </w:t>
      </w:r>
    </w:p>
    <w:p w14:paraId="57A3D7AA">
      <w:pPr>
        <w:tabs>
          <w:tab w:val="left" w:pos="735"/>
        </w:tabs>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3、综合单价包死，最终的工程量，以实际现场发生为准。不受市场价变化的影响。</w:t>
      </w:r>
    </w:p>
    <w:p w14:paraId="2090FC18">
      <w:pPr>
        <w:tabs>
          <w:tab w:val="left" w:pos="735"/>
        </w:tabs>
        <w:adjustRightInd w:val="0"/>
        <w:snapToGrid w:val="0"/>
        <w:spacing w:line="360" w:lineRule="auto"/>
        <w:ind w:firstLine="482" w:firstLineChars="200"/>
        <w:rPr>
          <w:rFonts w:hint="eastAsia" w:ascii="仿宋" w:hAnsi="仿宋" w:eastAsia="仿宋" w:cs="仿宋"/>
          <w:b/>
          <w:sz w:val="24"/>
        </w:rPr>
      </w:pPr>
      <w:r>
        <w:rPr>
          <w:rFonts w:hint="eastAsia" w:ascii="仿宋" w:hAnsi="仿宋" w:eastAsia="仿宋" w:cs="仿宋"/>
          <w:b/>
          <w:sz w:val="24"/>
        </w:rPr>
        <w:t>三、合同结算</w:t>
      </w:r>
    </w:p>
    <w:p w14:paraId="7BBE8C11">
      <w:pPr>
        <w:autoSpaceDE w:val="0"/>
        <w:autoSpaceDN w:val="0"/>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1、付款比例：</w:t>
      </w:r>
    </w:p>
    <w:p w14:paraId="4E72437F">
      <w:pPr>
        <w:autoSpaceDE w:val="0"/>
        <w:autoSpaceDN w:val="0"/>
        <w:adjustRightInd w:val="0"/>
        <w:snapToGrid w:val="0"/>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1-1、双方约定的工程进度款支付的方式、时间和比例是：合同签订后按月进度付款，工程款支付至合同总价</w:t>
      </w:r>
      <w:r>
        <w:rPr>
          <w:rFonts w:hint="eastAsia" w:ascii="仿宋" w:hAnsi="仿宋" w:eastAsia="仿宋" w:cs="仿宋"/>
          <w:color w:val="000000"/>
          <w:sz w:val="24"/>
          <w:u w:val="single"/>
          <w:lang w:val="en-US" w:eastAsia="zh-CN"/>
        </w:rPr>
        <w:t xml:space="preserve">     </w:t>
      </w:r>
      <w:r>
        <w:rPr>
          <w:rFonts w:hint="eastAsia" w:ascii="仿宋" w:hAnsi="仿宋" w:eastAsia="仿宋" w:cs="仿宋"/>
          <w:color w:val="000000"/>
          <w:sz w:val="24"/>
        </w:rPr>
        <w:t>后停止支付。余款待工程竣工验收后，由甲方向相关部门报送竣工决算资料进行决算投资评审，最终以决算结果支付尾款。支付尾款前需缴纳</w:t>
      </w:r>
      <w:r>
        <w:rPr>
          <w:rFonts w:hint="eastAsia" w:ascii="仿宋" w:hAnsi="仿宋" w:eastAsia="仿宋" w:cs="仿宋"/>
          <w:color w:val="000000"/>
          <w:sz w:val="24"/>
          <w:u w:val="single"/>
          <w:lang w:val="en-US" w:eastAsia="zh-CN"/>
        </w:rPr>
        <w:t xml:space="preserve">    </w:t>
      </w:r>
      <w:r>
        <w:rPr>
          <w:rFonts w:hint="eastAsia" w:ascii="仿宋" w:hAnsi="仿宋" w:eastAsia="仿宋" w:cs="仿宋"/>
          <w:color w:val="000000"/>
          <w:sz w:val="24"/>
        </w:rPr>
        <w:t>%质保金。保修期届满30日内，发包人向承包人支付剩余质保金。</w:t>
      </w:r>
    </w:p>
    <w:p w14:paraId="3E8B53F1">
      <w:pPr>
        <w:autoSpaceDE w:val="0"/>
        <w:autoSpaceDN w:val="0"/>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2、结算方式：银行转账。</w:t>
      </w:r>
    </w:p>
    <w:p w14:paraId="4FB0A335">
      <w:pPr>
        <w:autoSpaceDE w:val="0"/>
        <w:autoSpaceDN w:val="0"/>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3、结算单位：由甲方与乙方直接结算，乙方开具合同总价数的全额发票交采购人。</w:t>
      </w:r>
    </w:p>
    <w:p w14:paraId="2D9AEA52">
      <w:pPr>
        <w:tabs>
          <w:tab w:val="left" w:pos="735"/>
        </w:tabs>
        <w:adjustRightInd w:val="0"/>
        <w:snapToGrid w:val="0"/>
        <w:spacing w:line="360" w:lineRule="auto"/>
        <w:ind w:firstLine="482" w:firstLineChars="200"/>
        <w:rPr>
          <w:rFonts w:hint="eastAsia" w:ascii="仿宋" w:hAnsi="仿宋" w:eastAsia="仿宋" w:cs="仿宋"/>
          <w:b/>
          <w:sz w:val="24"/>
        </w:rPr>
      </w:pPr>
      <w:r>
        <w:rPr>
          <w:rFonts w:hint="eastAsia" w:ascii="仿宋" w:hAnsi="仿宋" w:eastAsia="仿宋" w:cs="仿宋"/>
          <w:b/>
          <w:sz w:val="24"/>
        </w:rPr>
        <w:t>四、合同其他事项：</w:t>
      </w:r>
    </w:p>
    <w:p w14:paraId="50EF1D01">
      <w:pPr>
        <w:autoSpaceDE w:val="0"/>
        <w:autoSpaceDN w:val="0"/>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1、乙方未经甲方及有关部门同意，不得擅自变更本工程在</w:t>
      </w:r>
      <w:r>
        <w:rPr>
          <w:rFonts w:hint="eastAsia" w:ascii="仿宋" w:hAnsi="仿宋" w:eastAsia="仿宋" w:cs="仿宋"/>
          <w:sz w:val="24"/>
          <w:lang w:eastAsia="zh-CN"/>
        </w:rPr>
        <w:t>投标文件</w:t>
      </w:r>
      <w:r>
        <w:rPr>
          <w:rFonts w:hint="eastAsia" w:ascii="仿宋" w:hAnsi="仿宋" w:eastAsia="仿宋" w:cs="仿宋"/>
          <w:sz w:val="24"/>
        </w:rPr>
        <w:t>中认定的工程范围、施工组织方案和项目负责人（项目经理）和技术负责人。</w:t>
      </w:r>
    </w:p>
    <w:p w14:paraId="23C44AA0">
      <w:pPr>
        <w:autoSpaceDE w:val="0"/>
        <w:autoSpaceDN w:val="0"/>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2、乙方必须自行施工，不得转包、分包。为了确保工程质量，乙方应组织一支强有力的技术骨干队伍，建立严格的质量管理体系，规范操作。</w:t>
      </w:r>
    </w:p>
    <w:p w14:paraId="5614671D">
      <w:pPr>
        <w:autoSpaceDE w:val="0"/>
        <w:autoSpaceDN w:val="0"/>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3、乙方的</w:t>
      </w:r>
      <w:r>
        <w:rPr>
          <w:rFonts w:hint="eastAsia" w:ascii="仿宋" w:hAnsi="仿宋" w:eastAsia="仿宋" w:cs="仿宋"/>
          <w:sz w:val="24"/>
          <w:lang w:eastAsia="zh-CN"/>
        </w:rPr>
        <w:t>投标文件</w:t>
      </w:r>
      <w:r>
        <w:rPr>
          <w:rFonts w:hint="eastAsia" w:ascii="仿宋" w:hAnsi="仿宋" w:eastAsia="仿宋" w:cs="仿宋"/>
          <w:sz w:val="24"/>
        </w:rPr>
        <w:t>文件和承诺以及补充意见等内容，将作为</w:t>
      </w:r>
      <w:r>
        <w:rPr>
          <w:rFonts w:hint="eastAsia" w:ascii="仿宋" w:hAnsi="仿宋" w:eastAsia="仿宋" w:cs="仿宋"/>
          <w:sz w:val="24"/>
          <w:lang w:eastAsia="zh-CN"/>
        </w:rPr>
        <w:t>中标</w:t>
      </w:r>
      <w:r>
        <w:rPr>
          <w:rFonts w:hint="eastAsia" w:ascii="仿宋" w:hAnsi="仿宋" w:eastAsia="仿宋" w:cs="仿宋"/>
          <w:sz w:val="24"/>
        </w:rPr>
        <w:t>条件列入合同。</w:t>
      </w:r>
    </w:p>
    <w:p w14:paraId="237A68CB">
      <w:pPr>
        <w:autoSpaceDE w:val="0"/>
        <w:autoSpaceDN w:val="0"/>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4、若因不可抗力致使工程实际情况发生变化或其他因素造成需对原方案进行修改、完善、补充时，乙方需会同甲方协商有关工程事宜。因此发生的费用，由三方协商解决。</w:t>
      </w:r>
    </w:p>
    <w:p w14:paraId="5D2B9CE9">
      <w:pPr>
        <w:adjustRightInd w:val="0"/>
        <w:snapToGrid w:val="0"/>
        <w:spacing w:line="360" w:lineRule="auto"/>
        <w:ind w:firstLine="482" w:firstLineChars="200"/>
        <w:rPr>
          <w:rFonts w:hint="eastAsia" w:ascii="仿宋" w:hAnsi="仿宋" w:eastAsia="仿宋" w:cs="仿宋"/>
          <w:b/>
          <w:sz w:val="24"/>
        </w:rPr>
      </w:pPr>
      <w:r>
        <w:rPr>
          <w:rFonts w:hint="eastAsia" w:ascii="仿宋" w:hAnsi="仿宋" w:eastAsia="仿宋" w:cs="仿宋"/>
          <w:b/>
          <w:sz w:val="24"/>
        </w:rPr>
        <w:t>五、质量保证</w:t>
      </w:r>
    </w:p>
    <w:p w14:paraId="61B9C0E3">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1、所选材料必须保证质量可靠、进货渠道正常，符合国家相关标准，满足施工要求。</w:t>
      </w:r>
    </w:p>
    <w:p w14:paraId="6810C82D">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2、工程质量符合国家有关规范，确保达到合格。</w:t>
      </w:r>
    </w:p>
    <w:p w14:paraId="52E10AF6">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3、工程保修期从工程移交证书写明的工程完工日后</w:t>
      </w:r>
      <w:r>
        <w:rPr>
          <w:rFonts w:hint="eastAsia" w:ascii="仿宋" w:hAnsi="仿宋" w:eastAsia="仿宋" w:cs="仿宋"/>
          <w:sz w:val="24"/>
          <w:u w:val="single"/>
          <w:lang w:val="en-US" w:eastAsia="zh-CN"/>
        </w:rPr>
        <w:t xml:space="preserve">     </w:t>
      </w:r>
      <w:r>
        <w:rPr>
          <w:rFonts w:hint="eastAsia" w:ascii="仿宋" w:hAnsi="仿宋" w:eastAsia="仿宋" w:cs="仿宋"/>
          <w:sz w:val="24"/>
        </w:rPr>
        <w:t>年。</w:t>
      </w:r>
    </w:p>
    <w:p w14:paraId="2789BAB0">
      <w:pPr>
        <w:adjustRightInd w:val="0"/>
        <w:snapToGrid w:val="0"/>
        <w:spacing w:line="360" w:lineRule="auto"/>
        <w:ind w:firstLine="482" w:firstLineChars="200"/>
        <w:rPr>
          <w:rFonts w:hint="eastAsia" w:ascii="仿宋" w:hAnsi="仿宋" w:eastAsia="仿宋" w:cs="仿宋"/>
          <w:b/>
          <w:sz w:val="24"/>
        </w:rPr>
      </w:pPr>
      <w:r>
        <w:rPr>
          <w:rFonts w:hint="eastAsia" w:ascii="仿宋" w:hAnsi="仿宋" w:eastAsia="仿宋" w:cs="仿宋"/>
          <w:b/>
          <w:sz w:val="24"/>
        </w:rPr>
        <w:t>六、违约责任：</w:t>
      </w:r>
    </w:p>
    <w:p w14:paraId="0D536FAD">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1、按《</w:t>
      </w:r>
      <w:r>
        <w:rPr>
          <w:rFonts w:hint="eastAsia" w:ascii="仿宋" w:hAnsi="仿宋" w:eastAsia="仿宋" w:cs="仿宋"/>
          <w:sz w:val="24"/>
          <w:lang w:val="en-US" w:eastAsia="zh-CN"/>
        </w:rPr>
        <w:t>中华人民共和国民法典</w:t>
      </w:r>
      <w:r>
        <w:rPr>
          <w:rFonts w:hint="eastAsia" w:ascii="仿宋" w:hAnsi="仿宋" w:eastAsia="仿宋" w:cs="仿宋"/>
          <w:sz w:val="24"/>
        </w:rPr>
        <w:t>》中的相关条款执行。</w:t>
      </w:r>
    </w:p>
    <w:p w14:paraId="18ECDA8A">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2、乙方应加强管理，合同调配人力、物力、财力，严格按规范组织施工，确保工程质量并按期竣工。</w:t>
      </w:r>
    </w:p>
    <w:p w14:paraId="06DA2F32">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2、未按合同要求提供材料或工程质量达不到国家标准要求，或未在规定的时间内完工，应由乙方负责整改，并承担相关费用，以及由此引起一切的经济损失及</w:t>
      </w:r>
      <w:r>
        <w:rPr>
          <w:rFonts w:hint="eastAsia" w:ascii="仿宋" w:hAnsi="仿宋" w:eastAsia="仿宋" w:cs="仿宋"/>
          <w:sz w:val="24"/>
          <w:lang w:val="en-US" w:eastAsia="zh-CN"/>
        </w:rPr>
        <w:t>社会</w:t>
      </w:r>
      <w:r>
        <w:rPr>
          <w:rFonts w:hint="eastAsia" w:ascii="仿宋" w:hAnsi="仿宋" w:eastAsia="仿宋" w:cs="仿宋"/>
          <w:sz w:val="24"/>
        </w:rPr>
        <w:t>影响。</w:t>
      </w:r>
    </w:p>
    <w:p w14:paraId="5D4C24E9">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3、乙方应在合同工期内完工，因乙方因素，造成工程延期的，每天扣除1%工程款。</w:t>
      </w:r>
    </w:p>
    <w:p w14:paraId="4996D519">
      <w:pPr>
        <w:snapToGrid w:val="0"/>
        <w:spacing w:line="360" w:lineRule="auto"/>
        <w:ind w:firstLine="480" w:firstLineChars="200"/>
        <w:rPr>
          <w:rFonts w:hint="default" w:ascii="仿宋" w:hAnsi="仿宋" w:eastAsia="仿宋" w:cs="仿宋"/>
          <w:sz w:val="24"/>
          <w:lang w:val="en-US" w:eastAsia="zh-CN"/>
        </w:rPr>
      </w:pPr>
      <w:r>
        <w:rPr>
          <w:rFonts w:hint="eastAsia" w:ascii="仿宋" w:hAnsi="仿宋" w:eastAsia="仿宋" w:cs="仿宋"/>
          <w:sz w:val="24"/>
          <w:lang w:val="en-US" w:eastAsia="zh-CN"/>
        </w:rPr>
        <w:t>4、乙方未履行组织当地群众务工和及时足额发放劳务报酬等以工代赈政策要求的，视为违约，应由乙方负责整改，继续履行相关义务，并承担相关费用；限期整改不到位的，甲方有权追究乙方违约责任，要求乙方按应发放而未发放劳务报酬金额的2倍向甲方赔偿违约金。</w:t>
      </w:r>
    </w:p>
    <w:p w14:paraId="7B7CB87D">
      <w:pPr>
        <w:adjustRightInd w:val="0"/>
        <w:snapToGrid w:val="0"/>
        <w:spacing w:line="360" w:lineRule="auto"/>
        <w:ind w:firstLine="482" w:firstLineChars="200"/>
        <w:rPr>
          <w:rFonts w:hint="eastAsia" w:ascii="仿宋" w:hAnsi="仿宋" w:eastAsia="仿宋" w:cs="仿宋"/>
          <w:b/>
          <w:sz w:val="24"/>
        </w:rPr>
      </w:pPr>
      <w:r>
        <w:rPr>
          <w:rFonts w:hint="eastAsia" w:ascii="仿宋" w:hAnsi="仿宋" w:eastAsia="仿宋" w:cs="仿宋"/>
          <w:b/>
          <w:sz w:val="24"/>
        </w:rPr>
        <w:t>七、验收：</w:t>
      </w:r>
    </w:p>
    <w:p w14:paraId="17B98BB4">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1、主材到现场后，由甲方对其进行验收，确认材料的产地、规格、数量。</w:t>
      </w:r>
    </w:p>
    <w:p w14:paraId="6417D7DA">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2、工程完工后，应进行自检，合格后准备验收文件，并书面通知采购人。</w:t>
      </w:r>
    </w:p>
    <w:p w14:paraId="4E992D8E">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3、甲方确认乙方单位的自检内容，也可委托质检部门进行质检，其结果作为工程质量的最终认可。</w:t>
      </w:r>
    </w:p>
    <w:p w14:paraId="52F94880">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4、验收依据：</w:t>
      </w:r>
    </w:p>
    <w:p w14:paraId="6C679857">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4-1、合同文本、合同附件、</w:t>
      </w:r>
      <w:r>
        <w:rPr>
          <w:rFonts w:hint="eastAsia" w:ascii="仿宋" w:hAnsi="仿宋" w:eastAsia="仿宋" w:cs="仿宋"/>
          <w:sz w:val="24"/>
          <w:lang w:eastAsia="zh-CN"/>
        </w:rPr>
        <w:t>招标文件</w:t>
      </w:r>
      <w:r>
        <w:rPr>
          <w:rFonts w:hint="eastAsia" w:ascii="仿宋" w:hAnsi="仿宋" w:eastAsia="仿宋" w:cs="仿宋"/>
          <w:sz w:val="24"/>
        </w:rPr>
        <w:t>、</w:t>
      </w:r>
      <w:r>
        <w:rPr>
          <w:rFonts w:hint="eastAsia" w:ascii="仿宋" w:hAnsi="仿宋" w:eastAsia="仿宋" w:cs="仿宋"/>
          <w:sz w:val="24"/>
          <w:lang w:eastAsia="zh-CN"/>
        </w:rPr>
        <w:t>投标文件</w:t>
      </w:r>
      <w:r>
        <w:rPr>
          <w:rFonts w:hint="eastAsia" w:ascii="仿宋" w:hAnsi="仿宋" w:eastAsia="仿宋" w:cs="仿宋"/>
          <w:sz w:val="24"/>
        </w:rPr>
        <w:t>。</w:t>
      </w:r>
    </w:p>
    <w:p w14:paraId="2899A31C">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4-2、国家相应的施工标准和规范。</w:t>
      </w:r>
    </w:p>
    <w:p w14:paraId="3BD8B5F4">
      <w:pPr>
        <w:adjustRightInd w:val="0"/>
        <w:snapToGrid w:val="0"/>
        <w:spacing w:line="360" w:lineRule="auto"/>
        <w:ind w:firstLine="482" w:firstLineChars="200"/>
        <w:rPr>
          <w:rFonts w:hint="eastAsia" w:ascii="仿宋" w:hAnsi="仿宋" w:eastAsia="仿宋" w:cs="仿宋"/>
          <w:b/>
          <w:sz w:val="24"/>
        </w:rPr>
      </w:pPr>
      <w:r>
        <w:rPr>
          <w:rFonts w:hint="eastAsia" w:ascii="仿宋" w:hAnsi="仿宋" w:eastAsia="仿宋" w:cs="仿宋"/>
          <w:b/>
          <w:sz w:val="24"/>
        </w:rPr>
        <w:t>八、合同组成</w:t>
      </w:r>
    </w:p>
    <w:p w14:paraId="40796FA7">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w:t>
      </w:r>
      <w:r>
        <w:rPr>
          <w:rFonts w:hint="eastAsia" w:ascii="仿宋" w:hAnsi="仿宋" w:eastAsia="仿宋" w:cs="仿宋"/>
          <w:sz w:val="24"/>
          <w:lang w:eastAsia="zh-CN"/>
        </w:rPr>
        <w:t>中标</w:t>
      </w:r>
      <w:r>
        <w:rPr>
          <w:rFonts w:hint="eastAsia" w:ascii="仿宋" w:hAnsi="仿宋" w:eastAsia="仿宋" w:cs="仿宋"/>
          <w:sz w:val="24"/>
        </w:rPr>
        <w:t>通知书</w:t>
      </w:r>
    </w:p>
    <w:p w14:paraId="3D4BB635">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2、合同文件</w:t>
      </w:r>
    </w:p>
    <w:p w14:paraId="517C86E6">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3、国家相关规范及标准</w:t>
      </w:r>
    </w:p>
    <w:p w14:paraId="5606C533">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4、技术规格及参数表</w:t>
      </w:r>
    </w:p>
    <w:p w14:paraId="484D2FAA">
      <w:pPr>
        <w:adjustRightInd w:val="0"/>
        <w:snapToGrid w:val="0"/>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rPr>
        <w:t>5、</w:t>
      </w:r>
      <w:r>
        <w:rPr>
          <w:rFonts w:hint="eastAsia" w:ascii="仿宋" w:hAnsi="仿宋" w:eastAsia="仿宋" w:cs="仿宋"/>
          <w:sz w:val="24"/>
          <w:lang w:eastAsia="zh-CN"/>
        </w:rPr>
        <w:t>招标文件</w:t>
      </w:r>
    </w:p>
    <w:p w14:paraId="72CD49DE">
      <w:pPr>
        <w:adjustRightInd w:val="0"/>
        <w:snapToGrid w:val="0"/>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rPr>
        <w:t>6、</w:t>
      </w:r>
      <w:r>
        <w:rPr>
          <w:rFonts w:hint="eastAsia" w:ascii="仿宋" w:hAnsi="仿宋" w:eastAsia="仿宋" w:cs="仿宋"/>
          <w:sz w:val="24"/>
          <w:lang w:eastAsia="zh-CN"/>
        </w:rPr>
        <w:t>投标文件</w:t>
      </w:r>
    </w:p>
    <w:p w14:paraId="2CF8B700">
      <w:pPr>
        <w:widowControl/>
        <w:autoSpaceDE w:val="0"/>
        <w:autoSpaceDN w:val="0"/>
        <w:snapToGrid w:val="0"/>
        <w:spacing w:line="360" w:lineRule="auto"/>
        <w:ind w:right="893" w:firstLine="482" w:firstLineChars="200"/>
        <w:textAlignment w:val="bottom"/>
        <w:rPr>
          <w:rFonts w:hint="eastAsia" w:ascii="仿宋" w:hAnsi="仿宋" w:eastAsia="仿宋" w:cs="仿宋"/>
          <w:b/>
          <w:kern w:val="0"/>
          <w:sz w:val="24"/>
        </w:rPr>
      </w:pPr>
      <w:r>
        <w:rPr>
          <w:rFonts w:hint="eastAsia" w:ascii="仿宋" w:hAnsi="仿宋" w:eastAsia="仿宋" w:cs="仿宋"/>
          <w:b/>
          <w:kern w:val="0"/>
          <w:sz w:val="24"/>
        </w:rPr>
        <w:t>九、合同生效及其它</w:t>
      </w:r>
    </w:p>
    <w:p w14:paraId="4AE5F1C1">
      <w:pPr>
        <w:widowControl/>
        <w:autoSpaceDE w:val="0"/>
        <w:autoSpaceDN w:val="0"/>
        <w:snapToGrid w:val="0"/>
        <w:spacing w:line="360" w:lineRule="auto"/>
        <w:ind w:right="-110"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1、合同未尽事宜、由甲、乙双方协商，作为合同补充，与原合同具有同等法律效力。</w:t>
      </w:r>
    </w:p>
    <w:p w14:paraId="699D67F1">
      <w:pPr>
        <w:widowControl/>
        <w:tabs>
          <w:tab w:val="left" w:pos="8391"/>
        </w:tabs>
        <w:autoSpaceDE w:val="0"/>
        <w:autoSpaceDN w:val="0"/>
        <w:snapToGrid w:val="0"/>
        <w:spacing w:line="360" w:lineRule="auto"/>
        <w:ind w:right="-69"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2、 本合同正本一式</w:t>
      </w:r>
      <w:r>
        <w:rPr>
          <w:rFonts w:hint="eastAsia" w:ascii="仿宋" w:hAnsi="仿宋" w:eastAsia="仿宋" w:cs="仿宋"/>
          <w:kern w:val="0"/>
          <w:sz w:val="24"/>
          <w:u w:val="single"/>
        </w:rPr>
        <w:t xml:space="preserve">  </w:t>
      </w:r>
      <w:r>
        <w:rPr>
          <w:rFonts w:hint="eastAsia" w:ascii="仿宋" w:hAnsi="仿宋" w:eastAsia="仿宋" w:cs="仿宋"/>
          <w:kern w:val="0"/>
          <w:sz w:val="24"/>
        </w:rPr>
        <w:t>份，甲方、乙方双方分别执</w:t>
      </w:r>
      <w:r>
        <w:rPr>
          <w:rFonts w:hint="eastAsia" w:ascii="仿宋" w:hAnsi="仿宋" w:eastAsia="仿宋" w:cs="仿宋"/>
          <w:kern w:val="0"/>
          <w:sz w:val="24"/>
          <w:u w:val="single"/>
        </w:rPr>
        <w:t xml:space="preserve">  </w:t>
      </w:r>
      <w:r>
        <w:rPr>
          <w:rFonts w:hint="eastAsia" w:ascii="仿宋" w:hAnsi="仿宋" w:eastAsia="仿宋" w:cs="仿宋"/>
          <w:kern w:val="0"/>
          <w:sz w:val="24"/>
        </w:rPr>
        <w:t>份，</w:t>
      </w:r>
      <w:r>
        <w:rPr>
          <w:rFonts w:hint="eastAsia" w:ascii="仿宋" w:hAnsi="仿宋" w:eastAsia="仿宋" w:cs="仿宋"/>
          <w:kern w:val="0"/>
          <w:sz w:val="24"/>
          <w:u w:val="single"/>
        </w:rPr>
        <w:t xml:space="preserve">   </w:t>
      </w:r>
      <w:r>
        <w:rPr>
          <w:rFonts w:hint="eastAsia" w:ascii="仿宋" w:hAnsi="仿宋" w:eastAsia="仿宋" w:cs="仿宋"/>
          <w:kern w:val="0"/>
          <w:sz w:val="24"/>
        </w:rPr>
        <w:t>备案</w:t>
      </w:r>
      <w:r>
        <w:rPr>
          <w:rFonts w:hint="eastAsia" w:ascii="仿宋" w:hAnsi="仿宋" w:eastAsia="仿宋" w:cs="仿宋"/>
          <w:kern w:val="0"/>
          <w:sz w:val="24"/>
          <w:u w:val="single"/>
        </w:rPr>
        <w:t xml:space="preserve">  </w:t>
      </w:r>
      <w:r>
        <w:rPr>
          <w:rFonts w:hint="eastAsia" w:ascii="仿宋" w:hAnsi="仿宋" w:eastAsia="仿宋" w:cs="仿宋"/>
          <w:kern w:val="0"/>
          <w:sz w:val="24"/>
        </w:rPr>
        <w:t>份。</w:t>
      </w:r>
    </w:p>
    <w:p w14:paraId="0F20820E">
      <w:pPr>
        <w:widowControl/>
        <w:tabs>
          <w:tab w:val="left" w:pos="8391"/>
        </w:tabs>
        <w:autoSpaceDE w:val="0"/>
        <w:autoSpaceDN w:val="0"/>
        <w:snapToGrid w:val="0"/>
        <w:spacing w:line="360" w:lineRule="auto"/>
        <w:ind w:right="-69"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3、合同经甲乙双方盖章、签字后生效，合同签订地点为</w:t>
      </w:r>
      <w:r>
        <w:rPr>
          <w:rFonts w:hint="eastAsia" w:ascii="仿宋" w:hAnsi="仿宋" w:eastAsia="仿宋" w:cs="仿宋"/>
          <w:kern w:val="0"/>
          <w:sz w:val="24"/>
          <w:u w:val="single"/>
        </w:rPr>
        <w:t xml:space="preserve">   </w:t>
      </w:r>
      <w:r>
        <w:rPr>
          <w:rFonts w:hint="eastAsia" w:ascii="仿宋" w:hAnsi="仿宋" w:eastAsia="仿宋" w:cs="仿宋"/>
          <w:kern w:val="0"/>
          <w:sz w:val="24"/>
        </w:rPr>
        <w:t>。</w:t>
      </w:r>
    </w:p>
    <w:p w14:paraId="4106F319">
      <w:pPr>
        <w:widowControl/>
        <w:tabs>
          <w:tab w:val="left" w:pos="8391"/>
        </w:tabs>
        <w:autoSpaceDE w:val="0"/>
        <w:autoSpaceDN w:val="0"/>
        <w:snapToGrid w:val="0"/>
        <w:spacing w:line="360" w:lineRule="auto"/>
        <w:ind w:right="-69"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4、生效时间：    年  月  日</w:t>
      </w:r>
    </w:p>
    <w:p w14:paraId="2559F667">
      <w:pPr>
        <w:widowControl/>
        <w:tabs>
          <w:tab w:val="left" w:pos="8391"/>
        </w:tabs>
        <w:autoSpaceDE w:val="0"/>
        <w:autoSpaceDN w:val="0"/>
        <w:snapToGrid w:val="0"/>
        <w:spacing w:line="360" w:lineRule="auto"/>
        <w:ind w:right="-69" w:firstLine="480" w:firstLineChars="200"/>
        <w:textAlignment w:val="bottom"/>
        <w:rPr>
          <w:rFonts w:hint="eastAsia" w:ascii="仿宋" w:hAnsi="仿宋" w:eastAsia="仿宋" w:cs="仿宋"/>
          <w:kern w:val="0"/>
          <w:sz w:val="24"/>
        </w:rPr>
      </w:pPr>
    </w:p>
    <w:tbl>
      <w:tblPr>
        <w:tblStyle w:val="2"/>
        <w:tblW w:w="9286" w:type="dxa"/>
        <w:jc w:val="center"/>
        <w:tblLayout w:type="fixed"/>
        <w:tblCellMar>
          <w:top w:w="0" w:type="dxa"/>
          <w:left w:w="108" w:type="dxa"/>
          <w:bottom w:w="0" w:type="dxa"/>
          <w:right w:w="108" w:type="dxa"/>
        </w:tblCellMar>
      </w:tblPr>
      <w:tblGrid>
        <w:gridCol w:w="4643"/>
        <w:gridCol w:w="4643"/>
      </w:tblGrid>
      <w:tr w14:paraId="6A1DB8BC">
        <w:tblPrEx>
          <w:tblCellMar>
            <w:top w:w="0" w:type="dxa"/>
            <w:left w:w="108" w:type="dxa"/>
            <w:bottom w:w="0" w:type="dxa"/>
            <w:right w:w="108" w:type="dxa"/>
          </w:tblCellMar>
        </w:tblPrEx>
        <w:trPr>
          <w:jc w:val="center"/>
        </w:trPr>
        <w:tc>
          <w:tcPr>
            <w:tcW w:w="4643" w:type="dxa"/>
            <w:noWrap w:val="0"/>
            <w:vAlign w:val="top"/>
          </w:tcPr>
          <w:p w14:paraId="526FEE94">
            <w:pPr>
              <w:widowControl/>
              <w:autoSpaceDE w:val="0"/>
              <w:autoSpaceDN w:val="0"/>
              <w:snapToGrid w:val="0"/>
              <w:spacing w:line="360" w:lineRule="auto"/>
              <w:ind w:right="-154"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甲方名称</w:t>
            </w:r>
            <w:r>
              <w:rPr>
                <w:rFonts w:hint="eastAsia" w:ascii="仿宋" w:hAnsi="仿宋" w:eastAsia="仿宋" w:cs="仿宋"/>
                <w:spacing w:val="-20"/>
                <w:kern w:val="0"/>
                <w:sz w:val="24"/>
              </w:rPr>
              <w:t>（盖章）</w:t>
            </w:r>
            <w:r>
              <w:rPr>
                <w:rFonts w:hint="eastAsia" w:ascii="仿宋" w:hAnsi="仿宋" w:eastAsia="仿宋" w:cs="仿宋"/>
                <w:kern w:val="0"/>
                <w:sz w:val="24"/>
              </w:rPr>
              <w:t>:</w:t>
            </w:r>
          </w:p>
          <w:p w14:paraId="66A2D82B">
            <w:pPr>
              <w:widowControl/>
              <w:autoSpaceDE w:val="0"/>
              <w:autoSpaceDN w:val="0"/>
              <w:snapToGrid w:val="0"/>
              <w:spacing w:line="360" w:lineRule="auto"/>
              <w:ind w:right="-154"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地址：</w:t>
            </w:r>
          </w:p>
          <w:p w14:paraId="20C92F51">
            <w:pPr>
              <w:widowControl/>
              <w:autoSpaceDE w:val="0"/>
              <w:autoSpaceDN w:val="0"/>
              <w:snapToGrid w:val="0"/>
              <w:spacing w:line="360" w:lineRule="auto"/>
              <w:ind w:right="-154"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代表人（签字）：</w:t>
            </w:r>
          </w:p>
          <w:p w14:paraId="7CEF43EB">
            <w:pPr>
              <w:widowControl/>
              <w:autoSpaceDE w:val="0"/>
              <w:autoSpaceDN w:val="0"/>
              <w:snapToGrid w:val="0"/>
              <w:spacing w:line="360" w:lineRule="auto"/>
              <w:ind w:right="-154"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电话：</w:t>
            </w:r>
          </w:p>
          <w:p w14:paraId="20A67986">
            <w:pPr>
              <w:widowControl/>
              <w:autoSpaceDE w:val="0"/>
              <w:autoSpaceDN w:val="0"/>
              <w:snapToGrid w:val="0"/>
              <w:spacing w:line="360" w:lineRule="auto"/>
              <w:ind w:right="-154"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开户银行：</w:t>
            </w:r>
          </w:p>
          <w:p w14:paraId="4BF29DCE">
            <w:pPr>
              <w:widowControl/>
              <w:autoSpaceDE w:val="0"/>
              <w:autoSpaceDN w:val="0"/>
              <w:snapToGrid w:val="0"/>
              <w:spacing w:line="360" w:lineRule="auto"/>
              <w:ind w:right="-154"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帐号：</w:t>
            </w:r>
          </w:p>
        </w:tc>
        <w:tc>
          <w:tcPr>
            <w:tcW w:w="4643" w:type="dxa"/>
            <w:noWrap w:val="0"/>
            <w:vAlign w:val="top"/>
          </w:tcPr>
          <w:p w14:paraId="33A86D96">
            <w:pPr>
              <w:widowControl/>
              <w:autoSpaceDE w:val="0"/>
              <w:autoSpaceDN w:val="0"/>
              <w:snapToGrid w:val="0"/>
              <w:spacing w:line="360" w:lineRule="auto"/>
              <w:ind w:right="-154"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乙方名称</w:t>
            </w:r>
            <w:r>
              <w:rPr>
                <w:rFonts w:hint="eastAsia" w:ascii="仿宋" w:hAnsi="仿宋" w:eastAsia="仿宋" w:cs="仿宋"/>
                <w:spacing w:val="-20"/>
                <w:kern w:val="0"/>
                <w:sz w:val="24"/>
              </w:rPr>
              <w:t>（盖章）</w:t>
            </w:r>
            <w:r>
              <w:rPr>
                <w:rFonts w:hint="eastAsia" w:ascii="仿宋" w:hAnsi="仿宋" w:eastAsia="仿宋" w:cs="仿宋"/>
                <w:kern w:val="0"/>
                <w:sz w:val="24"/>
              </w:rPr>
              <w:t>:</w:t>
            </w:r>
          </w:p>
          <w:p w14:paraId="490B9B6E">
            <w:pPr>
              <w:widowControl/>
              <w:autoSpaceDE w:val="0"/>
              <w:autoSpaceDN w:val="0"/>
              <w:snapToGrid w:val="0"/>
              <w:spacing w:line="360" w:lineRule="auto"/>
              <w:ind w:right="-154"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地址：</w:t>
            </w:r>
          </w:p>
          <w:p w14:paraId="0EE3DACE">
            <w:pPr>
              <w:widowControl/>
              <w:autoSpaceDE w:val="0"/>
              <w:autoSpaceDN w:val="0"/>
              <w:snapToGrid w:val="0"/>
              <w:spacing w:line="360" w:lineRule="auto"/>
              <w:ind w:right="-154"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代表人（签字）：</w:t>
            </w:r>
          </w:p>
          <w:p w14:paraId="3AC988E8">
            <w:pPr>
              <w:widowControl/>
              <w:autoSpaceDE w:val="0"/>
              <w:autoSpaceDN w:val="0"/>
              <w:snapToGrid w:val="0"/>
              <w:spacing w:line="360" w:lineRule="auto"/>
              <w:ind w:right="-154"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电话：</w:t>
            </w:r>
          </w:p>
          <w:p w14:paraId="3D435DE2">
            <w:pPr>
              <w:widowControl/>
              <w:autoSpaceDE w:val="0"/>
              <w:autoSpaceDN w:val="0"/>
              <w:snapToGrid w:val="0"/>
              <w:spacing w:line="360" w:lineRule="auto"/>
              <w:ind w:right="-154"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开户银行：</w:t>
            </w:r>
          </w:p>
          <w:p w14:paraId="7FEF26B4">
            <w:pPr>
              <w:widowControl/>
              <w:autoSpaceDE w:val="0"/>
              <w:autoSpaceDN w:val="0"/>
              <w:snapToGrid w:val="0"/>
              <w:spacing w:line="360" w:lineRule="auto"/>
              <w:ind w:right="-154"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帐号：</w:t>
            </w:r>
          </w:p>
        </w:tc>
      </w:tr>
      <w:tr w14:paraId="64601EA2">
        <w:tblPrEx>
          <w:tblCellMar>
            <w:top w:w="0" w:type="dxa"/>
            <w:left w:w="108" w:type="dxa"/>
            <w:bottom w:w="0" w:type="dxa"/>
            <w:right w:w="108" w:type="dxa"/>
          </w:tblCellMar>
        </w:tblPrEx>
        <w:trPr>
          <w:jc w:val="center"/>
        </w:trPr>
        <w:tc>
          <w:tcPr>
            <w:tcW w:w="4643" w:type="dxa"/>
            <w:noWrap w:val="0"/>
            <w:vAlign w:val="top"/>
          </w:tcPr>
          <w:p w14:paraId="4E772C60">
            <w:pPr>
              <w:widowControl/>
              <w:autoSpaceDE w:val="0"/>
              <w:autoSpaceDN w:val="0"/>
              <w:snapToGrid w:val="0"/>
              <w:spacing w:line="360" w:lineRule="auto"/>
              <w:ind w:right="-154"/>
              <w:textAlignment w:val="bottom"/>
              <w:rPr>
                <w:rFonts w:hint="eastAsia" w:ascii="仿宋" w:hAnsi="仿宋" w:eastAsia="仿宋" w:cs="仿宋"/>
                <w:kern w:val="0"/>
                <w:szCs w:val="21"/>
              </w:rPr>
            </w:pPr>
          </w:p>
        </w:tc>
        <w:tc>
          <w:tcPr>
            <w:tcW w:w="4643" w:type="dxa"/>
            <w:noWrap w:val="0"/>
            <w:vAlign w:val="top"/>
          </w:tcPr>
          <w:p w14:paraId="5E20D566">
            <w:pPr>
              <w:widowControl/>
              <w:autoSpaceDE w:val="0"/>
              <w:autoSpaceDN w:val="0"/>
              <w:snapToGrid w:val="0"/>
              <w:spacing w:line="360" w:lineRule="auto"/>
              <w:ind w:right="-154" w:firstLine="420" w:firstLineChars="200"/>
              <w:textAlignment w:val="bottom"/>
              <w:rPr>
                <w:rFonts w:hint="eastAsia" w:ascii="仿宋" w:hAnsi="仿宋" w:eastAsia="仿宋" w:cs="仿宋"/>
                <w:kern w:val="0"/>
                <w:szCs w:val="21"/>
              </w:rPr>
            </w:pPr>
          </w:p>
        </w:tc>
      </w:tr>
    </w:tbl>
    <w:p w14:paraId="48EB0CF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DD44F5"/>
    <w:rsid w:val="62DD44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2026-03-11T03:09:00Z</dcterms:created>
  <dc:creator>林俊成</dc:creator>
  <cp:lastModifiedBy>林俊成</cp:lastModifiedBy>
  <dcterms:modified xsi:type="dcterms:W3CDTF">2026-03-11T03:10:28Z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9DAC48D62EC04BF48B50E85299665B0E_11</vt:lpwstr>
  </property>
  <property fmtid="{D5CDD505-2E9C-101B-9397-08002B2CF9AE}" pid="4" name="KSOTemplateDocerSaveRecord">
    <vt:lpwstr>eyJoZGlkIjoiZGIzZGZmZGU1NTU3NWFkMmViYzRjYmM4NWQ5MDY3NTIiLCJ1c2VySWQiOiIzMzI3NjAyMTMifQ==</vt:lpwstr>
  </property>
</Properties>
</file>