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版本号：JXRZ-HC-2026-01020260316001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南郑区红十字会生命健康安全教育基地项目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JXRZ-HC-2026-010</w:t>
      </w:r>
      <w:r>
        <w:br/>
      </w:r>
      <w:r>
        <w:br/>
      </w:r>
      <w:r>
        <w:br/>
      </w:r>
    </w:p>
    <w:p>
      <w:pPr>
        <w:pStyle w:val="null3"/>
        <w:jc w:val="center"/>
        <w:outlineLvl w:val="2"/>
      </w:pPr>
      <w:r>
        <w:rPr>
          <w:rFonts w:ascii="仿宋_GB2312" w:hAnsi="仿宋_GB2312" w:cs="仿宋_GB2312" w:eastAsia="仿宋_GB2312"/>
          <w:sz w:val="28"/>
          <w:b/>
        </w:rPr>
        <w:t>汉中市南郑区红十字会</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汉中市南郑区红十字会</w:t>
      </w:r>
      <w:r>
        <w:rPr>
          <w:rFonts w:ascii="仿宋_GB2312" w:hAnsi="仿宋_GB2312" w:cs="仿宋_GB2312" w:eastAsia="仿宋_GB2312"/>
        </w:rPr>
        <w:t>委托，拟对</w:t>
      </w:r>
      <w:r>
        <w:rPr>
          <w:rFonts w:ascii="仿宋_GB2312" w:hAnsi="仿宋_GB2312" w:cs="仿宋_GB2312" w:eastAsia="仿宋_GB2312"/>
        </w:rPr>
        <w:t>南郑区红十字会生命健康安全教育基地项目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南郑区红十字会生命健康安全教育基地项目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拟将南郑区大河坎镇江南网络电商产业园2号馆一楼改造为南郑区红十字会生命教育健康基地，改造面积395m，及配套设备采购等。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4、资质证书：供应商具备建设行政主管部门核发的建筑工程施工总承包三级（含三级）及以上资质，并具有有效的安全生产许可证；</w:t>
      </w:r>
    </w:p>
    <w:p>
      <w:pPr>
        <w:pStyle w:val="null3"/>
      </w:pPr>
      <w:r>
        <w:rPr>
          <w:rFonts w:ascii="仿宋_GB2312" w:hAnsi="仿宋_GB2312" w:cs="仿宋_GB2312" w:eastAsia="仿宋_GB2312"/>
        </w:rPr>
        <w:t>5、项目负责人：拟派项目负责人具备建筑工程专业二级（含二级）及以上注册建造师资格，并具有有效的安全生产考核合格证，且未担任其他在建工程的项目经理；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资质证书：所投产品属于医疗器械的，生产厂商须提供《医疗器械生产许可证》或《医疗器械生产备案凭证》，代理商须提供《医疗器械经营许可证》或《医疗器械经营备案凭证》；纳入医疗器械注册管理的，提供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汉中市南郑区红十字会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南郑区政府办公楼1112室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13369258106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采购包1：421,405.36元</w:t>
            </w:r>
          </w:p>
          <w:p>
            <w:pPr>
              <w:pStyle w:val="null3"/>
            </w:pPr>
            <w:r>
              <w:rPr>
                <w:rFonts w:ascii="仿宋_GB2312" w:hAnsi="仿宋_GB2312" w:cs="仿宋_GB2312" w:eastAsia="仿宋_GB2312"/>
              </w:rPr>
              <w:t>采购包2：170,258.63元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汉中市南郑区红十字会</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汉中市南郑区红十字会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汉中市南郑区红十字会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按最终签订合同内容执行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按最终签订合同内容执行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421,405.36</w:t>
      </w:r>
    </w:p>
    <w:p>
      <w:pPr>
        <w:pStyle w:val="null3"/>
      </w:pPr>
      <w:r>
        <w:rPr>
          <w:rFonts w:ascii="仿宋_GB2312" w:hAnsi="仿宋_GB2312" w:cs="仿宋_GB2312" w:eastAsia="仿宋_GB2312"/>
        </w:rPr>
        <w:t>采购包最高限价（元）: 421,405.36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生命健康安全教育基地项目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421,405.36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170,258.63</w:t>
      </w:r>
    </w:p>
    <w:p>
      <w:pPr>
        <w:pStyle w:val="null3"/>
      </w:pPr>
      <w:r>
        <w:rPr>
          <w:rFonts w:ascii="仿宋_GB2312" w:hAnsi="仿宋_GB2312" w:cs="仿宋_GB2312" w:eastAsia="仿宋_GB2312"/>
        </w:rPr>
        <w:t>采购包最高限价（元）: 170,258.63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配套设备采购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170,258.63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标的名称：生命健康安全教育基地项目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南郑区红十字会生命健康教育基地项目，建设单位为汉中市南郑区红十字会。该项目建设地点汉中市南郑区，主要内容为：对室内进行装修、给排水、电气等工程改造，详见工程量清单。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标的名称：配套设备采购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0"/>
              <w:gridCol w:w="231"/>
              <w:gridCol w:w="115"/>
              <w:gridCol w:w="173"/>
              <w:gridCol w:w="528"/>
              <w:gridCol w:w="1180"/>
              <w:gridCol w:w="184"/>
            </w:tblGrid>
            <w:tr>
              <w:tc>
                <w:tcPr>
                  <w:tcW w:type="dxa" w:w="2541"/>
                  <w:gridSpan w:val="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55"/>
                      <w:b/>
                      <w:color w:val="000000"/>
                    </w:rPr>
                    <w:t>设备参数清单</w:t>
                  </w:r>
                </w:p>
              </w:tc>
            </w:tr>
            <w:tr>
              <w:tc>
                <w:tcPr>
                  <w:tcW w:type="dxa" w:w="1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序号</w:t>
                  </w:r>
                </w:p>
              </w:tc>
              <w:tc>
                <w:tcPr>
                  <w:tcW w:type="dxa" w:w="2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设备名称</w:t>
                  </w:r>
                </w:p>
              </w:tc>
              <w:tc>
                <w:tcPr>
                  <w:tcW w:type="dxa" w:w="1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数量</w:t>
                  </w:r>
                </w:p>
              </w:tc>
              <w:tc>
                <w:tcPr>
                  <w:tcW w:type="dxa" w:w="1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单位</w:t>
                  </w:r>
                </w:p>
              </w:tc>
              <w:tc>
                <w:tcPr>
                  <w:tcW w:type="dxa" w:w="52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功能描述</w:t>
                  </w:r>
                </w:p>
              </w:tc>
              <w:tc>
                <w:tcPr>
                  <w:tcW w:type="dxa" w:w="11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详细技术参数</w:t>
                  </w:r>
                </w:p>
              </w:tc>
              <w:tc>
                <w:tcPr>
                  <w:tcW w:type="dxa" w:w="1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b/>
                      <w:color w:val="000000"/>
                    </w:rPr>
                    <w:t>备注</w:t>
                  </w: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模拟触电仪</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产品特点：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1）模拟人体瞬间触电感觉 无人体危害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2）铝合金外壳，低阻超导金属触摸按钮，十档电流强度调节。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3）适用教学实验 / 建筑工地 / 机加车间等各种安全生产现场会议展示。</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供电电源：电源供电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产品尺寸：</w:t>
                  </w:r>
                  <w:r>
                    <w:rPr>
                      <w:rFonts w:ascii="仿宋_GB2312" w:hAnsi="仿宋_GB2312" w:cs="仿宋_GB2312" w:eastAsia="仿宋_GB2312"/>
                      <w:sz w:val="22"/>
                      <w:color w:val="000000"/>
                    </w:rPr>
                    <w:t>270mm *235mm *110mm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安装方式：平台式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脉冲基波为方波</w:t>
                  </w:r>
                  <w:r>
                    <w:rPr>
                      <w:rFonts w:ascii="仿宋_GB2312" w:hAnsi="仿宋_GB2312" w:cs="仿宋_GB2312" w:eastAsia="仿宋_GB2312"/>
                      <w:sz w:val="22"/>
                      <w:color w:val="000000"/>
                    </w:rPr>
                    <w:t>:脉冲宽度为80μs，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调制波频率范围：</w:t>
                  </w:r>
                  <w:r>
                    <w:rPr>
                      <w:rFonts w:ascii="仿宋_GB2312" w:hAnsi="仿宋_GB2312" w:cs="仿宋_GB2312" w:eastAsia="仿宋_GB2312"/>
                      <w:sz w:val="22"/>
                      <w:color w:val="000000"/>
                    </w:rPr>
                    <w:t>20Hz~300Hz,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输出电压：有效值</w:t>
                  </w:r>
                  <w:r>
                    <w:rPr>
                      <w:rFonts w:ascii="仿宋_GB2312" w:hAnsi="仿宋_GB2312" w:cs="仿宋_GB2312" w:eastAsia="仿宋_GB2312"/>
                      <w:sz w:val="22"/>
                      <w:color w:val="000000"/>
                    </w:rPr>
                    <w:t xml:space="preserve">DC≤25V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输出电流：</w:t>
                  </w:r>
                  <w:r>
                    <w:rPr>
                      <w:rFonts w:ascii="仿宋_GB2312" w:hAnsi="仿宋_GB2312" w:cs="仿宋_GB2312" w:eastAsia="仿宋_GB2312"/>
                      <w:sz w:val="22"/>
                      <w:color w:val="000000"/>
                    </w:rPr>
                    <w:t>≤50MA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工作稳定：</w:t>
                  </w:r>
                  <w:r>
                    <w:rPr>
                      <w:rFonts w:ascii="仿宋_GB2312" w:hAnsi="仿宋_GB2312" w:cs="仿宋_GB2312" w:eastAsia="仿宋_GB2312"/>
                      <w:sz w:val="22"/>
                      <w:color w:val="000000"/>
                    </w:rPr>
                    <w:t>5-40℃</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 xml:space="preserve"> </w:t>
                  </w: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模拟应急救护教具套装</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用于创伤包扎、骨折固定、气道异物梗阻等急救技能培训，提升培训人员实操能力</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模拟伤口模块：包含擦伤、割伤、烧伤、 gunshot伤等10种常见伤口类型 2. 包扎用品：弹性绷带（5cm×4.5m）2卷/套，三角巾（96cm×96cm×136cm）2块/套，纱布（8cm×10cm）10片/套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固定用品：</w:t>
                  </w:r>
                  <w:r>
                    <w:rPr>
                      <w:rFonts w:ascii="仿宋_GB2312" w:hAnsi="仿宋_GB2312" w:cs="仿宋_GB2312" w:eastAsia="仿宋_GB2312"/>
                      <w:sz w:val="22"/>
                      <w:color w:val="000000"/>
                    </w:rPr>
                    <w:t>夹板</w:t>
                  </w:r>
                  <w:r>
                    <w:rPr>
                      <w:rFonts w:ascii="仿宋_GB2312" w:hAnsi="仿宋_GB2312" w:cs="仿宋_GB2312" w:eastAsia="仿宋_GB2312"/>
                      <w:sz w:val="22"/>
                      <w:color w:val="000000"/>
                    </w:rPr>
                    <w:t>1套（30cm*5cm），</w:t>
                  </w:r>
                  <w:r>
                    <w:rPr>
                      <w:rFonts w:ascii="仿宋_GB2312" w:hAnsi="仿宋_GB2312" w:cs="仿宋_GB2312" w:eastAsia="仿宋_GB2312"/>
                      <w:sz w:val="22"/>
                      <w:color w:val="000000"/>
                    </w:rPr>
                    <w:t>弹性固定带</w:t>
                  </w:r>
                  <w:r>
                    <w:rPr>
                      <w:rFonts w:ascii="仿宋_GB2312" w:hAnsi="仿宋_GB2312" w:cs="仿宋_GB2312" w:eastAsia="仿宋_GB2312"/>
                      <w:sz w:val="22"/>
                      <w:color w:val="000000"/>
                    </w:rPr>
                    <w:t>4条/套</w:t>
                  </w:r>
                  <w:r>
                    <w:br/>
                  </w:r>
                  <w:r>
                    <w:rPr>
                      <w:rFonts w:ascii="仿宋_GB2312" w:hAnsi="仿宋_GB2312" w:cs="仿宋_GB2312" w:eastAsia="仿宋_GB2312"/>
                      <w:sz w:val="19"/>
                    </w:rPr>
                    <w:t>4</w:t>
                  </w:r>
                  <w:r>
                    <w:rPr>
                      <w:rFonts w:ascii="仿宋_GB2312" w:hAnsi="仿宋_GB2312" w:cs="仿宋_GB2312" w:eastAsia="仿宋_GB2312"/>
                      <w:sz w:val="22"/>
                      <w:color w:val="000000"/>
                    </w:rPr>
                    <w:t>. 止血用品：止血带（乳胶材质）1条/套，止血海绵10片/套，止血粉1瓶/套</w:t>
                  </w:r>
                  <w:r>
                    <w:br/>
                  </w:r>
                  <w:r>
                    <w:rPr>
                      <w:rFonts w:ascii="仿宋_GB2312" w:hAnsi="仿宋_GB2312" w:cs="仿宋_GB2312" w:eastAsia="仿宋_GB2312"/>
                      <w:sz w:val="19"/>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其他配件：急救剪刀1把/套，镊子1把/套，一次性手套10副/套，消毒湿巾10片/套</w:t>
                  </w:r>
                  <w:r>
                    <w:br/>
                  </w:r>
                  <w:r>
                    <w:rPr>
                      <w:rFonts w:ascii="仿宋_GB2312" w:hAnsi="仿宋_GB2312" w:cs="仿宋_GB2312" w:eastAsia="仿宋_GB2312"/>
                      <w:sz w:val="19"/>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收纳箱：防水PP材质，尺寸40cm×30cm×20cm，带分层设计</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教学桌椅</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供培训学员使用，满足多人同步教学需求，确保培训过程舒适便捷</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1、靠背：采用ABS注塑一次成型，无毒，无味，回弹性好，不易变形，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2、靠背面料：采用优质颐达网布面料，防磨防污性好。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3、坐垫：采用高密度高密度海绵，黑色条纹网布；坐垫可折叠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4、架子：19*32*1.2mm厚钢管，采用防锈静电喷涂处理工艺。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5、整体折叠程一掉线，不使用时可以收起，不占用空间；</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办公桌椅</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供基地工作人员日常办公使用，确保办公舒适高效</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【桌子参数】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:1400*600*760mm    1、板材：需采用优质环保三聚氰胺板，环保等级达到E1级，耐磨、耐脏、耐高温， （静曲强度、内结合强度、表面胶合强度、含水率、握螺钉力、表面耐划痕、表面耐磨、表面耐香烟灼烧）需符合检测标准；且重要指标需满足：表面耐污染腐蚀达到五级（一级最差、五级最好）封边带采用优质2.0mmPVC同色封边条，表面光滑，封边严密、平整，质量需符合QB/T 4463-2013《家具用封边条技术要求》标准，邻苯二甲酸酯(DBP、BBP、DEHP、DNOP、DINP和DIDP )≤0.001%，不含甲醛。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【椅子参数】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1200*640*620mm·背框：采用工程级环保全新PA（尼龙）+PP加玻纤材质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·头枕：多功能4D颈枕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·靠背：双重调节式靠背，自适应靠背可上下调节，自适应腰靠可上下调节。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·面料：华宇网布，座包采用高弹力网布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·扶手：高级5D多功能扶手配PU软面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·坐垫棉：定型海绵，带装饰座壳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·座板：采用12mm的成型板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·底盘：四档锁定同边倾仰自负重底盘带前后滑动功能</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档案柜</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组</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用于存放培训档案、学员资料、设备档案等重要文件，确保资料安全有序</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尺寸：高200cm×宽90cm×深50cm，5层设计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材质：冷轧钢板，厚度0.8mm（柜体），1.0mm（柜门）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表面处理：静电喷塑，环氧树脂粉末，防腐蚀，耐酸碱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结构：双开门设计，带磁性密封条，防尘防潮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锁具：每门配备专用档案锁，钥匙2套/柜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层板：可调节高度，每层承重≥80kg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配件：带标签槽，便于分类标识；底部带调整脚，便于找平</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中央空调外机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为培训基地提供舒适的室内温度环境，满足多人培训需求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类型：多联式室外机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制冷量：≥85kW，制热量：≥95kW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能效等级：一级能效， APF:≥4.</w:t>
                  </w:r>
                  <w:r>
                    <w:rPr>
                      <w:rFonts w:ascii="仿宋_GB2312" w:hAnsi="仿宋_GB2312" w:cs="仿宋_GB2312" w:eastAsia="仿宋_GB2312"/>
                      <w:sz w:val="22"/>
                      <w:color w:val="000000"/>
                    </w:rPr>
                    <w:t>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压缩机：全直流变频压缩机，噪音≤65dB(A)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循环风量：≤30000m³/h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控制方式：智能温控，支持远程控制，带定时功能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保护功能：过载保护、过流保护、高温保护、低压保护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制冷剂：R410环保制冷剂，符合环保要求</w:t>
                  </w:r>
                </w:p>
              </w:tc>
              <w:tc>
                <w:tcPr>
                  <w:tcW w:type="dxa" w:w="18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vMerge/>
                  <w:tcBorders>
                    <w:top w:val="none" w:color="000000" w:sz="4"/>
                    <w:left w:val="singl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空调室内机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为培训基地提供舒适的室内温度环境，满足多人培训需求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类型：分体式中央空调，冷暖型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制冷量≥7.1kw，制热量≥8kwW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能效等级：一级能效，220v 50Hz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噪音≤42dB(A)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循环风量：≤1000m³/h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适用面积：≥20㎡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控制方式：智能温控，带定时功能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安装方式：吊顶式安装，节省空间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保护功能：过载保护、过流保护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制冷剂：410环保制冷剂，符合环保要求</w:t>
                  </w:r>
                </w:p>
              </w:tc>
              <w:tc>
                <w:tcPr>
                  <w:tcW w:type="dxa" w:w="18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空调室内机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为培训基地提供舒适的室内温度环境，满足多人培训需求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类型：分体式中央空调，冷暖型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制冷量≥8kw，制热量≥9kw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能效等级：一级能效，220v 50Hz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噪音≤45dB(A)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循环风量：≥1000m³/h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适用面积：≥30㎡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控制方式：智能温控，支持远程控制，带定时功能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安装方式：吊顶式安装，节省空间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保护功能：过载保护、过流保护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制冷剂：410环保制冷剂，符合环保要求</w:t>
                  </w:r>
                </w:p>
              </w:tc>
              <w:tc>
                <w:tcPr>
                  <w:tcW w:type="dxa" w:w="18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空调室内机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为培训基地提供舒适的室内温度环境，满足多人培训需求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类型：分体式中央空调，冷暖型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制冷量≥10kw，制热量≥11.2kw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能效等级：一级能效，220v 50Hz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噪音≤45dB(A)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循环风量：≥1000m³/h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适用面积：≥35㎡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控制方式：智能温控，支持远程控制，带定时功能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安装方式：吊顶式安装，节省空间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保护功能：过载保护、过流保护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制冷剂：410环保制冷剂，符合环保要求</w:t>
                  </w:r>
                </w:p>
              </w:tc>
              <w:tc>
                <w:tcPr>
                  <w:tcW w:type="dxa" w:w="184"/>
                  <w:vMerge/>
                  <w:tcBorders>
                    <w:top w:val="none" w:color="000000" w:sz="4"/>
                    <w:left w:val="none" w:color="000000" w:sz="4"/>
                    <w:bottom w:val="single" w:color="000000" w:sz="4"/>
                    <w:right w:val="single" w:color="000000" w:sz="4"/>
                  </w:tcBorders>
                </w:tcPr>
                <w:p/>
              </w:tc>
            </w:tr>
            <w:tr>
              <w:tc>
                <w:tcPr>
                  <w:tcW w:type="dxa" w:w="130"/>
                  <w:vMerge/>
                  <w:tcBorders>
                    <w:top w:val="none" w:color="000000" w:sz="4"/>
                    <w:left w:val="singl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空调室内机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为培训基地提供舒适的室内温度环境，满足多人培训需求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类型：分体式中央空调，冷暖型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制冷量≥11.2kw，制热量≥12.5kw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能效等级：一级能效，220v 50Hz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噪音≤45dB(A)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循环风量：≥1000m³/h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适用面积：≥40㎡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控制方式：智能温控，支持远程控制，带定时功能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安装方式：吊顶式安装，节省空间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保护功能：过载保护、过流保护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制冷剂：410环保制冷剂，符合环保要求</w:t>
                  </w:r>
                </w:p>
              </w:tc>
              <w:tc>
                <w:tcPr>
                  <w:tcW w:type="dxa" w:w="184"/>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室内培训音响设备</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用于室内培训教学，确保声音清晰洪亮，满足多人培训的听觉需求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【主机参数】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功率放大器：输出功率≥200W，信噪比≥85dB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音频接口：支持USB、SD卡、蓝牙、AUX、麦克风接口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频率响应：20Hz-20kHz，失真度≤0.5%</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【音箱参数】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类型：二分频壁挂式音箱，2只/套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功率：100W/只，阻抗8Ω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灵敏度：≥92dB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频率响应：60Hz-18kHz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安装方式：壁挂式，带安装支架</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【麦克风】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类型：无线手持麦克风，2个/套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频率范围：UHF频段，抗干扰能力强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有效距离：≥50m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电池续航：≥8小时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带充电底座</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【其他配件】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音频连接线：5m专业音频线2条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安装配件：全套安装支架和螺丝</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遥控器：1个，支持远程控制</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多媒体授课系统</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不小于</w:t>
                  </w:r>
                  <w:r>
                    <w:rPr>
                      <w:rFonts w:ascii="仿宋_GB2312" w:hAnsi="仿宋_GB2312" w:cs="仿宋_GB2312" w:eastAsia="仿宋_GB2312"/>
                      <w:sz w:val="22"/>
                      <w:color w:val="000000"/>
                    </w:rPr>
                    <w:t>86 英寸多媒体触控一体机支持移动 / 壁挂双安装方式，适配 20-40㎡教学空间。搭载安卓 + Win10 双系统，可一键切换，独立存储保障运行流畅；配备 4K 防眩光屏，智能感光护眼，搭配 40 点高精度红外触控，实现手势操作、无限书写等白板功能，内置教学工具与全学段同步资源。支持 5G 无线投屏、九分屏对比显示，HDMI 无损音画输出，WiFi6 + 蓝牙 5.4 保障传输稳定。前置 USB 接口，操作便捷，内置录屏、投票器等实用工具，扫码可分享保存白板内容。双声道立体音效，丰富接口兼容外接设备，还可编辑扫码海报打造教室文化，满足多样化教学互动需求。</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一、核心规格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86 英寸，显示尺寸 1872×1053mm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适用场景：</w:t>
                  </w:r>
                  <w:r>
                    <w:rPr>
                      <w:rFonts w:ascii="仿宋_GB2312" w:hAnsi="仿宋_GB2312" w:cs="仿宋_GB2312" w:eastAsia="仿宋_GB2312"/>
                      <w:sz w:val="22"/>
                      <w:color w:val="000000"/>
                    </w:rPr>
                    <w:t>20-40㎡空间，适配 15-30 人使用，最佳观看距离 4m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安装方式：支持移动支架、壁挂安装，移动支架适配</w:t>
                  </w:r>
                  <w:r>
                    <w:rPr>
                      <w:rFonts w:ascii="仿宋_GB2312" w:hAnsi="仿宋_GB2312" w:cs="仿宋_GB2312" w:eastAsia="仿宋_GB2312"/>
                      <w:sz w:val="22"/>
                      <w:color w:val="000000"/>
                    </w:rPr>
                    <w:t>800×400mm 安装孔规格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二、显示参数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屏规：</w:t>
                  </w:r>
                  <w:r>
                    <w:rPr>
                      <w:rFonts w:ascii="仿宋_GB2312" w:hAnsi="仿宋_GB2312" w:cs="仿宋_GB2312" w:eastAsia="仿宋_GB2312"/>
                      <w:sz w:val="22"/>
                      <w:color w:val="000000"/>
                    </w:rPr>
                    <w:t>A 规 DLED，4K 超高清（3840×2160），16:9 画面比例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核心显示：响应时间</w:t>
                  </w:r>
                  <w:r>
                    <w:rPr>
                      <w:rFonts w:ascii="仿宋_GB2312" w:hAnsi="仿宋_GB2312" w:cs="仿宋_GB2312" w:eastAsia="仿宋_GB2312"/>
                      <w:sz w:val="22"/>
                      <w:color w:val="000000"/>
                    </w:rPr>
                    <w:t>6.5ms，刷新频率 60Hz，10bit 色彩度（1.07B），色域 72%，可视角度 178°(H/V)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亮度与寿命：屏亮度</w:t>
                  </w:r>
                  <w:r>
                    <w:rPr>
                      <w:rFonts w:ascii="仿宋_GB2312" w:hAnsi="仿宋_GB2312" w:cs="仿宋_GB2312" w:eastAsia="仿宋_GB2312"/>
                      <w:sz w:val="22"/>
                      <w:color w:val="000000"/>
                    </w:rPr>
                    <w:t>≥470±10%，背光亮度 8000，屏幕寿命≥30000 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特色：</w:t>
                  </w:r>
                  <w:r>
                    <w:rPr>
                      <w:rFonts w:ascii="仿宋_GB2312" w:hAnsi="仿宋_GB2312" w:cs="仿宋_GB2312" w:eastAsia="仿宋_GB2312"/>
                      <w:sz w:val="22"/>
                      <w:color w:val="000000"/>
                    </w:rPr>
                    <w:t>4K 防眩光，智能感光护眼</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三、双系统配置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安卓系统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版本：</w:t>
                  </w:r>
                  <w:r>
                    <w:rPr>
                      <w:rFonts w:ascii="仿宋_GB2312" w:hAnsi="仿宋_GB2312" w:cs="仿宋_GB2312" w:eastAsia="仿宋_GB2312"/>
                      <w:sz w:val="22"/>
                      <w:color w:val="000000"/>
                    </w:rPr>
                    <w:t>Android 12.0，八核 Cortex-A55 CPU，Mali-G52 MP2 GPU</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存储：</w:t>
                  </w:r>
                  <w:r>
                    <w:rPr>
                      <w:rFonts w:ascii="仿宋_GB2312" w:hAnsi="仿宋_GB2312" w:cs="仿宋_GB2312" w:eastAsia="仿宋_GB2312"/>
                      <w:sz w:val="22"/>
                      <w:color w:val="000000"/>
                    </w:rPr>
                    <w:t>4G 运行内存 + 32G 存储内存，独立存储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Windows 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版本：</w:t>
                  </w:r>
                  <w:r>
                    <w:rPr>
                      <w:rFonts w:ascii="仿宋_GB2312" w:hAnsi="仿宋_GB2312" w:cs="仿宋_GB2312" w:eastAsia="仿宋_GB2312"/>
                      <w:sz w:val="22"/>
                      <w:color w:val="000000"/>
                    </w:rPr>
                    <w:t>Windows10，英特尔 12 代 CPU（4 核 / 4 线程，主频 2.0-2.6GHz）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存储：</w:t>
                  </w:r>
                  <w:r>
                    <w:rPr>
                      <w:rFonts w:ascii="仿宋_GB2312" w:hAnsi="仿宋_GB2312" w:cs="仿宋_GB2312" w:eastAsia="仿宋_GB2312"/>
                      <w:sz w:val="22"/>
                      <w:color w:val="000000"/>
                    </w:rPr>
                    <w:t>8G 运行内存 + 128G 存储内存，千兆以太网卡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规格：超薄插拔式模块化设计，电源要求</w:t>
                  </w:r>
                  <w:r>
                    <w:rPr>
                      <w:rFonts w:ascii="仿宋_GB2312" w:hAnsi="仿宋_GB2312" w:cs="仿宋_GB2312" w:eastAsia="仿宋_GB2312"/>
                      <w:sz w:val="22"/>
                      <w:color w:val="000000"/>
                    </w:rPr>
                    <w:t>19V/5A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四、触摸交互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识别方式：红外识别，支持手指</w:t>
                  </w:r>
                  <w:r>
                    <w:rPr>
                      <w:rFonts w:ascii="仿宋_GB2312" w:hAnsi="仿宋_GB2312" w:cs="仿宋_GB2312" w:eastAsia="仿宋_GB2312"/>
                      <w:sz w:val="22"/>
                      <w:color w:val="000000"/>
                    </w:rPr>
                    <w:t>/ 触摸笔等不透光物体输入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触控性能：</w:t>
                  </w:r>
                  <w:r>
                    <w:rPr>
                      <w:rFonts w:ascii="仿宋_GB2312" w:hAnsi="仿宋_GB2312" w:cs="仿宋_GB2312" w:eastAsia="仿宋_GB2312"/>
                      <w:sz w:val="22"/>
                      <w:color w:val="000000"/>
                    </w:rPr>
                    <w:t>40 点高精度触控（Win 系统），触摸精度 ±1mm（90% 以上区域），最小识别物 2mm，书写高度 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白板功能：</w:t>
                  </w:r>
                  <w:r>
                    <w:rPr>
                      <w:rFonts w:ascii="仿宋_GB2312" w:hAnsi="仿宋_GB2312" w:cs="仿宋_GB2312" w:eastAsia="仿宋_GB2312"/>
                      <w:sz w:val="22"/>
                      <w:color w:val="000000"/>
                    </w:rPr>
                    <w:t>4K 互动白板，支持手势操作、无限书写、扫码分享，内置教学工具，四分屏多人答题，PPT 实时批注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五、音视频与传输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音频：双声道</w:t>
                  </w:r>
                  <w:r>
                    <w:rPr>
                      <w:rFonts w:ascii="仿宋_GB2312" w:hAnsi="仿宋_GB2312" w:cs="仿宋_GB2312" w:eastAsia="仿宋_GB2312"/>
                      <w:sz w:val="22"/>
                      <w:color w:val="000000"/>
                    </w:rPr>
                    <w:t>2×10W 全频扬声器，立体音效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投屏：</w:t>
                  </w:r>
                  <w:r>
                    <w:rPr>
                      <w:rFonts w:ascii="仿宋_GB2312" w:hAnsi="仿宋_GB2312" w:cs="仿宋_GB2312" w:eastAsia="仿宋_GB2312"/>
                      <w:sz w:val="22"/>
                      <w:color w:val="000000"/>
                    </w:rPr>
                    <w:t>5G 无线投屏，九分屏对比显示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传输：</w:t>
                  </w:r>
                  <w:r>
                    <w:rPr>
                      <w:rFonts w:ascii="仿宋_GB2312" w:hAnsi="仿宋_GB2312" w:cs="仿宋_GB2312" w:eastAsia="仿宋_GB2312"/>
                      <w:sz w:val="22"/>
                      <w:color w:val="000000"/>
                    </w:rPr>
                    <w:t>HDMI OUT 无损音画同步输出，WiFi6（2.4G+5G，0-10m），蓝牙 5.4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内置工具：录屏、截屏、计时器、投票器、文件快传等，覆盖幼</w:t>
                  </w:r>
                  <w:r>
                    <w:rPr>
                      <w:rFonts w:ascii="仿宋_GB2312" w:hAnsi="仿宋_GB2312" w:cs="仿宋_GB2312" w:eastAsia="仿宋_GB2312"/>
                      <w:sz w:val="22"/>
                      <w:color w:val="000000"/>
                    </w:rPr>
                    <w:t>/ 小 / 初 / 高全学段同步教学资源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六、接口配置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USB2.0×3（2 路前置）、USB3.0×1、TYPE-C（USB2.0）×1、LINE OUT×1、RJ45×1、MIC IN×1、HDMI OUT×1、HDMI IN×2、TOUCH USB×1、RS232 UART 串口 ×1、OPTICAL OUT×1、VGA IN×1、PC AUDIO×1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七、物理参数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尺寸：整机</w:t>
                  </w:r>
                  <w:r>
                    <w:rPr>
                      <w:rFonts w:ascii="仿宋_GB2312" w:hAnsi="仿宋_GB2312" w:cs="仿宋_GB2312" w:eastAsia="仿宋_GB2312"/>
                      <w:sz w:val="22"/>
                      <w:color w:val="000000"/>
                    </w:rPr>
                    <w:t>1953×1152×86mm，包装 2075×1295×188mm，整机 + 壁挂厚度 118mm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外观：铝合金材质，圆弧窄边框拼色，圆弧安全护角，前置</w:t>
                  </w:r>
                  <w:r>
                    <w:rPr>
                      <w:rFonts w:ascii="仿宋_GB2312" w:hAnsi="仿宋_GB2312" w:cs="仿宋_GB2312" w:eastAsia="仿宋_GB2312"/>
                      <w:sz w:val="22"/>
                      <w:color w:val="000000"/>
                    </w:rPr>
                    <w:t>USB / 一键启动，光线感应器，书写笔吸附槽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八、电气与环境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电气：电源输入</w:t>
                  </w:r>
                  <w:r>
                    <w:rPr>
                      <w:rFonts w:ascii="仿宋_GB2312" w:hAnsi="仿宋_GB2312" w:cs="仿宋_GB2312" w:eastAsia="仿宋_GB2312"/>
                      <w:sz w:val="22"/>
                      <w:color w:val="000000"/>
                    </w:rPr>
                    <w:t>100-240V~50/60Hz，整机最大功耗 350W，待机功耗≤0.5W，Ⅰ 类结构设备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工作环境：操作温度</w:t>
                  </w:r>
                  <w:r>
                    <w:rPr>
                      <w:rFonts w:ascii="仿宋_GB2312" w:hAnsi="仿宋_GB2312" w:cs="仿宋_GB2312" w:eastAsia="仿宋_GB2312"/>
                      <w:sz w:val="22"/>
                      <w:color w:val="000000"/>
                    </w:rPr>
                    <w:t>0℃~40℃，湿度 10%~90% RH；存储温度 - 20℃~60℃，湿度 10%~90% RH；海拔 5000 米以下，非热带气候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九、移动支架适配要求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≥60kg，配备万向轮（带刹车），支持高度 / 角度调节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金属材质，防倾倒设计，兼容</w:t>
                  </w:r>
                  <w:r>
                    <w:rPr>
                      <w:rFonts w:ascii="仿宋_GB2312" w:hAnsi="仿宋_GB2312" w:cs="仿宋_GB2312" w:eastAsia="仿宋_GB2312"/>
                      <w:sz w:val="22"/>
                      <w:color w:val="000000"/>
                    </w:rPr>
                    <w:t>800×400mm 安装孔，隐藏式布线</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办公电脑</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供基地工作人员日常办公、课件制作、资料管理等使用，确保办公效率</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1.基本要求：国产自主品牌。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2.机箱：机箱尺寸12L,维护便利性，全免工具拆卸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处理器：国产</w:t>
                  </w:r>
                  <w:r>
                    <w:rPr>
                      <w:rFonts w:ascii="仿宋_GB2312" w:hAnsi="仿宋_GB2312" w:cs="仿宋_GB2312" w:eastAsia="仿宋_GB2312"/>
                      <w:sz w:val="22"/>
                      <w:color w:val="000000"/>
                    </w:rPr>
                    <w:t>8核，主频2.7GHz。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3.内存：标配16GB 3200MHz DDR4内存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4.硬盘：512G固态硬盘+1T机械硬盘，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5.板载接口："8*USB接口，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6.前置2个USB3.0和2个USB2.0，1对音频输入输出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后置</w:t>
                  </w:r>
                  <w:r>
                    <w:rPr>
                      <w:rFonts w:ascii="仿宋_GB2312" w:hAnsi="仿宋_GB2312" w:cs="仿宋_GB2312" w:eastAsia="仿宋_GB2312"/>
                      <w:sz w:val="22"/>
                      <w:color w:val="000000"/>
                    </w:rPr>
                    <w:t>2个USB3.0和2个USB2.0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7.显示器 ：与主机同品牌，24英寸高清窄边框显示器，分辨率1920*1080，标配VGA+HDMI视频接口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8.键盘、鼠标 USB有线键盘鼠标，与主机同品牌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9.支持国产操作系统（麒麟或统信系统）</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多功能打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印一体机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1.功能：打印、复印、扫描、传真四合一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2.打印技术：激光打印，黑白打印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3.打印速度：≥25页/分钟(A4纸)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4.分辨率：≥1200×1200dpi</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5.纸张处理：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一进纸盒容量：</w:t>
                  </w:r>
                  <w:r>
                    <w:rPr>
                      <w:rFonts w:ascii="仿宋_GB2312" w:hAnsi="仿宋_GB2312" w:cs="仿宋_GB2312" w:eastAsia="仿宋_GB2312"/>
                      <w:sz w:val="22"/>
                      <w:color w:val="000000"/>
                    </w:rPr>
                    <w:t>250页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-支持纸张尺寸： A4、A5、A6、信封等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-支持纸张重量：60-163g/m²</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6.复印功能：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-复印速度：≥25页/分钟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-复印分辨率：≥600×600dpi</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-支持缩放：25%-400%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7.扫描功能：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一扫描分辨率：</w:t>
                  </w:r>
                  <w:r>
                    <w:rPr>
                      <w:rFonts w:ascii="仿宋_GB2312" w:hAnsi="仿宋_GB2312" w:cs="仿宋_GB2312" w:eastAsia="仿宋_GB2312"/>
                      <w:sz w:val="22"/>
                      <w:color w:val="000000"/>
                    </w:rPr>
                    <w:t>≥1200×1200dpi</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-扫描格式： JPEG、PDF、TIFF</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-扫描速度：≥20页/分钟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8.传真功能：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-传真速度：33.6kbps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-内存：可存储500页传真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9.连接方式： USB2.0、以太网、无线连接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10.耗材：鼓粉分离式，碳粉容量≥2000页                                  11.能与所采购国产电脑相连并实现打印机各项功能</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11</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投影仪</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配合幕布使用，用于培训课件、急救视频展示，适配培训区空间</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1、显示技术：DLP显示技术，0.65大尺寸DMD芯片，支持3D；</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2、分辨率: ≥1920*1080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3、亮度：≥4000流明（ISO21118标准）；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4、对比度：≥22000：1；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5、变焦范围1.1X；TR值：1.49-1.64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6、采用超炫彩技术，至少具备5种预制图像模式，和两组自定义图像模式，可根据不同内容及使用场景，提供最佳演示效果，支持vColorTuner自定义色彩；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6、梯形校正: 垂直≥±40°；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7、内置接口： HDMI 1.4输入: x2,  RS232控制口 : DB-9 (x1),  USB-A x1（5V/1.5A供电接口），10W喇叭；</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8、灯泡寿命：≥20000小时（超级节能模式）；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9、功耗：低功耗设计，待机功率≤0.5W；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10、工作噪音：≤27dB；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、产品具备遥控</w:t>
                  </w:r>
                  <w:r>
                    <w:rPr>
                      <w:rFonts w:ascii="仿宋_GB2312" w:hAnsi="仿宋_GB2312" w:cs="仿宋_GB2312" w:eastAsia="仿宋_GB2312"/>
                      <w:sz w:val="22"/>
                      <w:color w:val="000000"/>
                    </w:rPr>
                    <w:t>ID码功能,机器能够设置ID码,至少能设置1-8位，方便同一个遥控器操控摆放在一起的投影机，不会互相干扰。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3x Fast input 功能，可于菜单内设置开启关闭此功能，开启功能可降低讯号处理的时间差，画面无延迟，游戏、竞技体育、电影等快速的画面不会出现卡顿割裂等信号延迟的现象。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、直接开机功能：多种开机方式</w:t>
                  </w:r>
                  <w:r>
                    <w:rPr>
                      <w:rFonts w:ascii="仿宋_GB2312" w:hAnsi="仿宋_GB2312" w:cs="仿宋_GB2312" w:eastAsia="仿宋_GB2312"/>
                      <w:sz w:val="22"/>
                      <w:color w:val="000000"/>
                    </w:rPr>
                    <w:t>,上电开机,HDMI信号开机,HDMI CEC开机；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3D功能: HDMI 1.4数字接口,支持蓝光3D格式；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5</w:t>
                  </w:r>
                  <w:r>
                    <w:rPr>
                      <w:rFonts w:ascii="仿宋_GB2312" w:hAnsi="仿宋_GB2312" w:cs="仿宋_GB2312" w:eastAsia="仿宋_GB2312"/>
                      <w:sz w:val="22"/>
                      <w:color w:val="000000"/>
                    </w:rPr>
                    <w:t>、两路</w:t>
                  </w:r>
                  <w:r>
                    <w:rPr>
                      <w:rFonts w:ascii="仿宋_GB2312" w:hAnsi="仿宋_GB2312" w:cs="仿宋_GB2312" w:eastAsia="仿宋_GB2312"/>
                      <w:sz w:val="22"/>
                      <w:color w:val="000000"/>
                    </w:rPr>
                    <w:t>HDMI高清数字接口输入 ,并配备USB 5V供电，方便外接小型模块化设备。可选配同品牌无线同屏器，无需安装驱动及软件，即插即用，也无需联网，系统自动搭建P2P点对点网络, 支持长达30米距离的1080p全高清信号传输，实现完美的企业级无线影音传输方案；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120寸16：10电动幕布</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12</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门头电子显示屏</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门头屏用于展示基地名称、培训信息；</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【门头屏参数】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尺寸：≥3m×0.6m，户外P10单彩LED显示屏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像素密度：10000点/㎡，像素间距10mm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亮度：≥600cd/㎡，支持自动亮度调节（适应不同光照）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视角：水平≥120°，垂直≥120°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显示效果：全彩显示，灰度等级≥16bit，刷新频率≥3840Hz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防护等级：IP65级防水防尘，适应户外环境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使用寿命：≥50000小时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控制方式：远程控制，支持手机、电脑操作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安装方式：壁挂式，带防水框架</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【控制系统】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控制卡：专业LED控制卡，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软件：专用显示屏管理软件，支持文字播放格式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接口：网络接口、USB接口，支持在线更新内容</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包含模组、控制卡、电源、排线、磁柱、框架、拐角、背条、支架、连接件</w:t>
                  </w: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室内电子显示屏</w:t>
                  </w:r>
                </w:p>
              </w:tc>
              <w:tc>
                <w:tcPr>
                  <w:tcW w:type="dxa" w:w="1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室内屏用于滚动播放急救知识、活动通知</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【室内屏参数】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尺寸：≥2m×1m，室内P2.5全彩LED显示屏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像素密度：160000点/㎡，像素间距2.5mm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亮度：≥300cd/㎡，对比度≥3000:1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视角：水平≥178°，垂直≥178°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显示效果：全彩显示，色彩还原度高，无拼接痕迹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防护等级：IP32级防尘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使用寿命：≥60000小时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控制方式：远程控制，支持定时播放、滚动播放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安装方式：壁挂式或嵌入式</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【控制系统】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控制卡：专业LED控制卡，支持多屏同步控制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软件：专用显示屏管理软件，支持多种播放格式（文字、图片、视频）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接口：网络接口、USB接口，支持在线更新内容</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包含模组、控制卡、电源、排线、磁柱、框架、拐角、背条、支架、连接件</w:t>
                  </w: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14</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急救箱（带急救药械）</w:t>
                  </w:r>
                </w:p>
              </w:tc>
              <w:tc>
                <w:tcPr>
                  <w:tcW w:type="dxa" w:w="1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用于培训实操练习，或外出志愿服务时提供基础医疗救助</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【箱体参数】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材质：ABS防水材质，耐冲击，不易变形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尺寸：≥30cm×20cm×15cm，带提手和锁扣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内部结构：多层分隔设计，带固定装置，防止物品晃动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颜色：红色，带明显急救标识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【急救用品配置】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包扎用品：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弹性绷带（5cm×4.5m）2卷/箱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三角巾（96cm×96cm×136cm）2块/箱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无菌纱布（8cm×10cm）10片/箱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医用胶带（1.25cm×9.14m）1卷/箱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止血用品：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医用止血带1条/箱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止血海绵10片/箱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止血粉1瓶/箱（10g）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工具类：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医用剪刀1把/箱（圆头）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镊子1把/箱（医用不锈钢）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体温计1支/箱（电子体温计）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血压计1套/箱（腕式电子血压计）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其他用品：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一次性医用手套10副/箱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消毒湿巾10片/箱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医用酒精（75%）1瓶/箱（100ml）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碘伏消毒液1瓶/箱（100ml）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急救手册1本/箱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【质量要求】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所有医用物品符合医疗器械标准，在有效期内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工具类产品为医用级不锈钢材质，耐腐蚀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药品类产品有正规批准文号和生产日期</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15</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轮椅</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辆</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用于志愿服务时协助行动不便人员移动，或培训中模拟特殊场景救援</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 类型：手动折叠轮椅，轻便型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材质：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车架：铝合金材质，重量轻，耐腐蚀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座垫：防水牛津布，透气性好，易清洁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扶手：PVC材质，防滑设计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尺寸：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座宽：≥46cm，座深：≥40cm，座高：≥50cm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总宽度：≤70cm，总高度：≤90cm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折叠后尺寸：≤40cm×50cm×80cm，便于存放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承重能力：≥100kg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车轮：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前轮：6英寸万向轮，带刹车功能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后轮：24英寸充气轮胎，带减震功能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轮圈：铝合金材质，耐用性好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刹车系统：双刹车设计，手刹+脚踏刹车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调节功能：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扶手可调节高度（±5cm）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脚踏板可调节角度和高度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附加功能：带储物袋1个，安全带1条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重量：≤15kg，便于携带</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16</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志愿者会议桌椅</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会议使用</w:t>
                  </w:r>
                </w:p>
              </w:tc>
              <w:tc>
                <w:tcPr>
                  <w:tcW w:type="dxa" w:w="118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numPr>
                      <w:ilvl w:val="0"/>
                      <w:numId w:val="1"/>
                    </w:numPr>
                    <w:jc w:val="center"/>
                  </w:pPr>
                  <w:r>
                    <w:rPr>
                      <w:rFonts w:ascii="仿宋_GB2312" w:hAnsi="仿宋_GB2312" w:cs="仿宋_GB2312" w:eastAsia="仿宋_GB2312"/>
                      <w:sz w:val="22"/>
                      <w:color w:val="000000"/>
                    </w:rPr>
                    <w:t>人数：</w:t>
                  </w:r>
                  <w:r>
                    <w:rPr>
                      <w:rFonts w:ascii="仿宋_GB2312" w:hAnsi="仿宋_GB2312" w:cs="仿宋_GB2312" w:eastAsia="仿宋_GB2312"/>
                      <w:sz w:val="22"/>
                      <w:color w:val="000000"/>
                    </w:rPr>
                    <w:t>20人会议桌加椅子</w:t>
                  </w:r>
                </w:p>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2.尺寸：6m*1.5m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3.材质：胶合板</w:t>
                  </w:r>
                </w:p>
              </w:tc>
              <w:tc>
                <w:tcPr>
                  <w:tcW w:type="dxa" w:w="18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柜式</w:t>
                  </w:r>
                  <w:r>
                    <w:rPr>
                      <w:rFonts w:ascii="仿宋_GB2312" w:hAnsi="仿宋_GB2312" w:cs="仿宋_GB2312" w:eastAsia="仿宋_GB2312"/>
                      <w:sz w:val="22"/>
                      <w:color w:val="000000"/>
                    </w:rPr>
                    <w:t>AED</w:t>
                  </w:r>
                </w:p>
              </w:tc>
              <w:tc>
                <w:tcPr>
                  <w:tcW w:type="dxa" w:w="1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固定放置于基地入口处，用于应急救援及培训展示，提升公共急救保障能力</w:t>
                  </w:r>
                </w:p>
              </w:tc>
              <w:tc>
                <w:tcPr>
                  <w:tcW w:type="dxa" w:w="118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立柜：</w:t>
                  </w:r>
                  <w:r>
                    <w:rPr>
                      <w:rFonts w:ascii="仿宋_GB2312" w:hAnsi="仿宋_GB2312" w:cs="仿宋_GB2312" w:eastAsia="仿宋_GB2312"/>
                      <w:sz w:val="22"/>
                      <w:color w:val="000000"/>
                    </w:rPr>
                    <w:t>≥1.0mm 冷轧钢板；</w:t>
                  </w:r>
                </w:p>
                <w:p>
                  <w:pPr>
                    <w:pStyle w:val="null3"/>
                    <w:jc w:val="center"/>
                  </w:pPr>
                  <w:r>
                    <w:rPr>
                      <w:rFonts w:ascii="仿宋_GB2312" w:hAnsi="仿宋_GB2312" w:cs="仿宋_GB2312" w:eastAsia="仿宋_GB2312"/>
                      <w:sz w:val="22"/>
                      <w:color w:val="000000"/>
                    </w:rPr>
                    <w:t>满足耐压、耐腐蚀、防生锈、防晒、防污染要求；</w:t>
                  </w:r>
                </w:p>
                <w:p>
                  <w:pPr>
                    <w:pStyle w:val="null3"/>
                    <w:jc w:val="center"/>
                  </w:pPr>
                  <w:r>
                    <w:rPr>
                      <w:rFonts w:ascii="仿宋_GB2312" w:hAnsi="仿宋_GB2312" w:cs="仿宋_GB2312" w:eastAsia="仿宋_GB2312"/>
                      <w:sz w:val="22"/>
                      <w:color w:val="000000"/>
                    </w:rPr>
                    <w:t>橱窗</w:t>
                  </w:r>
                  <w:r>
                    <w:rPr>
                      <w:rFonts w:ascii="仿宋_GB2312" w:hAnsi="仿宋_GB2312" w:cs="仿宋_GB2312" w:eastAsia="仿宋_GB2312"/>
                      <w:sz w:val="22"/>
                      <w:color w:val="000000"/>
                    </w:rPr>
                    <w:t>2mmPC玻璃柜体尺寸：350*150*1600mm (长*宽*高 不含底座）</w:t>
                  </w:r>
                </w:p>
                <w:p>
                  <w:pPr>
                    <w:pStyle w:val="null3"/>
                    <w:jc w:val="center"/>
                  </w:pPr>
                  <w:r>
                    <w:rPr>
                      <w:rFonts w:ascii="仿宋_GB2312" w:hAnsi="仿宋_GB2312" w:cs="仿宋_GB2312" w:eastAsia="仿宋_GB2312"/>
                      <w:sz w:val="22"/>
                      <w:color w:val="000000"/>
                    </w:rPr>
                    <w:t>底座尺寸</w:t>
                  </w:r>
                  <w:r>
                    <w:rPr>
                      <w:rFonts w:ascii="仿宋_GB2312" w:hAnsi="仿宋_GB2312" w:cs="仿宋_GB2312" w:eastAsia="仿宋_GB2312"/>
                      <w:sz w:val="22"/>
                      <w:color w:val="000000"/>
                    </w:rPr>
                    <w:t>400*400*50mm(长*宽*高）</w:t>
                  </w:r>
                </w:p>
                <w:p>
                  <w:pPr>
                    <w:pStyle w:val="null3"/>
                    <w:jc w:val="center"/>
                  </w:pPr>
                  <w:r>
                    <w:rPr>
                      <w:rFonts w:ascii="仿宋_GB2312" w:hAnsi="仿宋_GB2312" w:cs="仿宋_GB2312" w:eastAsia="仿宋_GB2312"/>
                      <w:sz w:val="22"/>
                      <w:color w:val="000000"/>
                    </w:rPr>
                    <w:t>上橱大小：</w:t>
                  </w:r>
                  <w:r>
                    <w:rPr>
                      <w:rFonts w:ascii="仿宋_GB2312" w:hAnsi="仿宋_GB2312" w:cs="仿宋_GB2312" w:eastAsia="仿宋_GB2312"/>
                      <w:sz w:val="22"/>
                      <w:color w:val="000000"/>
                    </w:rPr>
                    <w:t>284*130*363mm(长*宽*高）</w:t>
                  </w:r>
                </w:p>
                <w:p>
                  <w:pPr>
                    <w:pStyle w:val="null3"/>
                    <w:jc w:val="center"/>
                  </w:pPr>
                  <w:r>
                    <w:rPr>
                      <w:rFonts w:ascii="仿宋_GB2312" w:hAnsi="仿宋_GB2312" w:cs="仿宋_GB2312" w:eastAsia="仿宋_GB2312"/>
                      <w:sz w:val="22"/>
                      <w:color w:val="000000"/>
                    </w:rPr>
                    <w:t>下橱大小：</w:t>
                  </w:r>
                  <w:r>
                    <w:rPr>
                      <w:rFonts w:ascii="仿宋_GB2312" w:hAnsi="仿宋_GB2312" w:cs="仿宋_GB2312" w:eastAsia="仿宋_GB2312"/>
                      <w:sz w:val="22"/>
                      <w:color w:val="000000"/>
                    </w:rPr>
                    <w:t>282*130*818mm(长*宽*高）</w:t>
                  </w:r>
                </w:p>
                <w:p>
                  <w:pPr>
                    <w:pStyle w:val="null3"/>
                    <w:jc w:val="center"/>
                  </w:pPr>
                  <w:r>
                    <w:rPr>
                      <w:rFonts w:ascii="仿宋_GB2312" w:hAnsi="仿宋_GB2312" w:cs="仿宋_GB2312" w:eastAsia="仿宋_GB2312"/>
                      <w:sz w:val="22"/>
                      <w:color w:val="000000"/>
                    </w:rPr>
                    <w:t>橱窗尺寸：</w:t>
                  </w:r>
                  <w:r>
                    <w:rPr>
                      <w:rFonts w:ascii="仿宋_GB2312" w:hAnsi="仿宋_GB2312" w:cs="仿宋_GB2312" w:eastAsia="仿宋_GB2312"/>
                      <w:sz w:val="22"/>
                      <w:color w:val="000000"/>
                    </w:rPr>
                    <w:t>252*304mm（长*高）</w:t>
                  </w:r>
                </w:p>
              </w:tc>
              <w:tc>
                <w:tcPr>
                  <w:tcW w:type="dxa" w:w="18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18</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除颤仪</w:t>
                  </w:r>
                </w:p>
              </w:tc>
              <w:tc>
                <w:tcPr>
                  <w:tcW w:type="dxa" w:w="1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528"/>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适用于公共场所，供不具备医学及相关专业背景的普通群众培训后，对心脏骤停伤病员进行心脏除颤急救时使用</w:t>
                  </w:r>
                  <w:r>
                    <w:rPr>
                      <w:rFonts w:ascii="仿宋_GB2312" w:hAnsi="仿宋_GB2312" w:cs="仿宋_GB2312" w:eastAsia="仿宋_GB2312"/>
                      <w:sz w:val="22"/>
                      <w:color w:val="000000"/>
                    </w:rPr>
                    <w:t>. 主机可承受1.6米高度跌落后保持正常使用</w:t>
                  </w:r>
                </w:p>
              </w:tc>
              <w:tc>
                <w:tcPr>
                  <w:tcW w:type="dxa" w:w="118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1.机器自身具备便携把手，便于携带。</w:t>
                  </w:r>
                </w:p>
                <w:p>
                  <w:pPr>
                    <w:pStyle w:val="null3"/>
                    <w:jc w:val="center"/>
                  </w:pPr>
                  <w:r>
                    <w:rPr>
                      <w:rFonts w:ascii="仿宋_GB2312" w:hAnsi="仿宋_GB2312" w:cs="仿宋_GB2312" w:eastAsia="仿宋_GB2312"/>
                      <w:sz w:val="22"/>
                      <w:color w:val="000000"/>
                    </w:rPr>
                    <w:t>2.提供中英文双语语音提示，可一键快速切换中英文，无需重新启动。</w:t>
                  </w:r>
                </w:p>
                <w:p>
                  <w:pPr>
                    <w:pStyle w:val="null3"/>
                    <w:jc w:val="center"/>
                  </w:pPr>
                  <w:r>
                    <w:rPr>
                      <w:rFonts w:ascii="仿宋_GB2312" w:hAnsi="仿宋_GB2312" w:cs="仿宋_GB2312" w:eastAsia="仿宋_GB2312"/>
                      <w:sz w:val="22"/>
                      <w:color w:val="000000"/>
                    </w:rPr>
                    <w:t>3.不小于 7 英寸彩屏，屏幕分辨率不低于 780×480，有清晰的动画指导贴放多功能电极片，心肺复苏（CPR)等操作，提高对普通施救人员的操作指导、准确施救。</w:t>
                  </w:r>
                </w:p>
                <w:p>
                  <w:pPr>
                    <w:pStyle w:val="null3"/>
                    <w:jc w:val="center"/>
                  </w:pPr>
                  <w:r>
                    <w:rPr>
                      <w:rFonts w:ascii="仿宋_GB2312" w:hAnsi="仿宋_GB2312" w:cs="仿宋_GB2312" w:eastAsia="仿宋_GB2312"/>
                      <w:sz w:val="22"/>
                      <w:color w:val="000000"/>
                    </w:rPr>
                    <w:t>4.为保障产品先进性，本次所投产品为2020年以后上市机型且上市时间≥24月，以产品注册证首次批准日期为准。（提供注册证佐证）</w:t>
                  </w:r>
                </w:p>
                <w:p>
                  <w:pPr>
                    <w:pStyle w:val="null3"/>
                    <w:jc w:val="center"/>
                  </w:pPr>
                  <w:r>
                    <w:rPr>
                      <w:rFonts w:ascii="仿宋_GB2312" w:hAnsi="仿宋_GB2312" w:cs="仿宋_GB2312" w:eastAsia="仿宋_GB2312"/>
                      <w:sz w:val="22"/>
                      <w:color w:val="000000"/>
                    </w:rPr>
                    <w:t xml:space="preserve">5.智能环境除噪：根据环境自动调整音量，适应急救现场嘈杂环境下使用。（提供所投产品的说明书佐证）   </w:t>
                  </w:r>
                </w:p>
                <w:p>
                  <w:pPr>
                    <w:pStyle w:val="null3"/>
                    <w:jc w:val="center"/>
                  </w:pPr>
                  <w:r>
                    <w:rPr>
                      <w:rFonts w:ascii="仿宋_GB2312" w:hAnsi="仿宋_GB2312" w:cs="仿宋_GB2312" w:eastAsia="仿宋_GB2312"/>
                      <w:sz w:val="22"/>
                      <w:color w:val="000000"/>
                    </w:rPr>
                    <w:t>6.除颤采用双相波技术，除颤波形：双相指数截断波形（BTE），具备自动阻抗补偿功能。</w:t>
                  </w:r>
                </w:p>
                <w:p>
                  <w:pPr>
                    <w:pStyle w:val="null3"/>
                    <w:jc w:val="center"/>
                  </w:pPr>
                  <w:r>
                    <w:rPr>
                      <w:rFonts w:ascii="仿宋_GB2312" w:hAnsi="仿宋_GB2312" w:cs="仿宋_GB2312" w:eastAsia="仿宋_GB2312"/>
                      <w:sz w:val="22"/>
                      <w:color w:val="000000"/>
                    </w:rPr>
                    <w:t>7.能量可递增，首次除颤没有消除室颤时，第二次和第三次电击自动使用更高级别能量。成人最大除颤能量可达 360J 。（提供所投产品的说明书佐证）</w:t>
                  </w:r>
                </w:p>
                <w:p>
                  <w:pPr>
                    <w:pStyle w:val="null3"/>
                    <w:jc w:val="center"/>
                  </w:pPr>
                  <w:r>
                    <w:rPr>
                      <w:rFonts w:ascii="仿宋_GB2312" w:hAnsi="仿宋_GB2312" w:cs="仿宋_GB2312" w:eastAsia="仿宋_GB2312"/>
                      <w:sz w:val="22"/>
                      <w:color w:val="000000"/>
                    </w:rPr>
                    <w:t>8.支持成人/小儿模式，且模式可一键切换。切换后机器根据选择的病人类型自动切换提示信息、除颤能量和 CPR 按压模式。</w:t>
                  </w:r>
                </w:p>
                <w:p>
                  <w:pPr>
                    <w:pStyle w:val="null3"/>
                    <w:jc w:val="center"/>
                  </w:pPr>
                  <w:r>
                    <w:rPr>
                      <w:rFonts w:ascii="仿宋_GB2312" w:hAnsi="仿宋_GB2312" w:cs="仿宋_GB2312" w:eastAsia="仿宋_GB2312"/>
                      <w:sz w:val="22"/>
                      <w:color w:val="000000"/>
                    </w:rPr>
                    <w:t>9.具备自检功能：具备每日、每周、每月、每季度的设备自检和用户手动自检，可及时判断机器状态是否正常；自检反馈：根据自检结果，红灯/绿灯显示设备状态，不开机情况下可提示故障。</w:t>
                  </w:r>
                </w:p>
                <w:p>
                  <w:pPr>
                    <w:pStyle w:val="null3"/>
                    <w:jc w:val="center"/>
                  </w:pPr>
                  <w:r>
                    <w:rPr>
                      <w:rFonts w:ascii="仿宋_GB2312" w:hAnsi="仿宋_GB2312" w:cs="仿宋_GB2312" w:eastAsia="仿宋_GB2312"/>
                      <w:sz w:val="22"/>
                      <w:color w:val="000000"/>
                    </w:rPr>
                    <w:t>10.数据存储：可存储 ECG 波形数据、事件数据、录音数据、急救数据（须有急</w:t>
                  </w:r>
                </w:p>
                <w:p>
                  <w:pPr>
                    <w:pStyle w:val="null3"/>
                    <w:jc w:val="center"/>
                  </w:pPr>
                  <w:r>
                    <w:rPr>
                      <w:rFonts w:ascii="仿宋_GB2312" w:hAnsi="仿宋_GB2312" w:cs="仿宋_GB2312" w:eastAsia="仿宋_GB2312"/>
                      <w:sz w:val="22"/>
                      <w:color w:val="000000"/>
                    </w:rPr>
                    <w:t>救时间、</w:t>
                  </w:r>
                  <w:r>
                    <w:rPr>
                      <w:rFonts w:ascii="仿宋_GB2312" w:hAnsi="仿宋_GB2312" w:cs="仿宋_GB2312" w:eastAsia="仿宋_GB2312"/>
                      <w:sz w:val="22"/>
                      <w:color w:val="000000"/>
                    </w:rPr>
                    <w:t>CPR 持续时间、放电次数等要素）等，可存储不少于 999份自检报告。</w:t>
                  </w:r>
                </w:p>
                <w:p>
                  <w:pPr>
                    <w:pStyle w:val="null3"/>
                    <w:jc w:val="center"/>
                  </w:pPr>
                  <w:r>
                    <w:rPr>
                      <w:rFonts w:ascii="仿宋_GB2312" w:hAnsi="仿宋_GB2312" w:cs="仿宋_GB2312" w:eastAsia="仿宋_GB2312"/>
                      <w:sz w:val="22"/>
                      <w:color w:val="000000"/>
                    </w:rPr>
                    <w:t>11.数据导出：支持USB接口，可通过外部USB闪存设备导出抢救记录数据。（需提供说明书佐证）</w:t>
                  </w:r>
                </w:p>
                <w:p>
                  <w:pPr>
                    <w:pStyle w:val="null3"/>
                    <w:jc w:val="center"/>
                  </w:pPr>
                  <w:r>
                    <w:rPr>
                      <w:rFonts w:ascii="仿宋_GB2312" w:hAnsi="仿宋_GB2312" w:cs="仿宋_GB2312" w:eastAsia="仿宋_GB2312"/>
                      <w:sz w:val="22"/>
                      <w:color w:val="000000"/>
                    </w:rPr>
                    <w:t>12.单副电极片出厂有效期≥60个月。</w:t>
                  </w:r>
                </w:p>
                <w:p>
                  <w:pPr>
                    <w:pStyle w:val="null3"/>
                    <w:jc w:val="center"/>
                  </w:pPr>
                  <w:r>
                    <w:rPr>
                      <w:rFonts w:ascii="仿宋_GB2312" w:hAnsi="仿宋_GB2312" w:cs="仿宋_GB2312" w:eastAsia="仿宋_GB2312"/>
                      <w:sz w:val="22"/>
                      <w:color w:val="000000"/>
                    </w:rPr>
                    <w:t>13.为避免误操作，设备开机后主机操作面板上的开关及按键数量≤3个(包括功能按键和非功能按键)（提供主机实物图照片和使用说明书证明材料）</w:t>
                  </w:r>
                </w:p>
                <w:p>
                  <w:pPr>
                    <w:pStyle w:val="null3"/>
                    <w:jc w:val="center"/>
                  </w:pPr>
                </w:p>
              </w:tc>
              <w:tc>
                <w:tcPr>
                  <w:tcW w:type="dxa" w:w="18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19</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模拟人</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适用于公共场所，供不具备医学及相关专业背景的普通群培训。</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半身、配备</w:t>
                  </w:r>
                  <w:r>
                    <w:rPr>
                      <w:rFonts w:ascii="仿宋_GB2312" w:hAnsi="仿宋_GB2312" w:cs="仿宋_GB2312" w:eastAsia="仿宋_GB2312"/>
                      <w:sz w:val="22"/>
                      <w:color w:val="000000"/>
                    </w:rPr>
                    <w:t>CPR训练脸皮、CPR训练肺袋、牛津包装袋、CPR操作训练垫等。</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2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平板电脑</w:t>
                  </w:r>
                </w:p>
              </w:tc>
              <w:tc>
                <w:tcPr>
                  <w:tcW w:type="dxa" w:w="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5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供基地教学</w:t>
                  </w:r>
                </w:p>
              </w:tc>
              <w:tc>
                <w:tcPr>
                  <w:tcW w:type="dxa" w:w="1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国产芯片</w:t>
                  </w:r>
                  <w:r>
                    <w:rPr>
                      <w:rFonts w:ascii="仿宋_GB2312" w:hAnsi="仿宋_GB2312" w:cs="仿宋_GB2312" w:eastAsia="仿宋_GB2312"/>
                      <w:sz w:val="22"/>
                      <w:color w:val="000000"/>
                    </w:rPr>
                    <w:t>/分辨率：不小于1920×1200分辨率/内存：不小于内存8GB/不小于存储容量256GB/带WIFI功能/屏幕尺寸：不小于11英寸/像素不低于：前置摄像头5M后置摄像头8M/电池容量不小于7700mAh/ ， 支持手写笔</w:t>
                  </w:r>
                </w:p>
              </w:tc>
              <w:tc>
                <w:tcPr>
                  <w:tcW w:type="dxa" w:w="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pPr>
            <w:r>
              <w:rPr>
                <w:rFonts w:ascii="仿宋_GB2312" w:hAnsi="仿宋_GB2312" w:cs="仿宋_GB2312" w:eastAsia="仿宋_GB2312"/>
              </w:rPr>
              <w:t xml:space="preserve">注：尺寸允许±2%误差。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满足国家工程质量验收合格标准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满足国家相关规定规范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包一：工期，40日历天内完成。 包二：供货期，接采购人通知后，15日历天内完成。</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因系统模版为工程类，无法修改删除。采购包2的供应商，在填报报价函时，工期内容按供货期填报；中小企业声明函按货物类填写上传；标的清单以分项报价表内容为准。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供应商具备建设行政主管部门核发的建筑工程施工总承包三级（含三级）及以上资质，并具有有效的安全生产许可证；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拟派项目负责人具备建筑工程专业二级（含二级）及以上注册建造师资格，并具有有效的安全生产考核合格证，且未担任其他在建工程的项目经理；</w:t>
            </w:r>
          </w:p>
        </w:tc>
        <w:tc>
          <w:tcPr>
            <w:tcW w:type="dxa" w:w="1661"/>
          </w:tcPr>
          <w:p>
            <w:pPr>
              <w:pStyle w:val="null3"/>
            </w:pPr>
            <w:r>
              <w:rPr>
                <w:rFonts w:ascii="仿宋_GB2312" w:hAnsi="仿宋_GB2312" w:cs="仿宋_GB2312" w:eastAsia="仿宋_GB2312"/>
              </w:rPr>
              <w:t>供应商应提交的相关资格证明材料.docx 其他材料.docx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w:t>
            </w:r>
          </w:p>
        </w:tc>
        <w:tc>
          <w:tcPr>
            <w:tcW w:type="dxa" w:w="1661"/>
          </w:tcPr>
          <w:p>
            <w:pPr>
              <w:pStyle w:val="null3"/>
            </w:pPr>
            <w:r>
              <w:rPr>
                <w:rFonts w:ascii="仿宋_GB2312" w:hAnsi="仿宋_GB2312" w:cs="仿宋_GB2312" w:eastAsia="仿宋_GB2312"/>
              </w:rPr>
              <w:t>供应商应提交的相关资格证明材料.docx 其他材料.docx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其他材料.docx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中小企业声明函 技术服务合同条款及其他商务要求应答表 响应文件封面 分项报价表.docx 供应商应提交的相关资格证明材料.docx 残疾人福利性单位声明函 报价函 标的清单 供应商类似项目业绩一览表 其他材料.docx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中小企业声明函 技术服务合同条款及其他商务要求应答表 响应文件封面 分项报价表.docx 供应商应提交的相关资格证明材料.docx 残疾人福利性单位声明函 报价函 标的清单 供应商类似项目业绩一览表 其他材料.docx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分项报价表.docx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9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不合理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环境保护管理措施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提供2023年1月至磋商响应文件递交截止时间产品类似合同业绩(以合同签订时间为准)，1份业绩得2.5分，业绩满分5分(业绩以合同或中标通知书复印件加盖公章为准)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20分。技术参数每不满足一项扣1分，扣完为止。评审依据:投标人应提供相关技术参数证明材料(包括但不限于制造厂家的产品说明书、产品图册、质量检测报告、商务技术应答表、承诺文件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提供针对本项目的供货实施方案，包括但不限于项目人员安排、供货组织安排、应急措施、进度安排等，就其方案是否完整全面、合理科学及措施得当，能否保质保量完成项目实施进行计分。方案完全满足项目需求，无瑕疵计15分。方案每存在1处瑕疵扣2分，扣完为止。本文所称“瑕疵”是指内容缺项、不完整或缺少关键点；条理不清晰；描述过于简单；非专门针对本项目或不适用本项目特性；套用其他项目内容；对同一问题前后表述矛盾；存在逻辑漏洞、科学原理或常识错误；不可能实现的夸大情形；不利于本项目目标的实现；现有技术条件下不可能发生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包括但不限于投标人产品运送过程中具有良好的储存及运输环境，符合相关储存标准，提供合理的运输及储存环境保障方案。方案完全满足项目需求，无瑕疵计10分；方案每存在1处瑕疵扣2分，扣完为止。本文所称“瑕疵”是指内容缺项、不完整或缺少关键点；条理不清晰；描述过于简单；非专门针对本项目或不适用本项目特性；套用其他项目内容；对同一问题前后表述矛盾；存在逻辑漏洞、科学原理或常识错误；不可能实现的夸大情形；不利于本项目目标的实现；现有技术条件下不可能发生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针对本项目有详细、具体、可行的质量管理及保障方案，包括但不限于进货检验管控、出库追溯管理、售后质量跟踪、合规性核查等。根据方案是否完善、详细，可行性赋分。方案完全满足项目需求，无瑕疵计10分；方案每存在1处瑕疵扣2分，扣完为止。本文所称“瑕疵”是指内容缺项、不完整或缺少关键点；条理不清晰；描述过于简单；非专门针对本项目或不适用本项目特性；套用其他项目内容；对同一问题前后表述矛盾；存在逻辑漏洞、科学原理或常识错误；不可能实现的夸大情形；不利于本项目目标的实现；现有技术条件下不可能发生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括但不限于:售后服务保障体系、售后服务人员组织、紧急配送能力等。根据方案是否完善、详细，可行性赋分。方案完全满足项目需求，无瑕疵计10分；方案每存在1处瑕疵扣2分，扣完为止。本文所称“瑕疵”是指内容缺项、不完整或缺少关键点；条理不清晰；描述过于简单；非专门针对本项目或不适用本项目特性；套用其他项目内容；对同一问题前后表述矛盾；存在逻辑漏洞、科学原理或常识错误；不可能实现的夸大情形；不利于本项目目标的实现；现有技术条件下不可能发生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 评标基准价：即满足招标文件要求且投标价格最低的投标报价为评标基准价。 其他供应商的价格分统一按照下列公式计算。投标报价得分=(评标基准价／投标报价)×30(分值保留小数点后2位) 注：供应商符合小型、微型企业或监狱企业、残疾人福利性单位条件的，按“投标总报价×3%”进行扣减，用扣除后的价格参与评审。详见政策性扣减说明。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