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版本号：SXJC-HZ-20260920260323001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汉中市南郑区综合档案馆建设项目-监理采购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SXJC-HZ-202609</w:t>
      </w:r>
      <w:r>
        <w:br/>
      </w:r>
      <w:r>
        <w:br/>
      </w:r>
      <w:r>
        <w:br/>
      </w:r>
    </w:p>
    <w:p>
      <w:pPr>
        <w:pStyle w:val="null3"/>
        <w:jc w:val="center"/>
        <w:outlineLvl w:val="2"/>
      </w:pPr>
      <w:r>
        <w:rPr>
          <w:rFonts w:ascii="仿宋_GB2312" w:hAnsi="仿宋_GB2312" w:cs="仿宋_GB2312" w:eastAsia="仿宋_GB2312"/>
          <w:sz w:val="28"/>
          <w:b/>
        </w:rPr>
        <w:t>汉中市南郑区档案馆</w:t>
      </w:r>
    </w:p>
    <w:p>
      <w:pPr>
        <w:pStyle w:val="null3"/>
        <w:jc w:val="center"/>
        <w:outlineLvl w:val="2"/>
      </w:pPr>
      <w:r>
        <w:rPr>
          <w:rFonts w:ascii="仿宋_GB2312" w:hAnsi="仿宋_GB2312" w:cs="仿宋_GB2312" w:eastAsia="仿宋_GB2312"/>
          <w:sz w:val="28"/>
          <w:b/>
        </w:rPr>
        <w:t>陕西加诚项目管理有限公司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陕西加诚项目管理有限公司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汉中市南郑区档案馆</w:t>
      </w:r>
      <w:r>
        <w:rPr>
          <w:rFonts w:ascii="仿宋_GB2312" w:hAnsi="仿宋_GB2312" w:cs="仿宋_GB2312" w:eastAsia="仿宋_GB2312"/>
        </w:rPr>
        <w:t>委托，拟对</w:t>
      </w:r>
      <w:r>
        <w:rPr>
          <w:rFonts w:ascii="仿宋_GB2312" w:hAnsi="仿宋_GB2312" w:cs="仿宋_GB2312" w:eastAsia="仿宋_GB2312"/>
        </w:rPr>
        <w:t>汉中市南郑区综合档案馆建设项目-监理采购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SXJC-HZ-202609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汉中市南郑区综合档案馆建设项目-监理采购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本项目进行全过程监理服务，包括实施过程的监督、验收阶段监理及竣工验收资料移交的监理等相关工作。该项目建设内容为：新建框架结构综合档案馆业务用房1栋，总建筑面积3067.03平方米，新建消防水池及泵房326.46平方米，改造附属用房565.22平方米，配套建设给排水、绿化消防、安防及相关配套基础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采购包1（汉中市南郑区综合档案馆建设项目-监理采购）：属于专门面向中小企业采购。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2、企业资质：房屋建筑工程监理乙级及以上资质：拟派项目总监理工程师具有房屋建筑工程专业注册监理工程师资格，在本单位注册且无在监工程；</w:t>
      </w:r>
    </w:p>
    <w:p>
      <w:pPr>
        <w:pStyle w:val="null3"/>
      </w:pPr>
      <w:r>
        <w:rPr>
          <w:rFonts w:ascii="仿宋_GB2312" w:hAnsi="仿宋_GB2312" w:cs="仿宋_GB2312" w:eastAsia="仿宋_GB2312"/>
        </w:rPr>
        <w:t>3、法定代表人身份证明或授权委托书：法定代表人参加投标须提供《法定代表人身份证明》；法定代表人授权他人参加投标，须提供《法定代表人授权委托书》；</w:t>
      </w:r>
    </w:p>
    <w:p>
      <w:pPr>
        <w:pStyle w:val="null3"/>
      </w:pPr>
      <w:r>
        <w:rPr>
          <w:rFonts w:ascii="仿宋_GB2312" w:hAnsi="仿宋_GB2312" w:cs="仿宋_GB2312" w:eastAsia="仿宋_GB2312"/>
        </w:rPr>
        <w:t>4、投标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5、本项目不接受联合体投标：本项目不接受联合体投标。提供声明函。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陕西省汉中市南郑区汉山街道办二南路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汉中市南郑区档案馆经办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0916-5512346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陕西加诚项目管理有限公司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陕西省汉中市南郑区大河坎镇海韵丹桂园售楼部东侧三楼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0916-5308956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采购包1：299,400.00元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开户名称：陕西加诚项目管理有限公司</w:t>
            </w:r>
          </w:p>
          <w:p>
            <w:pPr>
              <w:pStyle w:val="null3"/>
            </w:pPr>
            <w:r>
              <w:rPr>
                <w:rFonts w:ascii="仿宋_GB2312" w:hAnsi="仿宋_GB2312" w:cs="仿宋_GB2312" w:eastAsia="仿宋_GB2312"/>
              </w:rPr>
              <w:t>开户银行：中国建设银行股份有限公司汉中南郑区支行</w:t>
            </w:r>
          </w:p>
          <w:p>
            <w:pPr>
              <w:pStyle w:val="null3"/>
            </w:pPr>
            <w:r>
              <w:rPr>
                <w:rFonts w:ascii="仿宋_GB2312" w:hAnsi="仿宋_GB2312" w:cs="仿宋_GB2312" w:eastAsia="仿宋_GB2312"/>
              </w:rPr>
              <w:t>银行账号：61050165711100000724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汉中市南郑区档案馆</w:t>
      </w:r>
      <w:r>
        <w:rPr>
          <w:rFonts w:ascii="仿宋_GB2312" w:hAnsi="仿宋_GB2312" w:cs="仿宋_GB2312" w:eastAsia="仿宋_GB2312"/>
        </w:rPr>
        <w:t>和</w:t>
      </w:r>
      <w:r>
        <w:rPr>
          <w:rFonts w:ascii="仿宋_GB2312" w:hAnsi="仿宋_GB2312" w:cs="仿宋_GB2312" w:eastAsia="仿宋_GB2312"/>
        </w:rPr>
        <w:t>陕西加诚项目管理有限公司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汉中市南郑区档案馆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陕西加诚项目管理有限公司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陕西加诚项目管理有限公司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联系人：陈女士</w:t>
      </w:r>
    </w:p>
    <w:p>
      <w:pPr>
        <w:pStyle w:val="null3"/>
      </w:pPr>
      <w:r>
        <w:rPr>
          <w:rFonts w:ascii="仿宋_GB2312" w:hAnsi="仿宋_GB2312" w:cs="仿宋_GB2312" w:eastAsia="仿宋_GB2312"/>
        </w:rPr>
        <w:t>联系电话：0916-5308956</w:t>
      </w:r>
    </w:p>
    <w:p>
      <w:pPr>
        <w:pStyle w:val="null3"/>
      </w:pPr>
      <w:r>
        <w:rPr>
          <w:rFonts w:ascii="仿宋_GB2312" w:hAnsi="仿宋_GB2312" w:cs="仿宋_GB2312" w:eastAsia="仿宋_GB2312"/>
        </w:rPr>
        <w:t>地址：陕西省汉中市南郑区苏家山社区南郑大道北侧海韵丹桂园三楼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本项目进行全过程监理服务，包括实施过程的监督、验收阶段监理及竣工验收资料移交的监理等相关工作。该项目建设内容为：新建框架结构综合档案馆业务用房1栋，总建筑面积3067.03平方米，新建消防水池及泵房326.46平方米，改造附属用房565.22平方米，配套建设给排水、绿化消防、安防及相关配套基础设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299,400.00</w:t>
      </w:r>
    </w:p>
    <w:p>
      <w:pPr>
        <w:pStyle w:val="null3"/>
      </w:pPr>
      <w:r>
        <w:rPr>
          <w:rFonts w:ascii="仿宋_GB2312" w:hAnsi="仿宋_GB2312" w:cs="仿宋_GB2312" w:eastAsia="仿宋_GB2312"/>
        </w:rPr>
        <w:t>采购包最高限价（元）: 299,400.00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汉中市南郑区综合档案馆建设项目-监理采购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299,400.00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标的名称：汉中市南郑区综合档案馆建设项目-监理采购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项目基本情况</w:t>
            </w:r>
            <w:r>
              <w:br/>
            </w:r>
            <w:r>
              <w:rPr>
                <w:rFonts w:ascii="仿宋_GB2312" w:hAnsi="仿宋_GB2312" w:cs="仿宋_GB2312" w:eastAsia="仿宋_GB2312"/>
                <w:sz w:val="21"/>
              </w:rPr>
              <w:t xml:space="preserve"> 服务内容：对本项目进行全过程监理服务，包括实施过程的监督、验收阶段监理及竣工验收资料移交的监理等相关工作。</w:t>
            </w:r>
            <w:r>
              <w:br/>
            </w:r>
            <w:r>
              <w:rPr>
                <w:rFonts w:ascii="仿宋_GB2312" w:hAnsi="仿宋_GB2312" w:cs="仿宋_GB2312" w:eastAsia="仿宋_GB2312"/>
                <w:sz w:val="21"/>
              </w:rPr>
              <w:t xml:space="preserve"> 项目建设地点：南郑区城区东大街区林业局(原食用菌指导站)内。</w:t>
            </w:r>
            <w:r>
              <w:br/>
            </w:r>
            <w:r>
              <w:rPr>
                <w:rFonts w:ascii="仿宋_GB2312" w:hAnsi="仿宋_GB2312" w:cs="仿宋_GB2312" w:eastAsia="仿宋_GB2312"/>
                <w:sz w:val="21"/>
              </w:rPr>
              <w:t xml:space="preserve"> 建设内容：新建框架结构综合档案馆业务用房1栋，总建筑面积3067.03平方米，新建消防水池及泵房326.46平方米，改造附属用房565.22平方米，配套建设给排水、绿化消防、安防及相关配套基础设施。</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服务要求：</w:t>
            </w:r>
            <w:r>
              <w:br/>
            </w:r>
            <w:r>
              <w:rPr>
                <w:rFonts w:ascii="仿宋_GB2312" w:hAnsi="仿宋_GB2312" w:cs="仿宋_GB2312" w:eastAsia="仿宋_GB2312"/>
                <w:sz w:val="21"/>
              </w:rPr>
              <w:t xml:space="preserve">  （1）质量控制：必须严格依照国家有关规定，检查施工单位所施工的项目是否符合预定的质量要求，而且整个监理工作中应强调对工程质量的事前控制、事中监管和事后评估。</w:t>
            </w:r>
            <w:r>
              <w:br/>
            </w:r>
            <w:r>
              <w:rPr>
                <w:rFonts w:ascii="仿宋_GB2312" w:hAnsi="仿宋_GB2312" w:cs="仿宋_GB2312" w:eastAsia="仿宋_GB2312"/>
                <w:sz w:val="21"/>
              </w:rPr>
              <w:t xml:space="preserve">  （2）进度控制：在工程实施过程中，监理工程师严格按照招标文件、合同、施工进度计划的要求，对施工进度进行跟进，确保整体施工有序进行。确保工程开、竣工时间进度计划按时完成。</w:t>
            </w:r>
            <w:r>
              <w:br/>
            </w:r>
            <w:r>
              <w:rPr>
                <w:rFonts w:ascii="仿宋_GB2312" w:hAnsi="仿宋_GB2312" w:cs="仿宋_GB2312" w:eastAsia="仿宋_GB2312"/>
                <w:sz w:val="21"/>
              </w:rPr>
              <w:t xml:space="preserve">  （3）安全目标：不发生人身安全事故；不发生较大机械设备损坏事故；不发生较大火灾事故；不发生负主要责任的较大交通事故；不发生因工程项目建设而造成的电网停电事故,不发生重大环境污染事故。</w:t>
            </w:r>
            <w:r>
              <w:br/>
            </w:r>
            <w:r>
              <w:rPr>
                <w:rFonts w:ascii="仿宋_GB2312" w:hAnsi="仿宋_GB2312" w:cs="仿宋_GB2312" w:eastAsia="仿宋_GB2312"/>
                <w:sz w:val="21"/>
              </w:rPr>
              <w:t xml:space="preserve">  （4）所有程序必须符合国家相关监理规定和国家工程质量验收合格标准。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技术标准：</w:t>
            </w:r>
            <w:r>
              <w:br/>
            </w:r>
            <w:r>
              <w:rPr>
                <w:rFonts w:ascii="仿宋_GB2312" w:hAnsi="仿宋_GB2312" w:cs="仿宋_GB2312" w:eastAsia="仿宋_GB2312"/>
                <w:sz w:val="21"/>
              </w:rPr>
              <w:t xml:space="preserve">  工程监理标准应执行国家最新频布的《建设工程监理规范》及省、市或行业的相关规定。工程质量要求应达到国家质量检验与评定标准合格或以上标准。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270日历天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符合国家和行业规定的合格标准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项目主体完工后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待项目完工移交监理资料后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合同的履行、违约责任和解决争议的方法等适用《中华人民共和国民法典》。</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房屋建筑工程监理乙级及以上资质：拟派项目总监理工程师具有房屋建筑工程专业注册监理工程师资格，在本单位注册且无在监工程；</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法定代表人参加投标须提供《法定代表人身份证明》；法定代表人授权他人参加投标，须提供《法定代表人授权委托书》；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本项目不接受联合体投标。提供声明函。</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投标无效条件：投标人投标报价超出采购预算或最高限价的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投标无效条件：投标文件未按招标文件要求签署、盖章的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资格证明文件.pdf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投标无效条件：投标文件未满足招标文件中服务内容及服务要求、商务要求或含有招标人不能接受的附加条件</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 供应商针对本项目的服务特点提出总体的服务实施方案，内容包括：①监理工作目标及监理依据；②监理工作制度；③质量控制措施；④进度控制措施；⑤投资控制措施；⑥合同与信息管理方案；⑦组织和协调管理方案；⑧安全文明控制措施；⑨技术重点、难点监理控制措施； 二、评审标准 每一项内容描述详细，内容全面，内容符合项目实际得6 分，①~ ⑨项合计得 54 分。内容①~⑨项任意一项缺项扣6 分，扣完为止；内容①~⑨项里有一项内容缺陷(缺陷是指:内容不详细具体、条理不清晰、描述过于简单、与项目特点不匹配、凭空编造、出现常识性错误、不可能实现的夸大情形、存在不适用项目实际情况的情形等）扣0.5分。</w:t>
            </w:r>
          </w:p>
        </w:tc>
        <w:tc>
          <w:tcPr>
            <w:tcW w:type="dxa" w:w="831"/>
          </w:tcPr>
          <w:p>
            <w:pPr>
              <w:pStyle w:val="null3"/>
              <w:jc w:val="right"/>
            </w:pPr>
            <w:r>
              <w:rPr>
                <w:rFonts w:ascii="仿宋_GB2312" w:hAnsi="仿宋_GB2312" w:cs="仿宋_GB2312" w:eastAsia="仿宋_GB2312"/>
              </w:rPr>
              <w:t>54.0000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项目总监理工程职称</w:t>
            </w:r>
          </w:p>
        </w:tc>
        <w:tc>
          <w:tcPr>
            <w:tcW w:type="dxa" w:w="2492"/>
          </w:tcPr>
          <w:p>
            <w:pPr>
              <w:pStyle w:val="null3"/>
            </w:pPr>
            <w:r>
              <w:rPr>
                <w:rFonts w:ascii="仿宋_GB2312" w:hAnsi="仿宋_GB2312" w:cs="仿宋_GB2312" w:eastAsia="仿宋_GB2312"/>
              </w:rPr>
              <w:t>一、评审内容：拟派项目总监理工程师具备建筑类别高级专业技术职称的得5分，中级及以上专业技术职称得2.5分，其余情况不得分。 二、评审依据：评审时以供应商提供的加盖供应商公章的拟派总监理工程师最高职称证书的扫描件或复印件为准。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1.供应商项目组人员至少应包括（除拟派项目总监理工程师外）：土建专业1人、电气专业1人、安全专业1人、造价专业1人。满足以上全部要求的，得7分；提供不全或者未提供不得分。2.在满足上述基本人员配备的基础上每增加1位人员加1分，最多加3分； ①服务团队组织机构管理制度②成员的工作职责及分工。评审标准 内容全面，符合项目实际得4 分，①~ ②项合计得 8分。内容①~②项任意一项缺项扣4 分，扣完为止；内容①~②项里有一项内容缺陷(缺陷是指:内容不详细具体、条理不清晰、描述过于简单、与项目特点不匹配、凭空编造、出现常识性错误、不可能实现的夸大情形、存在不适用项目实际情况的情形等）扣0.5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提供2023年1月1日至今已完成的类似项目业绩，每提供1项得2分，最多得8分。未提供的或所提供资料不符合要求的不得分。评审依据：提供合同的复印件或扫描件加盖公章，时间以合同签订时间为准。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15%）×100（四舍五入后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详见附件：建设工程监理合同（示范文本）.docx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