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版本号：TZZB-HZ-2026052C20260401001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信息科病案数字化服务采购项目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TZZB-HZ-2026052C</w:t>
      </w:r>
      <w:r>
        <w:br/>
      </w:r>
      <w:r>
        <w:br/>
      </w:r>
      <w:r>
        <w:br/>
      </w:r>
    </w:p>
    <w:p>
      <w:pPr>
        <w:pStyle w:val="null3"/>
        <w:jc w:val="center"/>
        <w:outlineLvl w:val="2"/>
      </w:pPr>
      <w:r>
        <w:rPr>
          <w:rFonts w:ascii="仿宋_GB2312" w:hAnsi="仿宋_GB2312" w:cs="仿宋_GB2312" w:eastAsia="仿宋_GB2312"/>
          <w:sz w:val="28"/>
          <w:b/>
        </w:rPr>
        <w:t>汉中市南郑区人民医院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汉中市南郑区人民医院</w:t>
      </w:r>
      <w:r>
        <w:rPr>
          <w:rFonts w:ascii="仿宋_GB2312" w:hAnsi="仿宋_GB2312" w:cs="仿宋_GB2312" w:eastAsia="仿宋_GB2312"/>
        </w:rPr>
        <w:t>委托，拟对</w:t>
      </w:r>
      <w:r>
        <w:rPr>
          <w:rFonts w:ascii="仿宋_GB2312" w:hAnsi="仿宋_GB2312" w:cs="仿宋_GB2312" w:eastAsia="仿宋_GB2312"/>
        </w:rPr>
        <w:t>信息科病案数字化服务采购项目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TZZB-HZ-2026052C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信息科病案数字化服务采购项目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医院现有病案记录为纸质材料，查询利用很不方便，而且占据了大量的存放空间，还存在病案损坏泄露的安全风险。目前医院已经建设了电子病历，为临床医疗提供了良好的支持，体现了信息化建设的成果。为了更方便医生调阅原来的纸制历史病历，医院的等级评审、互联互通、电子病历评级需要，因此有必要将医院纸质病历数字化。 在对现有纸质病历的数字化过程中，为了切实保证病人的隐私保护，必须对其进行规范化管理，因此在诸如数字化病案加工、出入库管理、检索利用等环节都应该符合要求，同时对相关人员做好严格的保密制度，签订保密协议，避免在加工过程中产生任何泄密问题，这将是本项目成功的一个重要因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采购包1（信息科病案数字化服务采购项目）：属于专门面向中小企业采购。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1、有效的主体资格证明：出具合法有效的营业执照或事业单位法人证书等国家规定的相关证明，自然人参与的提供其身份证明。</w:t>
      </w:r>
    </w:p>
    <w:p>
      <w:pPr>
        <w:pStyle w:val="null3"/>
      </w:pPr>
      <w:r>
        <w:rPr>
          <w:rFonts w:ascii="仿宋_GB2312" w:hAnsi="仿宋_GB2312" w:cs="仿宋_GB2312" w:eastAsia="仿宋_GB2312"/>
        </w:rPr>
        <w:t>2、授权代表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3、汉中市政府采购供应商资格承诺函：供应商须提供《汉中市政府采购供应商资格承诺函》。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南郑区城关镇青年路9号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0916-5510722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 3、采购代理服务费以转账形式缴纳至以下账户： 缴纳账户户名：同正项目管理有限公司汉中分公司 开户行：中国建设银行股份有限公司汉中北环路支行 账号：6105 0165 5200 0000 0101 汇款备注：项目名称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汉中市南郑区人民医院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依据采购文件相关要求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医院现有病案记录为纸质材料，查询利用很不方便，而且占据了大量的存放空间，还存在病案损坏泄露的安全风险。目前医院已经建设了电子病历，为临床医疗提供了良好的支持，体现了信息化建设的成果。为了更方便医生调阅原来的纸制历史病历，医院的等级评审、互联互通、电子病历评级需要，因此有必要将医院纸质病历数字化。 在对现有纸质病历的数字化过程中，为了切实保证病人的隐私保护，必须对其进行规范化管理，因此在诸如数字化病案加工、出入库管理、检索利用等环节都应该符合要求，同时对相关人员做好严格的保密制度，签订保密协议，避免在加工过程中产生任何泄密问题，这将是本项目成功的一个重要因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255,000.00</w:t>
      </w:r>
    </w:p>
    <w:p>
      <w:pPr>
        <w:pStyle w:val="null3"/>
      </w:pPr>
      <w:r>
        <w:rPr>
          <w:rFonts w:ascii="仿宋_GB2312" w:hAnsi="仿宋_GB2312" w:cs="仿宋_GB2312" w:eastAsia="仿宋_GB2312"/>
        </w:rPr>
        <w:t>采购包最高限价（元）: 255,000.00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信息科病案数字化服务采购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标的名称：信息科病案数字化服务采购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（一）技术要求</w:t>
            </w:r>
          </w:p>
          <w:p>
            <w:pPr>
              <w:pStyle w:val="null3"/>
              <w:numPr>
                <w:ilvl w:val="0"/>
                <w:numId w:val="1"/>
              </w:numPr>
              <w:spacing w:before="30" w:after="30"/>
            </w:pPr>
            <w:r>
              <w:rPr>
                <w:rFonts w:ascii="仿宋_GB2312" w:hAnsi="仿宋_GB2312" w:cs="仿宋_GB2312" w:eastAsia="仿宋_GB2312"/>
                <w:sz w:val="21"/>
              </w:rPr>
              <w:t>在合同约定的服务期内完成院方要求的出院纸质数字化病案工作，项目结算金额实际翻拍加工数量×每页中标/成交单价结算项目款项。</w:t>
            </w:r>
          </w:p>
          <w:p>
            <w:pPr>
              <w:pStyle w:val="null3"/>
              <w:numPr>
                <w:ilvl w:val="0"/>
                <w:numId w:val="1"/>
              </w:numPr>
              <w:spacing w:before="30" w:after="30"/>
            </w:pPr>
            <w:r>
              <w:rPr>
                <w:rFonts w:ascii="仿宋_GB2312" w:hAnsi="仿宋_GB2312" w:cs="仿宋_GB2312" w:eastAsia="仿宋_GB2312"/>
                <w:sz w:val="21"/>
              </w:rPr>
              <w:t>兼容性：数字化病案图像浏览等软件兼容好，能方便医院后期的微信预约及无纸化病案信息整合和调用等。必需充分了解我院现有病案数字化项目现状，整合为统一应用，统一成一个界面调用所有数字化相关数据，必须能够准确显示病案分类，并提供投标人承诺函，如查实未能达到院方要求的承诺被视为虚假应标，院方将追究其责任，并终止合作。</w:t>
            </w:r>
          </w:p>
          <w:p>
            <w:pPr>
              <w:pStyle w:val="null3"/>
              <w:numPr>
                <w:ilvl w:val="0"/>
                <w:numId w:val="1"/>
              </w:numPr>
              <w:spacing w:before="30" w:after="30"/>
            </w:pPr>
            <w:r>
              <w:rPr>
                <w:rFonts w:ascii="仿宋_GB2312" w:hAnsi="仿宋_GB2312" w:cs="仿宋_GB2312" w:eastAsia="仿宋_GB2312"/>
                <w:sz w:val="21"/>
              </w:rPr>
              <w:t>对原始纸质病案应用数码技术分页数字化加工制作，形成数码图像。</w:t>
            </w:r>
          </w:p>
          <w:p>
            <w:pPr>
              <w:pStyle w:val="null3"/>
              <w:numPr>
                <w:ilvl w:val="0"/>
                <w:numId w:val="1"/>
              </w:numPr>
              <w:spacing w:before="30" w:after="30"/>
            </w:pPr>
            <w:r>
              <w:rPr>
                <w:rFonts w:ascii="仿宋_GB2312" w:hAnsi="仿宋_GB2312" w:cs="仿宋_GB2312" w:eastAsia="仿宋_GB2312"/>
                <w:sz w:val="21"/>
              </w:rPr>
              <w:t>图像高清，数字化病案的图像尺寸为2048×1536（310万像素）及以上，必须同时提供彩色图像和黑白图像二份图片。</w:t>
            </w:r>
          </w:p>
          <w:p>
            <w:pPr>
              <w:pStyle w:val="null3"/>
              <w:numPr>
                <w:ilvl w:val="0"/>
                <w:numId w:val="1"/>
              </w:numPr>
              <w:spacing w:before="30" w:after="30"/>
            </w:pPr>
            <w:r>
              <w:rPr>
                <w:rFonts w:ascii="仿宋_GB2312" w:hAnsi="仿宋_GB2312" w:cs="仿宋_GB2312" w:eastAsia="仿宋_GB2312"/>
                <w:sz w:val="21"/>
              </w:rPr>
              <w:t>系统能够支持详细信息，可录入病案号，姓名，性别，年龄，出院日期，入院日期以及出院科室信息。</w:t>
            </w:r>
          </w:p>
          <w:p>
            <w:pPr>
              <w:pStyle w:val="null3"/>
              <w:numPr>
                <w:ilvl w:val="0"/>
                <w:numId w:val="1"/>
              </w:numPr>
              <w:spacing w:before="30" w:after="30"/>
            </w:pPr>
            <w:r>
              <w:rPr>
                <w:rFonts w:ascii="仿宋_GB2312" w:hAnsi="仿宋_GB2312" w:cs="仿宋_GB2312" w:eastAsia="仿宋_GB2312"/>
                <w:sz w:val="21"/>
              </w:rPr>
              <w:t>原始纸质病案可以使用条形码技术装箱保存，定位管理，便于对原始纸质病案的快速查找。</w:t>
            </w:r>
          </w:p>
          <w:p>
            <w:pPr>
              <w:pStyle w:val="null3"/>
              <w:numPr>
                <w:ilvl w:val="0"/>
                <w:numId w:val="1"/>
              </w:numPr>
              <w:spacing w:before="30" w:after="30"/>
            </w:pPr>
            <w:r>
              <w:rPr>
                <w:rFonts w:ascii="仿宋_GB2312" w:hAnsi="仿宋_GB2312" w:cs="仿宋_GB2312" w:eastAsia="仿宋_GB2312"/>
                <w:sz w:val="21"/>
              </w:rPr>
              <w:t>数字化病案系统是医院信息化建设的一部，需要整合到电子病历系统以及医院信息化平台中，以实现医院各系统的互联互通。</w:t>
            </w:r>
          </w:p>
          <w:p>
            <w:pPr>
              <w:pStyle w:val="null3"/>
              <w:numPr>
                <w:ilvl w:val="0"/>
                <w:numId w:val="1"/>
              </w:numPr>
              <w:spacing w:before="30" w:after="30"/>
            </w:pPr>
            <w:r>
              <w:rPr>
                <w:rFonts w:ascii="仿宋_GB2312" w:hAnsi="仿宋_GB2312" w:cs="仿宋_GB2312" w:eastAsia="仿宋_GB2312"/>
                <w:sz w:val="21"/>
              </w:rPr>
              <w:t>病历需及时（3个工作日）翻拍，保证医保 、临床使用。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（二）软件功能</w:t>
            </w:r>
          </w:p>
          <w:p>
            <w:pPr>
              <w:pStyle w:val="null3"/>
              <w:numPr>
                <w:ilvl w:val="0"/>
                <w:numId w:val="1"/>
              </w:numPr>
              <w:spacing w:before="30" w:after="30"/>
            </w:pPr>
            <w:r>
              <w:rPr>
                <w:rFonts w:ascii="仿宋_GB2312" w:hAnsi="仿宋_GB2312" w:cs="仿宋_GB2312" w:eastAsia="仿宋_GB2312"/>
                <w:sz w:val="21"/>
              </w:rPr>
              <w:t>系统符合国家、卫生部等各种标准和规范，符合医院实际需求。</w:t>
            </w:r>
          </w:p>
          <w:p>
            <w:pPr>
              <w:pStyle w:val="null3"/>
              <w:numPr>
                <w:ilvl w:val="0"/>
                <w:numId w:val="1"/>
              </w:numPr>
              <w:spacing w:before="30" w:after="30"/>
            </w:pPr>
            <w:r>
              <w:rPr>
                <w:rFonts w:ascii="仿宋_GB2312" w:hAnsi="仿宋_GB2312" w:cs="仿宋_GB2312" w:eastAsia="仿宋_GB2312"/>
                <w:sz w:val="21"/>
              </w:rPr>
              <w:t>系统采用开放性设计，能根据医院实际需求进行应用系统的功能重组。</w:t>
            </w:r>
          </w:p>
          <w:p>
            <w:pPr>
              <w:pStyle w:val="null3"/>
              <w:numPr>
                <w:ilvl w:val="0"/>
                <w:numId w:val="1"/>
              </w:numPr>
              <w:spacing w:before="30" w:after="30"/>
            </w:pPr>
            <w:r>
              <w:rPr>
                <w:rFonts w:ascii="仿宋_GB2312" w:hAnsi="仿宋_GB2312" w:cs="仿宋_GB2312" w:eastAsia="仿宋_GB2312"/>
                <w:sz w:val="21"/>
              </w:rPr>
              <w:t>系统病案检索有单一和组合模式，按使用者需求检索所需病案。</w:t>
            </w:r>
          </w:p>
          <w:p>
            <w:pPr>
              <w:pStyle w:val="null3"/>
              <w:numPr>
                <w:ilvl w:val="0"/>
                <w:numId w:val="1"/>
              </w:numPr>
              <w:spacing w:before="30" w:after="30"/>
            </w:pPr>
            <w:r>
              <w:rPr>
                <w:rFonts w:ascii="仿宋_GB2312" w:hAnsi="仿宋_GB2312" w:cs="仿宋_GB2312" w:eastAsia="仿宋_GB2312"/>
                <w:sz w:val="21"/>
              </w:rPr>
              <w:t>阅读显示病案图像具有水印，能防范数码相机偷拍。屏蔽非法拷贝病案，具有彩色和黑白阅读打印功能。</w:t>
            </w:r>
          </w:p>
          <w:p>
            <w:pPr>
              <w:pStyle w:val="null3"/>
              <w:numPr>
                <w:ilvl w:val="0"/>
                <w:numId w:val="1"/>
              </w:numPr>
              <w:spacing w:before="30" w:after="30"/>
            </w:pPr>
            <w:r>
              <w:rPr>
                <w:rFonts w:ascii="仿宋_GB2312" w:hAnsi="仿宋_GB2312" w:cs="仿宋_GB2312" w:eastAsia="仿宋_GB2312"/>
                <w:sz w:val="21"/>
              </w:rPr>
              <w:t>设有使用权限数字化病案功能；设有网络申请和审批使用数字化病案功能；设有授权的时段内（永久、年、月、日、小时）功能（超出时间范围自动屏蔽）；医保、商业保险公司以及公检法等外部用户可以按系统临时授予的权限查看病案。</w:t>
            </w:r>
          </w:p>
          <w:p>
            <w:pPr>
              <w:pStyle w:val="null3"/>
              <w:numPr>
                <w:ilvl w:val="0"/>
                <w:numId w:val="1"/>
              </w:numPr>
              <w:spacing w:before="30" w:after="30"/>
            </w:pPr>
            <w:r>
              <w:rPr>
                <w:rFonts w:ascii="仿宋_GB2312" w:hAnsi="仿宋_GB2312" w:cs="仿宋_GB2312" w:eastAsia="仿宋_GB2312"/>
                <w:sz w:val="21"/>
              </w:rPr>
              <w:t>病案访问权限至少分为阅读、打印和导出三类，访问控制权限支持自定义。</w:t>
            </w:r>
          </w:p>
          <w:p>
            <w:pPr>
              <w:pStyle w:val="null3"/>
              <w:numPr>
                <w:ilvl w:val="0"/>
                <w:numId w:val="1"/>
              </w:numPr>
              <w:spacing w:before="30" w:after="30"/>
            </w:pPr>
            <w:r>
              <w:rPr>
                <w:rFonts w:ascii="仿宋_GB2312" w:hAnsi="仿宋_GB2312" w:cs="仿宋_GB2312" w:eastAsia="仿宋_GB2312"/>
                <w:sz w:val="21"/>
              </w:rPr>
              <w:t>系统自动记录用户在系统内所有操作的详细日志，并可形成报表，便于回溯追踪。</w:t>
            </w:r>
          </w:p>
          <w:p>
            <w:pPr>
              <w:pStyle w:val="null3"/>
              <w:numPr>
                <w:ilvl w:val="0"/>
                <w:numId w:val="1"/>
              </w:numPr>
              <w:spacing w:before="30" w:after="30"/>
            </w:pPr>
            <w:r>
              <w:rPr>
                <w:rFonts w:ascii="仿宋_GB2312" w:hAnsi="仿宋_GB2312" w:cs="仿宋_GB2312" w:eastAsia="仿宋_GB2312"/>
                <w:sz w:val="21"/>
              </w:rPr>
              <w:t>系统提供定时定期的数据备份以及还原功能。</w:t>
            </w:r>
          </w:p>
          <w:p>
            <w:pPr>
              <w:pStyle w:val="null3"/>
              <w:numPr>
                <w:ilvl w:val="0"/>
                <w:numId w:val="1"/>
              </w:numPr>
              <w:spacing w:before="30" w:after="30"/>
            </w:pPr>
            <w:r>
              <w:rPr>
                <w:rFonts w:ascii="仿宋_GB2312" w:hAnsi="仿宋_GB2312" w:cs="仿宋_GB2312" w:eastAsia="仿宋_GB2312"/>
                <w:sz w:val="21"/>
              </w:rPr>
              <w:t>数字化病案的图像清晰、无歪斜、打印清晰，每幅图像均有属性标注，病历索引数据与病历图像对应完全正确。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30" w:after="30"/>
            </w:pPr>
            <w:r>
              <w:rPr>
                <w:rFonts w:ascii="仿宋_GB2312" w:hAnsi="仿宋_GB2312" w:cs="仿宋_GB2312" w:eastAsia="仿宋_GB2312"/>
                <w:sz w:val="21"/>
              </w:rPr>
              <w:t>（三）软件模块要求</w:t>
            </w:r>
          </w:p>
          <w:p>
            <w:pPr>
              <w:pStyle w:val="null3"/>
            </w:pPr>
            <w:r>
              <w:rPr>
                <w:rFonts w:ascii="仿宋_GB2312" w:hAnsi="仿宋_GB2312" w:cs="仿宋_GB2312" w:eastAsia="仿宋_GB2312"/>
                <w:sz w:val="21"/>
              </w:rPr>
              <w:t>1.数字化病案应用系统</w:t>
            </w:r>
          </w:p>
          <w:p>
            <w:pPr>
              <w:pStyle w:val="null3"/>
            </w:pPr>
            <w:r>
              <w:rPr>
                <w:rFonts w:ascii="仿宋_GB2312" w:hAnsi="仿宋_GB2312" w:cs="仿宋_GB2312" w:eastAsia="仿宋_GB2312"/>
                <w:sz w:val="21"/>
                <w:b/>
              </w:rPr>
              <w:t>a.权限管理模块</w:t>
            </w:r>
            <w:r>
              <w:br/>
            </w:r>
            <w:r>
              <w:rPr>
                <w:rFonts w:ascii="仿宋_GB2312" w:hAnsi="仿宋_GB2312" w:cs="仿宋_GB2312" w:eastAsia="仿宋_GB2312"/>
                <w:sz w:val="21"/>
              </w:rPr>
              <w:t xml:space="preserve"> 用户管理：管理内部及外部用户的信息，可以对系统登录用户的信息进行查询/添加/修改/删除。</w:t>
            </w:r>
          </w:p>
          <w:p>
            <w:pPr>
              <w:pStyle w:val="null3"/>
            </w:pPr>
            <w:r>
              <w:rPr>
                <w:rFonts w:ascii="仿宋_GB2312" w:hAnsi="仿宋_GB2312" w:cs="仿宋_GB2312" w:eastAsia="仿宋_GB2312"/>
                <w:sz w:val="21"/>
              </w:rPr>
              <w:t>用户组管理：查询/添加/修改/删除用户组，并可设置人员所属的用户组。</w:t>
            </w:r>
          </w:p>
          <w:p>
            <w:pPr>
              <w:pStyle w:val="null3"/>
            </w:pPr>
            <w:r>
              <w:rPr>
                <w:rFonts w:ascii="仿宋_GB2312" w:hAnsi="仿宋_GB2312" w:cs="仿宋_GB2312" w:eastAsia="仿宋_GB2312"/>
                <w:sz w:val="21"/>
              </w:rPr>
              <w:t>用户组权限：设置用户组所拥有的系统功能的权限。</w:t>
            </w:r>
          </w:p>
          <w:p>
            <w:pPr>
              <w:pStyle w:val="null3"/>
            </w:pPr>
            <w:r>
              <w:rPr>
                <w:rFonts w:ascii="仿宋_GB2312" w:hAnsi="仿宋_GB2312" w:cs="仿宋_GB2312" w:eastAsia="仿宋_GB2312"/>
                <w:sz w:val="21"/>
              </w:rPr>
              <w:t>科室管理：查询/添加/修改/删除科室信息，并可维护科室下包含的人员。</w:t>
            </w:r>
          </w:p>
          <w:p>
            <w:pPr>
              <w:pStyle w:val="null3"/>
            </w:pPr>
            <w:r>
              <w:rPr>
                <w:rFonts w:ascii="仿宋_GB2312" w:hAnsi="仿宋_GB2312" w:cs="仿宋_GB2312" w:eastAsia="仿宋_GB2312"/>
                <w:sz w:val="21"/>
              </w:rPr>
              <w:t>病案权限配置：配置病案浏览的权限（按用户及按用户组），可以按照用户的方式一个个地进行病案权限的配置，也可以按照用户组的方式进行整体分配（如直接将某个科室的病案分配给用户组），同时也可以设置病案图片医学分类的权限，可以分别设置病案的阅读，打印及导出的权限。</w:t>
            </w:r>
          </w:p>
          <w:p>
            <w:pPr>
              <w:pStyle w:val="null3"/>
            </w:pPr>
            <w:r>
              <w:rPr>
                <w:rFonts w:ascii="仿宋_GB2312" w:hAnsi="仿宋_GB2312" w:cs="仿宋_GB2312" w:eastAsia="仿宋_GB2312"/>
                <w:sz w:val="21"/>
              </w:rPr>
              <w:t>医学分类模板：设置病案图片的医学分类权限模板，在为病案分配权限时可以直接引用该模板，无需重复设置。</w:t>
            </w:r>
          </w:p>
          <w:p>
            <w:pPr>
              <w:pStyle w:val="null3"/>
            </w:pPr>
            <w:r>
              <w:rPr>
                <w:rFonts w:ascii="仿宋_GB2312" w:hAnsi="仿宋_GB2312" w:cs="仿宋_GB2312" w:eastAsia="仿宋_GB2312"/>
                <w:sz w:val="21"/>
              </w:rPr>
              <w:t>访问权限控制：可以设置禁止访问的机器的IP，被禁止访问的IP对应的机器就无法使用本系统。</w:t>
            </w:r>
          </w:p>
          <w:p>
            <w:pPr>
              <w:pStyle w:val="null3"/>
            </w:pPr>
            <w:r>
              <w:rPr>
                <w:rFonts w:ascii="仿宋_GB2312" w:hAnsi="仿宋_GB2312" w:cs="仿宋_GB2312" w:eastAsia="仿宋_GB2312"/>
                <w:sz w:val="21"/>
              </w:rPr>
              <w:t>显示字段控制：可以设置在浏览器中浏览病案时列表中所显示的字段。可以在用户级别和用户组级别上进行显示权限的控制。</w:t>
            </w:r>
          </w:p>
          <w:p>
            <w:pPr>
              <w:pStyle w:val="null3"/>
            </w:pPr>
            <w:r>
              <w:rPr>
                <w:rFonts w:ascii="仿宋_GB2312" w:hAnsi="仿宋_GB2312" w:cs="仿宋_GB2312" w:eastAsia="仿宋_GB2312"/>
                <w:sz w:val="21"/>
              </w:rPr>
              <w:t>水印设置：可以制作在打印时叠加上去的水印，并且在打印病案的时候可以将其叠加到病案图片上。</w:t>
            </w:r>
          </w:p>
          <w:p>
            <w:pPr>
              <w:pStyle w:val="null3"/>
            </w:pPr>
            <w:r>
              <w:rPr>
                <w:rFonts w:ascii="仿宋_GB2312" w:hAnsi="仿宋_GB2312" w:cs="仿宋_GB2312" w:eastAsia="仿宋_GB2312"/>
                <w:sz w:val="21"/>
              </w:rPr>
              <w:t>病案锁定：可以将一些特殊的病案进行锁定，被锁定的病案将无法在浏览器中被查询到。</w:t>
            </w:r>
          </w:p>
          <w:p>
            <w:pPr>
              <w:pStyle w:val="null3"/>
            </w:pPr>
            <w:r>
              <w:rPr>
                <w:rFonts w:ascii="仿宋_GB2312" w:hAnsi="仿宋_GB2312" w:cs="仿宋_GB2312" w:eastAsia="仿宋_GB2312"/>
                <w:sz w:val="21"/>
              </w:rPr>
              <w:t>病案申请审批：对浏览器中提交过来的病案阅读申请进行审批，可以为申请的病案设定阅读的时限等。</w:t>
            </w:r>
          </w:p>
          <w:p>
            <w:pPr>
              <w:pStyle w:val="null3"/>
            </w:pPr>
            <w:r>
              <w:rPr>
                <w:rFonts w:ascii="仿宋_GB2312" w:hAnsi="仿宋_GB2312" w:cs="仿宋_GB2312" w:eastAsia="仿宋_GB2312"/>
                <w:sz w:val="21"/>
              </w:rPr>
              <w:t>监控中心：查看各个系统的用户的使用的情况，包括：用户是否在线，用户有申请需要审批，用户的浏览病案的历史情况，用户权限等。</w:t>
            </w:r>
          </w:p>
          <w:p>
            <w:pPr>
              <w:pStyle w:val="null3"/>
            </w:pPr>
            <w:r>
              <w:rPr>
                <w:rFonts w:ascii="仿宋_GB2312" w:hAnsi="仿宋_GB2312" w:cs="仿宋_GB2312" w:eastAsia="仿宋_GB2312"/>
                <w:sz w:val="21"/>
              </w:rPr>
              <w:t>病案错误报告：处理病案浏览器上用户反馈上来的病案错误（如：图片缺页/分类错误等）。</w:t>
            </w:r>
          </w:p>
          <w:p>
            <w:pPr>
              <w:pStyle w:val="null3"/>
            </w:pPr>
            <w:r>
              <w:rPr>
                <w:rFonts w:ascii="仿宋_GB2312" w:hAnsi="仿宋_GB2312" w:cs="仿宋_GB2312" w:eastAsia="仿宋_GB2312"/>
                <w:sz w:val="21"/>
              </w:rPr>
              <w:t>病案定位：查询病案在库房中的位置，可按病人姓名，病案号，出院日期，条码号，打包号，库房号或库位名查询，并生成统计报表。</w:t>
            </w:r>
          </w:p>
          <w:p>
            <w:pPr>
              <w:pStyle w:val="null3"/>
            </w:pPr>
            <w:r>
              <w:rPr>
                <w:rFonts w:ascii="仿宋_GB2312" w:hAnsi="仿宋_GB2312" w:cs="仿宋_GB2312" w:eastAsia="仿宋_GB2312"/>
                <w:sz w:val="21"/>
              </w:rPr>
              <w:t>病案导出：可以将选择好病案进行打包压缩导出，配合相应的浏览工具可在离线的环境下浏览。</w:t>
            </w:r>
          </w:p>
          <w:p>
            <w:pPr>
              <w:pStyle w:val="null3"/>
            </w:pPr>
            <w:r>
              <w:rPr>
                <w:rFonts w:ascii="仿宋_GB2312" w:hAnsi="仿宋_GB2312" w:cs="仿宋_GB2312" w:eastAsia="仿宋_GB2312"/>
                <w:sz w:val="21"/>
              </w:rPr>
              <w:t>病案浏览统计：可查询用户、科室在某一时间段内数字化病案使用情况，并生成统计报表。</w:t>
            </w:r>
          </w:p>
          <w:p>
            <w:pPr>
              <w:pStyle w:val="null3"/>
            </w:pPr>
            <w:r>
              <w:rPr>
                <w:rFonts w:ascii="仿宋_GB2312" w:hAnsi="仿宋_GB2312" w:cs="仿宋_GB2312" w:eastAsia="仿宋_GB2312"/>
                <w:sz w:val="21"/>
                <w:b/>
              </w:rPr>
              <w:t>b.检索模块</w:t>
            </w:r>
            <w:r>
              <w:br/>
            </w:r>
            <w:r>
              <w:rPr>
                <w:rFonts w:ascii="仿宋_GB2312" w:hAnsi="仿宋_GB2312" w:cs="仿宋_GB2312" w:eastAsia="仿宋_GB2312"/>
                <w:sz w:val="21"/>
              </w:rPr>
              <w:t xml:space="preserve"> 关键词搜索：可以选择搜索分类（病案号/疾病/手术/科室/病人姓名/医生），多关键词搜索（可以填写多个搜索关键词及指定关键词之间的关系），精确与模糊的搜索方式。</w:t>
            </w:r>
          </w:p>
          <w:p>
            <w:pPr>
              <w:pStyle w:val="null3"/>
            </w:pPr>
            <w:r>
              <w:rPr>
                <w:rFonts w:ascii="仿宋_GB2312" w:hAnsi="仿宋_GB2312" w:cs="仿宋_GB2312" w:eastAsia="仿宋_GB2312"/>
                <w:sz w:val="21"/>
              </w:rPr>
              <w:t>高级搜索：可以按照列出的各种查询条件对病案进行查询。</w:t>
            </w:r>
          </w:p>
          <w:p>
            <w:pPr>
              <w:pStyle w:val="null3"/>
            </w:pPr>
            <w:r>
              <w:rPr>
                <w:rFonts w:ascii="仿宋_GB2312" w:hAnsi="仿宋_GB2312" w:cs="仿宋_GB2312" w:eastAsia="仿宋_GB2312"/>
                <w:sz w:val="21"/>
              </w:rPr>
              <w:t>自定义搜索：可以自定义组织查询条件的组合进行搜索。</w:t>
            </w:r>
          </w:p>
          <w:p>
            <w:pPr>
              <w:pStyle w:val="null3"/>
            </w:pPr>
            <w:r>
              <w:rPr>
                <w:rFonts w:ascii="仿宋_GB2312" w:hAnsi="仿宋_GB2312" w:cs="仿宋_GB2312" w:eastAsia="仿宋_GB2312"/>
                <w:sz w:val="21"/>
              </w:rPr>
              <w:t>经典搜索：传统的检索方式，左边是检索条件右边是检索结果。在检索时还可设定病案图片的医学分类，以便在查看病案图片时过滤掉无需查看的图片。</w:t>
            </w:r>
          </w:p>
          <w:p>
            <w:pPr>
              <w:pStyle w:val="null3"/>
            </w:pPr>
            <w:r>
              <w:rPr>
                <w:rFonts w:ascii="仿宋_GB2312" w:hAnsi="仿宋_GB2312" w:cs="仿宋_GB2312" w:eastAsia="仿宋_GB2312"/>
                <w:sz w:val="21"/>
              </w:rPr>
              <w:t>病案搜索结果：拥有两种显示结果的模式：列表方式与自由布局方式。列表方式为最常见的一行一行的显示，自由布局方式为卡片时效果，一份病案即一张卡片，显示效果清晰。</w:t>
            </w:r>
          </w:p>
          <w:p>
            <w:pPr>
              <w:pStyle w:val="null3"/>
            </w:pPr>
            <w:r>
              <w:rPr>
                <w:rFonts w:ascii="仿宋_GB2312" w:hAnsi="仿宋_GB2312" w:cs="仿宋_GB2312" w:eastAsia="仿宋_GB2312"/>
                <w:sz w:val="21"/>
              </w:rPr>
              <w:t>病案图片浏览：对病案图片的浏览进行了严格的权限控制（阅读/打印/导出）。可以设置需要过滤的图片分类（例如只显示病案首页或病程录等），查看病案图片的同时可利用提供的‘浏览工具箱’对图片进行一系列的处理（如放大/缩小/全屏/黑白彩色切换/裁剪/打印等等）。浏览期间可对感兴趣的病案收藏到收藏夹并且可以填写笔记。显示病案图片时可以设置阅读水印，用于病案的保护。</w:t>
            </w:r>
          </w:p>
          <w:p>
            <w:pPr>
              <w:pStyle w:val="null3"/>
            </w:pPr>
            <w:r>
              <w:rPr>
                <w:rFonts w:ascii="仿宋_GB2312" w:hAnsi="仿宋_GB2312" w:cs="仿宋_GB2312" w:eastAsia="仿宋_GB2312"/>
                <w:sz w:val="21"/>
              </w:rPr>
              <w:t>病案收藏夹：用于显示及搜索在浏览病案时收藏的病案并且可以显示当时记录的病案笔记。</w:t>
            </w:r>
          </w:p>
          <w:p>
            <w:pPr>
              <w:pStyle w:val="null3"/>
            </w:pPr>
            <w:r>
              <w:rPr>
                <w:rFonts w:ascii="仿宋_GB2312" w:hAnsi="仿宋_GB2312" w:cs="仿宋_GB2312" w:eastAsia="仿宋_GB2312"/>
                <w:sz w:val="21"/>
              </w:rPr>
              <w:t>申请查看：可以浏览并查询用户曾经申请过的需要查阅的病案的记录，及时了解审批情况。</w:t>
            </w:r>
          </w:p>
          <w:p>
            <w:pPr>
              <w:pStyle w:val="null3"/>
            </w:pPr>
            <w:r>
              <w:rPr>
                <w:rFonts w:ascii="仿宋_GB2312" w:hAnsi="仿宋_GB2312" w:cs="仿宋_GB2312" w:eastAsia="仿宋_GB2312"/>
                <w:sz w:val="21"/>
              </w:rPr>
              <w:t>浏览历史：查询用户曾经浏览过的病案记录，可以方便用户查看以往浏览过的病案，而无须再一次搜索。</w:t>
            </w:r>
          </w:p>
          <w:p>
            <w:pPr>
              <w:pStyle w:val="null3"/>
            </w:pPr>
            <w:r>
              <w:rPr>
                <w:rFonts w:ascii="仿宋_GB2312" w:hAnsi="仿宋_GB2312" w:cs="仿宋_GB2312" w:eastAsia="仿宋_GB2312"/>
                <w:sz w:val="21"/>
              </w:rPr>
              <w:t>个性化设置：可以按照用户个人的喜好设置一些系统设置，如：首页显示（进入系统后显示的第一个界面），浏览结果的显示方式（检索结果每页显示的条数/检索结果排列的方式等），医学分类的设置（用于在浏览图片时预先过滤无需查看的病案），病案图片打印的设置（纸张/水印等）等。</w:t>
            </w:r>
          </w:p>
          <w:p>
            <w:pPr>
              <w:pStyle w:val="null3"/>
            </w:pPr>
            <w:r>
              <w:rPr>
                <w:rFonts w:ascii="仿宋_GB2312" w:hAnsi="仿宋_GB2312" w:cs="仿宋_GB2312" w:eastAsia="仿宋_GB2312"/>
                <w:sz w:val="21"/>
                <w:b/>
              </w:rPr>
              <w:t>c.打印模块</w:t>
            </w:r>
            <w:r>
              <w:br/>
            </w:r>
            <w:r>
              <w:rPr>
                <w:rFonts w:ascii="仿宋_GB2312" w:hAnsi="仿宋_GB2312" w:cs="仿宋_GB2312" w:eastAsia="仿宋_GB2312"/>
                <w:sz w:val="21"/>
              </w:rPr>
              <w:t xml:space="preserve"> 打印申请：维护申请打印人员的信息及申请分类（打印或复印），可拍摄证件并归档保存，查询并选择需打印的病案，同时统计所需费用，并可自己调整实际收费。</w:t>
            </w:r>
          </w:p>
          <w:p>
            <w:pPr>
              <w:pStyle w:val="null3"/>
            </w:pPr>
            <w:r>
              <w:rPr>
                <w:rFonts w:ascii="仿宋_GB2312" w:hAnsi="仿宋_GB2312" w:cs="仿宋_GB2312" w:eastAsia="仿宋_GB2312"/>
                <w:sz w:val="21"/>
              </w:rPr>
              <w:t>快速打印：仅登记简单的打印申请信息，选择病案直接打印。</w:t>
            </w:r>
          </w:p>
          <w:p>
            <w:pPr>
              <w:pStyle w:val="null3"/>
            </w:pPr>
            <w:r>
              <w:rPr>
                <w:rFonts w:ascii="仿宋_GB2312" w:hAnsi="仿宋_GB2312" w:cs="仿宋_GB2312" w:eastAsia="仿宋_GB2312"/>
                <w:sz w:val="21"/>
              </w:rPr>
              <w:t>集中打印：未打印过的病案可以统一处理，按照申请人的记录完成打印任务。</w:t>
            </w:r>
          </w:p>
          <w:p>
            <w:pPr>
              <w:pStyle w:val="null3"/>
            </w:pPr>
            <w:r>
              <w:rPr>
                <w:rFonts w:ascii="仿宋_GB2312" w:hAnsi="仿宋_GB2312" w:cs="仿宋_GB2312" w:eastAsia="仿宋_GB2312"/>
                <w:sz w:val="21"/>
              </w:rPr>
              <w:t>集中复印：对未复印的病案进行集中统一处理。</w:t>
            </w:r>
          </w:p>
          <w:p>
            <w:pPr>
              <w:pStyle w:val="null3"/>
            </w:pPr>
            <w:r>
              <w:rPr>
                <w:rFonts w:ascii="仿宋_GB2312" w:hAnsi="仿宋_GB2312" w:cs="仿宋_GB2312" w:eastAsia="仿宋_GB2312"/>
                <w:sz w:val="21"/>
              </w:rPr>
              <w:t>申请查询：查询申请过打印或复印的申请人信息，并可查看申请人相应的申请信息，证件照，打印的病案记录，费用等。</w:t>
            </w:r>
          </w:p>
          <w:p>
            <w:pPr>
              <w:pStyle w:val="null3"/>
            </w:pPr>
            <w:r>
              <w:rPr>
                <w:rFonts w:ascii="仿宋_GB2312" w:hAnsi="仿宋_GB2312" w:cs="仿宋_GB2312" w:eastAsia="仿宋_GB2312"/>
                <w:sz w:val="21"/>
              </w:rPr>
              <w:t>打印参数：设置默认的打印参数（纸张大小/图片色彩/打印份数/打印分类及顺序/收费模式）</w:t>
            </w:r>
          </w:p>
          <w:p>
            <w:pPr>
              <w:pStyle w:val="null3"/>
            </w:pPr>
            <w:r>
              <w:rPr>
                <w:rFonts w:ascii="仿宋_GB2312" w:hAnsi="仿宋_GB2312" w:cs="仿宋_GB2312" w:eastAsia="仿宋_GB2312"/>
                <w:sz w:val="21"/>
              </w:rPr>
              <w:t>打印明细：按时间段及申请人统计申请人打印的病案的明细记录。</w:t>
            </w:r>
          </w:p>
          <w:p>
            <w:pPr>
              <w:pStyle w:val="null3"/>
            </w:pPr>
            <w:r>
              <w:rPr>
                <w:rFonts w:ascii="仿宋_GB2312" w:hAnsi="仿宋_GB2312" w:cs="仿宋_GB2312" w:eastAsia="仿宋_GB2312"/>
                <w:sz w:val="21"/>
              </w:rPr>
              <w:t>复印明细：按时间段及申请人统计申请人复印的病案的明细记录。</w:t>
            </w:r>
          </w:p>
          <w:p>
            <w:pPr>
              <w:pStyle w:val="null3"/>
            </w:pPr>
            <w:r>
              <w:rPr>
                <w:rFonts w:ascii="仿宋_GB2312" w:hAnsi="仿宋_GB2312" w:cs="仿宋_GB2312" w:eastAsia="仿宋_GB2312"/>
                <w:sz w:val="21"/>
              </w:rPr>
              <w:t>邮寄明细：按时间段、申请人及邮寄状态统计病案邮寄的明细记录。</w:t>
            </w:r>
          </w:p>
          <w:p>
            <w:pPr>
              <w:pStyle w:val="null3"/>
            </w:pPr>
            <w:r>
              <w:rPr>
                <w:rFonts w:ascii="仿宋_GB2312" w:hAnsi="仿宋_GB2312" w:cs="仿宋_GB2312" w:eastAsia="仿宋_GB2312"/>
                <w:sz w:val="21"/>
                <w:b/>
              </w:rPr>
              <w:t>d.死亡和非医嘱离院病案上传功能</w:t>
            </w:r>
            <w:r>
              <w:br/>
            </w:r>
            <w:r>
              <w:rPr>
                <w:rFonts w:ascii="仿宋_GB2312" w:hAnsi="仿宋_GB2312" w:cs="仿宋_GB2312" w:eastAsia="仿宋_GB2312"/>
                <w:sz w:val="21"/>
              </w:rPr>
              <w:t xml:space="preserve"> 上报分类维护:预置国家25个指定分类，支持自定义分类维护及顺序调整;</w:t>
            </w:r>
          </w:p>
          <w:p>
            <w:pPr>
              <w:pStyle w:val="null3"/>
            </w:pPr>
            <w:r>
              <w:rPr>
                <w:rFonts w:ascii="仿宋_GB2312" w:hAnsi="仿宋_GB2312" w:cs="仿宋_GB2312" w:eastAsia="仿宋_GB2312"/>
                <w:sz w:val="21"/>
              </w:rPr>
              <w:t>上报分类映射:可根据实际需求将系统内的多个分类映射为上报时的某一具体分类;</w:t>
            </w:r>
          </w:p>
          <w:p>
            <w:pPr>
              <w:pStyle w:val="null3"/>
            </w:pPr>
            <w:r>
              <w:rPr>
                <w:rFonts w:ascii="仿宋_GB2312" w:hAnsi="仿宋_GB2312" w:cs="仿宋_GB2312" w:eastAsia="仿宋_GB2312"/>
                <w:sz w:val="21"/>
              </w:rPr>
              <w:t>上报数据导出:完成所有分类匹配对应及剩余图片指定到25个分类后，即可导出 PDF文件。系统默认按照国家政策要求进行文件命名，同时也支持院方根据实际需求命名</w:t>
            </w:r>
          </w:p>
          <w:p>
            <w:pPr>
              <w:pStyle w:val="null3"/>
            </w:pPr>
            <w:r>
              <w:rPr>
                <w:rFonts w:ascii="仿宋_GB2312" w:hAnsi="仿宋_GB2312" w:cs="仿宋_GB2312" w:eastAsia="仿宋_GB2312"/>
                <w:sz w:val="21"/>
              </w:rPr>
              <w:t>全部完成分类匹配对应和剩余的部分图片完成指定到25个分类后，就可以导出PDF文件，文件格式省份_医院名称_病案号_出院日期.pdf。支持添加水印、颜色等相关附属功能，导出完成后可以看到导出结果。</w:t>
            </w:r>
          </w:p>
          <w:p>
            <w:pPr>
              <w:pStyle w:val="null3"/>
              <w:spacing w:before="30" w:after="30"/>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30" w:after="30"/>
            </w:pPr>
            <w:r>
              <w:rPr>
                <w:rFonts w:ascii="仿宋_GB2312" w:hAnsi="仿宋_GB2312" w:cs="仿宋_GB2312" w:eastAsia="仿宋_GB2312"/>
                <w:sz w:val="21"/>
                <w:b/>
              </w:rPr>
              <w:t>（四）系统接口要求</w:t>
            </w:r>
          </w:p>
          <w:p>
            <w:pPr>
              <w:pStyle w:val="null3"/>
              <w:spacing w:before="30" w:after="30"/>
            </w:pPr>
            <w:r>
              <w:rPr>
                <w:rFonts w:ascii="仿宋_GB2312" w:hAnsi="仿宋_GB2312" w:cs="仿宋_GB2312" w:eastAsia="仿宋_GB2312"/>
                <w:sz w:val="21"/>
              </w:rPr>
              <w:t>病案首页系统接口：可导入已有的病案首页信息；</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30" w:after="30"/>
            </w:pPr>
            <w:r>
              <w:rPr>
                <w:rFonts w:ascii="仿宋_GB2312" w:hAnsi="仿宋_GB2312" w:cs="仿宋_GB2312" w:eastAsia="仿宋_GB2312"/>
                <w:sz w:val="21"/>
                <w:b/>
              </w:rPr>
              <w:t>（五）售后服务</w:t>
            </w:r>
          </w:p>
          <w:p>
            <w:pPr>
              <w:pStyle w:val="null3"/>
            </w:pPr>
            <w:r>
              <w:rPr>
                <w:rFonts w:ascii="仿宋_GB2312" w:hAnsi="仿宋_GB2312" w:cs="仿宋_GB2312" w:eastAsia="仿宋_GB2312"/>
                <w:sz w:val="21"/>
                <w:b/>
              </w:rPr>
              <w:t>1、故障报修的响应时间：周一至周五9:00～17:00期间为2小时。若电话中无法解决，8小时内到达现场进行维护。特殊情况（特殊病例）及时响应。</w:t>
            </w:r>
          </w:p>
          <w:p>
            <w:pPr>
              <w:pStyle w:val="null3"/>
            </w:pPr>
            <w:r>
              <w:rPr>
                <w:rFonts w:ascii="仿宋_GB2312" w:hAnsi="仿宋_GB2312" w:cs="仿宋_GB2312" w:eastAsia="仿宋_GB2312"/>
                <w:sz w:val="21"/>
                <w:b/>
              </w:rPr>
              <w:t>2、软件免费维护期为数字化病案应用系统验收通过后1年。</w:t>
            </w:r>
          </w:p>
          <w:p>
            <w:pPr>
              <w:pStyle w:val="null3"/>
              <w:spacing w:before="30" w:after="30"/>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满足本项目人员要求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自合同签订之日起至完成300万页病历数字化服务结束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1.验收方法：成交供应商协助采购人随机抽查一定数量的病案图像和纸质病案，比例为数字化病案图像总数的3%，前、中、后随机抽查，并与纸质病案对照核对数量及质量。 2. 验收标准： ① 数字化病案图像是否与纸质病案完全一致。 ② 数字化病案图像格式和清晰度是否符合要求； ③ 数字化病案的文件夹命名是否合乎标准，是否已分段； ④ 差错率：可参考“纸质档案数字化技术标准”之规定，数字化转换质量抽检的合格率应≥95%。 ⑤ 首页信息的主要数据项（姓名、病案号、出院日期、主要诊断、手术）的差错率不得超过3‰。 3. 验收流程： 供应商每数字化满100万页的病案后，向采购人申请验收，采购人应当在一周内完成验收。若采购人验收不合格，供应商应在10个工作日的纠正期内完成纠正工作，并由采购人再次验收直至验收合格。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完成至100万页</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完成至200万页</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完成至300万页</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1.乙方应按合同约定时间完成各阶段合同义务，若发生延迟，乙方应向甲方支付合同总价款10%的违约金，且甲方有权单方解除本合同。但甲方书面同意延迟或因甲方原因导致延迟的，乙方不承担违约责任。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二、解决争议的方法：执行本合同过程中发生争议，应友好协商解决，协商不成的，任何一方可到采购人所在地人民法院提起诉讼。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签字盖章扫描后的PDF版本响应文件）。纸质响应文件均须A4纸打印，分别各自装订成册。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中小企业声明函 残疾人福利性单位声明函 商务应答表 标的清单 报价表 响应函 项目业绩.docx 监狱企业的证明文件 项目团队人员配备一览表.docx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 （2）要求全面响应磋商文件，不能有任何采购人不能接受的附加条件； （3）规定不接受选择方案和选择报价（包括交叉折扣）的，供应商提供了选择方案和/或选择报价（包括交叉折扣）； （4）提供虚假证明，开具虚假资质，出现虚假应答。</w:t>
            </w:r>
          </w:p>
        </w:tc>
        <w:tc>
          <w:tcPr>
            <w:tcW w:type="dxa" w:w="1661"/>
          </w:tcPr>
          <w:p>
            <w:pPr>
              <w:pStyle w:val="null3"/>
            </w:pPr>
            <w:r>
              <w:rPr>
                <w:rFonts w:ascii="仿宋_GB2312" w:hAnsi="仿宋_GB2312" w:cs="仿宋_GB2312" w:eastAsia="仿宋_GB2312"/>
              </w:rPr>
              <w:t>服务内容及服务邀请应答表 中小企业声明函 商务应答表 报价表 项目业绩.docx 项目团队人员配备一览表.docx 响应文件封面 供应商应提交的相关资格证明材料.docx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对本项目制定的项目实施方案进行评审，项目实施方案包含①项目管理配置；②项目奖惩条例；③项目实施计划安排；④项目培训方案。二、评审标准：（1）完整性：对上述内容有描述，得4分；缺项扣1分，扣完为止。此项不提供不得分。（2）针对性：上述内容针对性明确每项得2分；针对性较明确每项得1分；缺乏针对性得0分。此项不提供不得分。（3）可实施性：上述内容可实施性合理每项得2分；可实施性较合理每项得1分；缺乏可实施性得0分。此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产品整体性能</w:t>
            </w:r>
          </w:p>
        </w:tc>
        <w:tc>
          <w:tcPr>
            <w:tcW w:type="dxa" w:w="2492"/>
          </w:tcPr>
          <w:p>
            <w:pPr>
              <w:pStyle w:val="null3"/>
            </w:pPr>
            <w:r>
              <w:rPr>
                <w:rFonts w:ascii="仿宋_GB2312" w:hAnsi="仿宋_GB2312" w:cs="仿宋_GB2312" w:eastAsia="仿宋_GB2312"/>
              </w:rPr>
              <w:t>一、评审内容：针对所投项目相关软硬件产品整体性能指标的适配性、产品拓展性包括：①权限管理模块；②检索模块；③打印模块。二、评审标准：（1）完整性：对上述内容有描述，得3分；缺项扣1分，扣完为止。此项不提供不得分。（2）针对性：上述内容针对性明确每项得2分；针对性较明确每项得1分；缺乏针对性得0分。此项不提供不得分。（3）可实施性：上述内容可实施性合理每项得2分；可实施性较合理每项得1分；缺乏可实施性得0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工作进度计划安排</w:t>
            </w:r>
          </w:p>
        </w:tc>
        <w:tc>
          <w:tcPr>
            <w:tcW w:type="dxa" w:w="2492"/>
          </w:tcPr>
          <w:p>
            <w:pPr>
              <w:pStyle w:val="null3"/>
            </w:pPr>
            <w:r>
              <w:rPr>
                <w:rFonts w:ascii="仿宋_GB2312" w:hAnsi="仿宋_GB2312" w:cs="仿宋_GB2312" w:eastAsia="仿宋_GB2312"/>
              </w:rPr>
              <w:t>一、评审内容：针对本项目提供具体的工作进度计划安排。二、评审标准：（1）完整性：对上述内容有描述，得1分；此项不提供不得分.（2）针对性：上述内容针对性明确得2分；针对性较明确得1分；缺乏针对性得0分。此项不提供不得分。（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工作进度保障方案</w:t>
            </w:r>
          </w:p>
        </w:tc>
        <w:tc>
          <w:tcPr>
            <w:tcW w:type="dxa" w:w="2492"/>
          </w:tcPr>
          <w:p>
            <w:pPr>
              <w:pStyle w:val="null3"/>
            </w:pPr>
            <w:r>
              <w:rPr>
                <w:rFonts w:ascii="仿宋_GB2312" w:hAnsi="仿宋_GB2312" w:cs="仿宋_GB2312" w:eastAsia="仿宋_GB2312"/>
              </w:rPr>
              <w:t>一、评审内容：针对本项目提供具体的工作进度保障方案。二、评审标准：（1）完整性：对上述内容有描述，得1分；此项不提供不得分。（2）针对性：上述内容针对性明确得2分；针对性较明确得1分；缺乏针对性得0分。此项不提供不得分。（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工作重、难点分析及解决方案</w:t>
            </w:r>
          </w:p>
        </w:tc>
        <w:tc>
          <w:tcPr>
            <w:tcW w:type="dxa" w:w="2492"/>
          </w:tcPr>
          <w:p>
            <w:pPr>
              <w:pStyle w:val="null3"/>
            </w:pPr>
            <w:r>
              <w:rPr>
                <w:rFonts w:ascii="仿宋_GB2312" w:hAnsi="仿宋_GB2312" w:cs="仿宋_GB2312" w:eastAsia="仿宋_GB2312"/>
              </w:rPr>
              <w:t>一、评审内容：针对本项目提供具体的①工作重、难点分析方案②工作重、难点解决方案。二、评审标准：（1）完整性：对上述内容均有描述，得1分；缺项扣0.5分，扣完为止。此项不提供不得分。（2）针对性：上述各项内容针对性明确每项得1分；针对性较明确，每项得0.5分；缺乏针对性，每项得0分。此项不提供不得分。 （3）可实施性：上述各项内容可实施性合理，每项得1分；可实施性较合理，每项得0.5分；缺乏可实施性，每项得0分。此项不提供不得分。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针对本项目提供更有利于项目实施的合理化建议。二、评审标准：（1）完整性：对上述内容有描述，得1分；此项不提供不得分。（2）针对性：上述内容针对性明确得2分；针对性较明确得1分；缺乏针对性得0分。此项不提供不得分。（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针对采购人的涉密信息提供有效的保密措施。二、评审标准：（1）完整性：对上述内容有描述，得1分；此项不提供不得分。（2）针对性：上述内容针对性明确得2分；针对性较明确得1分；缺乏针对性得0分。此项不提供不得分。（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应急处置措施</w:t>
            </w:r>
          </w:p>
        </w:tc>
        <w:tc>
          <w:tcPr>
            <w:tcW w:type="dxa" w:w="2492"/>
          </w:tcPr>
          <w:p>
            <w:pPr>
              <w:pStyle w:val="null3"/>
            </w:pPr>
            <w:r>
              <w:rPr>
                <w:rFonts w:ascii="仿宋_GB2312" w:hAnsi="仿宋_GB2312" w:cs="仿宋_GB2312" w:eastAsia="仿宋_GB2312"/>
              </w:rPr>
              <w:t>一、评审内容：针对本项目在服务过程中可能发生的特殊情况制定具体的应急处置措施。二、评审标准：（1）完整性：对上述内容有描述，得1分；此项不提供不得分。（2）针对性：上述内容针对性明确得2分；针对性较明确得1分；缺乏针对性得0分。此项不提供不得分。（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针对该项目提供具体可行的售后服务计划、售后服务措施、故障修复时间、巡检次数及巡检时间段售后服务的保障措施、质保时间、服务人员保障等内容做出承诺。二、评审标准：（1）完整性：对上述内容有描述，得1分；此项不提供不得分。（2）针对性：上述内容针对性明确得2分；针对性较明确得1分；缺乏针对性得0分。此项不提供不得分。（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数据集成能力</w:t>
            </w:r>
          </w:p>
        </w:tc>
        <w:tc>
          <w:tcPr>
            <w:tcW w:type="dxa" w:w="2492"/>
          </w:tcPr>
          <w:p>
            <w:pPr>
              <w:pStyle w:val="null3"/>
            </w:pPr>
            <w:r>
              <w:rPr>
                <w:rFonts w:ascii="仿宋_GB2312" w:hAnsi="仿宋_GB2312" w:cs="仿宋_GB2312" w:eastAsia="仿宋_GB2312"/>
              </w:rPr>
              <w:t>一、评审内容：数据集成产品通过中国软件评测中心关于医院信息互联互通标准化成熟度测评产品测试认证。二、评审标准：提供证书复印件并加盖公章，提供得3分。无此项内容不得分。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数据兼容性能力</w:t>
            </w:r>
          </w:p>
        </w:tc>
        <w:tc>
          <w:tcPr>
            <w:tcW w:type="dxa" w:w="2492"/>
          </w:tcPr>
          <w:p>
            <w:pPr>
              <w:pStyle w:val="null3"/>
            </w:pPr>
            <w:r>
              <w:rPr>
                <w:rFonts w:ascii="仿宋_GB2312" w:hAnsi="仿宋_GB2312" w:cs="仿宋_GB2312" w:eastAsia="仿宋_GB2312"/>
              </w:rPr>
              <w:t>一、评审内容：能满足与现有医院病案数字化系统的数据直接无缝衔接。二、评审标准：需提供相关承诺函，承诺函内容必须体现中标后承担所有现有数字化数据含图像分类接口费用并加盖公章，提供得3分。无此项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质量认证</w:t>
            </w:r>
          </w:p>
        </w:tc>
        <w:tc>
          <w:tcPr>
            <w:tcW w:type="dxa" w:w="2492"/>
          </w:tcPr>
          <w:p>
            <w:pPr>
              <w:pStyle w:val="null3"/>
            </w:pPr>
            <w:r>
              <w:rPr>
                <w:rFonts w:ascii="仿宋_GB2312" w:hAnsi="仿宋_GB2312" w:cs="仿宋_GB2312" w:eastAsia="仿宋_GB2312"/>
              </w:rPr>
              <w:t>一、评审内容：供应商具有质量管理体系认证证书、信息安全管理体系认证证书、信息技术服务管理体系认证证书、环境管理体系认证证书、职业健康安全管理体系认证证书。提供证书（认证覆盖的业务范围：医疗卫生信息系统软件） 二、评审标准：需提供证书复印件及“全国认证认可信息公共服务平台”（http://cx.cnca.cn）对证书的信息查询截图作为评审依据，每提供1个得1分，满分5分。未提供不得分。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提供2024年4月1日至今同类项目业绩。二、评审标准：每提供1份得2分，满分4分。无此项内容不得分。（注：业绩证明材料以中标（成交）通知书和合同协议书为准，磋商响应文件中附中标（成交）通知书和合同协议书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项目业绩.docx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一、评审内容：项目团队人员经验丰富、数量充足，能满足本次采购需求。二、评审标准：（1）完整性：对上述内容有描述，得1分；此项不提供不得分。（2）针对性：上述内容针对性明确得2分；针对性较明确得1分；缺乏针对性得0分。此项不提供不得分。（3）可实施性：上述内容可实施性合理得2分；可实施性较合理得1分；缺乏可实施性得0分。此项不提供不得分。（提供相关人员的资质（职称）证书、学历证书、身份证等相应证明材料复印件并加盖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项目团队人员配备一览表.docx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详见附件：项目团队人员配备一览表.docx</w:t>
      </w:r>
    </w:p>
    <w:p>
      <w:pPr>
        <w:pStyle w:val="null3"/>
        <w:ind w:firstLine="960"/>
      </w:pPr>
      <w:r>
        <w:rPr>
          <w:rFonts w:ascii="仿宋_GB2312" w:hAnsi="仿宋_GB2312" w:cs="仿宋_GB2312" w:eastAsia="仿宋_GB2312"/>
        </w:rPr>
        <w:t>详见附件：项目业绩.docx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