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版本号：SXJTZB-ZC-CS2026041720260414001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残疾人家庭医生签约服务（普签和三瘫一截）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SXJTZB-ZC-CS20260417</w:t>
      </w:r>
      <w:r>
        <w:br/>
      </w:r>
      <w:r>
        <w:br/>
      </w:r>
      <w:r>
        <w:br/>
      </w:r>
    </w:p>
    <w:p>
      <w:pPr>
        <w:pStyle w:val="null3"/>
        <w:jc w:val="center"/>
        <w:outlineLvl w:val="2"/>
      </w:pPr>
      <w:r>
        <w:rPr>
          <w:rFonts w:ascii="仿宋_GB2312" w:hAnsi="仿宋_GB2312" w:cs="仿宋_GB2312" w:eastAsia="仿宋_GB2312"/>
          <w:sz w:val="28"/>
          <w:b/>
        </w:rPr>
        <w:t>汉中市南郑区残疾人联合会</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汉中市南郑区残疾人联合会</w:t>
      </w:r>
      <w:r>
        <w:rPr>
          <w:rFonts w:ascii="仿宋_GB2312" w:hAnsi="仿宋_GB2312" w:cs="仿宋_GB2312" w:eastAsia="仿宋_GB2312"/>
        </w:rPr>
        <w:t>委托，拟对</w:t>
      </w:r>
      <w:r>
        <w:rPr>
          <w:rFonts w:ascii="仿宋_GB2312" w:hAnsi="仿宋_GB2312" w:cs="仿宋_GB2312" w:eastAsia="仿宋_GB2312"/>
        </w:rPr>
        <w:t>残疾人家庭医生签约服务（普签和三瘫一截）</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SXJTZB-ZC-CS20260417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残疾人家庭医生签约服务（普签和三瘫一截）</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深入贯彻落实新时代中国特色社会主义思想，坚持以人民为中心的发展思想，着力保障残疾人基本康复需求，以“全国残疾人基本服务状况和需求动态更新系统”数据为基础，按照“精准化识别、个性化服务、精细化管理”的原则，结合残疾人家庭医生团队的服务能力，为有需求的残疾儿童和持证残疾人提供就近就便、有针对性的基本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采购包1（残疾人家庭医生签约服务（普签和三瘫一截））：属于专门面向中小企业采购。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2、基本资格条件：供应商出具参加本次政府采购活动供应商资格条件承诺函（供应商未提供资格信用承诺函的，应当按照《中华人民共和国政府采购法》及其实施条例的相关规定提供相应的证明材料）；</w:t>
      </w:r>
    </w:p>
    <w:p>
      <w:pPr>
        <w:pStyle w:val="null3"/>
      </w:pPr>
      <w:r>
        <w:rPr>
          <w:rFonts w:ascii="仿宋_GB2312" w:hAnsi="仿宋_GB2312" w:cs="仿宋_GB2312" w:eastAsia="仿宋_GB2312"/>
        </w:rPr>
        <w:t>3、供应商资质：供应商须具备由相关行政审批单位颁发的《医疗机构执业许可证》；</w:t>
      </w:r>
    </w:p>
    <w:p>
      <w:pPr>
        <w:pStyle w:val="null3"/>
      </w:pPr>
      <w:r>
        <w:rPr>
          <w:rFonts w:ascii="仿宋_GB2312" w:hAnsi="仿宋_GB2312" w:cs="仿宋_GB2312" w:eastAsia="仿宋_GB2312"/>
        </w:rPr>
        <w:t>4、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5、本项目不接受联合体磋商：本项目不接受联合体磋商（提供书面声明）。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陕西省汉中市南郑区汉山街道东大街46号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0916-5512974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029-89351397、18092516028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印发的《招标代理服务收费管理暂行办法》（计价格[2002]1980号）、国家发展和改革委员会办公厅印发的《关于招标代理服务收费有关问题的通知》（发改办价格[2003]857号）的有关规定执行，不足叁仟元按叁仟元计取。服务费交纳信息： 银行户名：陕西嘉唐建设项目管理有限公司 开户银行：西安银行股份有限公司含光门支行 账 号：112011580000141313 联 系 人：王工 联系电话：029-89351397 邮箱：shanxijiatang@163.com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汉中市南郑区残疾人联合会</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联系人：张荷、曾小旦</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入贯彻落实新时代中国特色社会主义思想，坚持以人民为中心的发展思想，着力保障残疾人基本康复需求，以“全国残疾人基本服务状况和需求动态更新系统”数据为基础，按照“精准化识别、个性化服务、精细化管理”的原则，结合残疾人家庭医生团队的服务能力，为有需求的残疾儿童和持证残疾人提供就近就便、有针对性的基本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402,000.00</w:t>
      </w:r>
    </w:p>
    <w:p>
      <w:pPr>
        <w:pStyle w:val="null3"/>
      </w:pPr>
      <w:r>
        <w:rPr>
          <w:rFonts w:ascii="仿宋_GB2312" w:hAnsi="仿宋_GB2312" w:cs="仿宋_GB2312" w:eastAsia="仿宋_GB2312"/>
        </w:rPr>
        <w:t>采购包最高限价（元）: 402,000.00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残疾人家庭医生签约服务（普签和三瘫一截）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标的名称：残疾人家庭医生签约服务（普签和三瘫一截）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深入贯彻落实新时代中国特色社会主义思想，坚持以人民为中心的发展思想，着力保障残疾人基本康复需求，以</w:t>
            </w:r>
            <w:r>
              <w:rPr>
                <w:rFonts w:ascii="仿宋_GB2312" w:hAnsi="仿宋_GB2312" w:cs="仿宋_GB2312" w:eastAsia="仿宋_GB2312"/>
              </w:rPr>
              <w:t>“全国残疾人基本服务状况和需求动态更新系统”数据为基础，按照“精准化识别、个性化服务、精细化管理”的原则，结合残疾人家庭医生团队的服务能力，为有需求的残疾儿童和持证残疾人提供就近就便、有针对性的基本康复服务。</w:t>
            </w:r>
          </w:p>
          <w:p>
            <w:pPr>
              <w:pStyle w:val="null3"/>
            </w:pPr>
            <w:r>
              <w:rPr>
                <w:rFonts w:ascii="仿宋_GB2312" w:hAnsi="仿宋_GB2312" w:cs="仿宋_GB2312" w:eastAsia="仿宋_GB2312"/>
              </w:rPr>
              <w:t>二、目标任务</w:t>
            </w:r>
          </w:p>
          <w:p>
            <w:pPr>
              <w:pStyle w:val="null3"/>
            </w:pPr>
            <w:r>
              <w:rPr>
                <w:rFonts w:ascii="仿宋_GB2312" w:hAnsi="仿宋_GB2312" w:cs="仿宋_GB2312" w:eastAsia="仿宋_GB2312"/>
              </w:rPr>
              <w:t>(一)</w:t>
            </w:r>
            <w:r>
              <w:rPr>
                <w:rFonts w:ascii="仿宋_GB2312" w:hAnsi="仿宋_GB2312" w:cs="仿宋_GB2312" w:eastAsia="仿宋_GB2312"/>
              </w:rPr>
              <w:t>残疾人家庭医生签约服务（普签和三瘫一截）</w:t>
            </w:r>
            <w:r>
              <w:rPr>
                <w:rFonts w:ascii="仿宋_GB2312" w:hAnsi="仿宋_GB2312" w:cs="仿宋_GB2312" w:eastAsia="仿宋_GB2312"/>
              </w:rPr>
              <w:t>(不包含有康复需求的“三瘫一截”重度肢体残疾人，即普签)</w:t>
            </w:r>
          </w:p>
          <w:p>
            <w:pPr>
              <w:pStyle w:val="null3"/>
            </w:pPr>
            <w:r>
              <w:rPr>
                <w:rFonts w:ascii="仿宋_GB2312" w:hAnsi="仿宋_GB2312" w:cs="仿宋_GB2312" w:eastAsia="仿宋_GB2312"/>
              </w:rPr>
              <w:t>2026年全区</w:t>
            </w:r>
            <w:r>
              <w:rPr>
                <w:rFonts w:ascii="仿宋_GB2312" w:hAnsi="仿宋_GB2312" w:cs="仿宋_GB2312" w:eastAsia="仿宋_GB2312"/>
              </w:rPr>
              <w:t>残疾人家庭医生签约服务（普签和三瘫一截）</w:t>
            </w:r>
            <w:r>
              <w:rPr>
                <w:rFonts w:ascii="仿宋_GB2312" w:hAnsi="仿宋_GB2312" w:cs="仿宋_GB2312" w:eastAsia="仿宋_GB2312"/>
              </w:rPr>
              <w:t>，要围绕</w:t>
            </w:r>
            <w:r>
              <w:rPr>
                <w:rFonts w:ascii="仿宋_GB2312" w:hAnsi="仿宋_GB2312" w:cs="仿宋_GB2312" w:eastAsia="仿宋_GB2312"/>
              </w:rPr>
              <w:t>“有康复需求的残疾儿童和持证残疾人康复服务率达到90%以上，覆盖面达 到45%以上”目标，签约服务</w:t>
            </w:r>
            <w:r>
              <w:rPr>
                <w:rFonts w:ascii="仿宋_GB2312" w:hAnsi="仿宋_GB2312" w:cs="仿宋_GB2312" w:eastAsia="仿宋_GB2312"/>
              </w:rPr>
              <w:t>35</w:t>
            </w:r>
            <w:r>
              <w:rPr>
                <w:rFonts w:ascii="仿宋_GB2312" w:hAnsi="仿宋_GB2312" w:cs="仿宋_GB2312" w:eastAsia="仿宋_GB2312"/>
              </w:rPr>
              <w:t>00人、每人服务不少于三次。</w:t>
            </w:r>
          </w:p>
          <w:p>
            <w:pPr>
              <w:pStyle w:val="null3"/>
            </w:pPr>
            <w:r>
              <w:rPr>
                <w:rFonts w:ascii="仿宋_GB2312" w:hAnsi="仿宋_GB2312" w:cs="仿宋_GB2312" w:eastAsia="仿宋_GB2312"/>
              </w:rPr>
              <w:t>(二)“三瘫一截”(脑瘫、偏瘫、截瘫和截肢)等重度肢体</w:t>
            </w:r>
            <w:r>
              <w:rPr>
                <w:rFonts w:ascii="仿宋_GB2312" w:hAnsi="仿宋_GB2312" w:cs="仿宋_GB2312" w:eastAsia="仿宋_GB2312"/>
              </w:rPr>
              <w:t>残疾人家庭医生签约服务（普签和三瘫一截）</w:t>
            </w:r>
          </w:p>
          <w:p>
            <w:pPr>
              <w:pStyle w:val="null3"/>
            </w:pPr>
            <w:r>
              <w:rPr>
                <w:rFonts w:ascii="仿宋_GB2312" w:hAnsi="仿宋_GB2312" w:cs="仿宋_GB2312" w:eastAsia="仿宋_GB2312"/>
              </w:rPr>
              <w:t>根据各镇</w:t>
            </w:r>
            <w:r>
              <w:rPr>
                <w:rFonts w:ascii="仿宋_GB2312" w:hAnsi="仿宋_GB2312" w:cs="仿宋_GB2312" w:eastAsia="仿宋_GB2312"/>
              </w:rPr>
              <w:t>(街道)对“三瘫一截”等重度肢体残疾人的摸底情况，力争2026年服务“三瘫一截”等重度肢体残疾人不少于</w:t>
            </w:r>
            <w:r>
              <w:rPr>
                <w:rFonts w:ascii="仿宋_GB2312" w:hAnsi="仿宋_GB2312" w:cs="仿宋_GB2312" w:eastAsia="仿宋_GB2312"/>
              </w:rPr>
              <w:t>400</w:t>
            </w:r>
            <w:r>
              <w:rPr>
                <w:rFonts w:ascii="仿宋_GB2312" w:hAnsi="仿宋_GB2312" w:cs="仿宋_GB2312" w:eastAsia="仿宋_GB2312"/>
              </w:rPr>
              <w:t>人，每人服务不少于六次。</w:t>
            </w:r>
          </w:p>
          <w:p>
            <w:pPr>
              <w:pStyle w:val="null3"/>
            </w:pPr>
            <w:r>
              <w:rPr>
                <w:rFonts w:ascii="仿宋_GB2312" w:hAnsi="仿宋_GB2312" w:cs="仿宋_GB2312" w:eastAsia="仿宋_GB2312"/>
              </w:rPr>
              <w:t>三、服务对象、服务内容及经费标准</w:t>
            </w:r>
          </w:p>
          <w:p>
            <w:pPr>
              <w:pStyle w:val="null3"/>
            </w:pPr>
            <w:r>
              <w:rPr>
                <w:rFonts w:ascii="仿宋_GB2312" w:hAnsi="仿宋_GB2312" w:cs="仿宋_GB2312" w:eastAsia="仿宋_GB2312"/>
              </w:rPr>
              <w:t>(一)服务对象</w:t>
            </w:r>
          </w:p>
          <w:p>
            <w:pPr>
              <w:pStyle w:val="null3"/>
            </w:pPr>
            <w:r>
              <w:rPr>
                <w:rFonts w:ascii="仿宋_GB2312" w:hAnsi="仿宋_GB2312" w:cs="仿宋_GB2312" w:eastAsia="仿宋_GB2312"/>
              </w:rPr>
              <w:t>有康复需求的残疾儿童和持有第三代《中华人民共和国残疾人证》的残疾人。</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根据《陕西省残疾人基本康复服务目录</w:t>
            </w:r>
            <w:r>
              <w:rPr>
                <w:rFonts w:ascii="仿宋_GB2312" w:hAnsi="仿宋_GB2312" w:cs="仿宋_GB2312" w:eastAsia="仿宋_GB2312"/>
              </w:rPr>
              <w:t>(2020年版)》,由残疾人签约医生(签约团队)及相关康复服务机构，为全区残疾儿童和持证残疾人提供就近就便、有针对性的基本康复服务。主要含康复训练、支持性服务、适应性训练、护理(重度)等。</w:t>
            </w:r>
          </w:p>
          <w:p>
            <w:pPr>
              <w:pStyle w:val="null3"/>
            </w:pPr>
            <w:r>
              <w:rPr>
                <w:rFonts w:ascii="仿宋_GB2312" w:hAnsi="仿宋_GB2312" w:cs="仿宋_GB2312" w:eastAsia="仿宋_GB2312"/>
              </w:rPr>
              <w:t>(三)经费标准</w:t>
            </w:r>
          </w:p>
          <w:p>
            <w:pPr>
              <w:pStyle w:val="null3"/>
            </w:pPr>
            <w:r>
              <w:rPr>
                <w:rFonts w:ascii="仿宋_GB2312" w:hAnsi="仿宋_GB2312" w:cs="仿宋_GB2312" w:eastAsia="仿宋_GB2312"/>
              </w:rPr>
              <w:t>聚焦</w:t>
            </w:r>
            <w:r>
              <w:rPr>
                <w:rFonts w:ascii="仿宋_GB2312" w:hAnsi="仿宋_GB2312" w:cs="仿宋_GB2312" w:eastAsia="仿宋_GB2312"/>
              </w:rPr>
              <w:t>“三瘫一截”(脑瘫、偏瘫、截瘫和截肢)等重度残疾人，实施差别付费，执行标准按照有康复需求的重度肢体残疾人每次上门服务80元(上门服务必须在支持性服务、适应性训练、护理三项服务内容中选择两项服务),其余有需求的持证残疾人每次服务(普签)20元。</w:t>
            </w:r>
          </w:p>
          <w:p>
            <w:pPr>
              <w:pStyle w:val="null3"/>
            </w:pPr>
            <w:r>
              <w:rPr>
                <w:rFonts w:ascii="仿宋_GB2312" w:hAnsi="仿宋_GB2312" w:cs="仿宋_GB2312" w:eastAsia="仿宋_GB2312"/>
              </w:rPr>
              <w:t>四、工作流程</w:t>
            </w:r>
          </w:p>
          <w:p>
            <w:pPr>
              <w:pStyle w:val="null3"/>
            </w:pPr>
            <w:r>
              <w:rPr>
                <w:rFonts w:ascii="仿宋_GB2312" w:hAnsi="仿宋_GB2312" w:cs="仿宋_GB2312" w:eastAsia="仿宋_GB2312"/>
              </w:rPr>
              <w:t>各镇</w:t>
            </w:r>
            <w:r>
              <w:rPr>
                <w:rFonts w:ascii="仿宋_GB2312" w:hAnsi="仿宋_GB2312" w:cs="仿宋_GB2312" w:eastAsia="仿宋_GB2312"/>
              </w:rPr>
              <w:t>(街道)根据残疾人数量及分布情况，划分签约服务责任区域，实行网格化管理，将镇(街道)、村(社区)残疾人专职委员纳入签约团队，确保有需求残疾人都有相应的签约医生和服务团队。行动便利的残疾人可集中签约，针对行动不便的残疾人，可根据需要采取入户的方式进行签约，具体工作流程如下：</w:t>
            </w:r>
          </w:p>
          <w:p>
            <w:pPr>
              <w:pStyle w:val="null3"/>
            </w:pPr>
            <w:r>
              <w:rPr>
                <w:rFonts w:ascii="仿宋_GB2312" w:hAnsi="仿宋_GB2312" w:cs="仿宋_GB2312" w:eastAsia="仿宋_GB2312"/>
              </w:rPr>
              <w:t>(一)确定服务对象。各镇(街道)摸清有康复需求的残疾儿童和持证残疾人底数，及时向区残联报送有康复需求的残疾儿童和持证残疾人信息，区残联将有康复需求的残疾儿童和持证残疾人信息以及2026年度残疾人基本服务状况和需求调查统计中有康复需求的残疾人信息及时反馈给康复服务承接机构，为签约团队开展工作提供数据保障。</w:t>
            </w:r>
          </w:p>
          <w:p>
            <w:pPr>
              <w:pStyle w:val="null3"/>
            </w:pPr>
            <w:r>
              <w:rPr>
                <w:rFonts w:ascii="仿宋_GB2312" w:hAnsi="仿宋_GB2312" w:cs="仿宋_GB2312" w:eastAsia="仿宋_GB2312"/>
              </w:rPr>
              <w:t>(二)组建签约团队，制定服务计划。承接机构按照区残联要求，安排业务能力强、有责任心的医护人员组建签约团队。合理调配签约服务团队工作人员，主动与各镇(街道)对接，制定服务计划，合理安排时间，有力有序推进残疾人精准康复工作。</w:t>
            </w:r>
          </w:p>
          <w:p>
            <w:pPr>
              <w:pStyle w:val="null3"/>
            </w:pPr>
            <w:r>
              <w:rPr>
                <w:rFonts w:ascii="仿宋_GB2312" w:hAnsi="仿宋_GB2312" w:cs="仿宋_GB2312" w:eastAsia="仿宋_GB2312"/>
              </w:rPr>
              <w:t>各镇</w:t>
            </w:r>
            <w:r>
              <w:rPr>
                <w:rFonts w:ascii="仿宋_GB2312" w:hAnsi="仿宋_GB2312" w:cs="仿宋_GB2312" w:eastAsia="仿宋_GB2312"/>
              </w:rPr>
              <w:t>(街道)残联要高度重视，积极组织协调好辖区内签约服务工作，充分发挥村两委及残疾人专职委员的作用，确保本辖区残疾人精准康复家庭医生签约工作顺利开展，按时完成任务。</w:t>
            </w:r>
          </w:p>
          <w:p>
            <w:pPr>
              <w:pStyle w:val="null3"/>
            </w:pPr>
            <w:r>
              <w:rPr>
                <w:rFonts w:ascii="仿宋_GB2312" w:hAnsi="仿宋_GB2312" w:cs="仿宋_GB2312" w:eastAsia="仿宋_GB2312"/>
              </w:rPr>
              <w:t>(三)实施筛查评估。对有康复需求的残疾儿童和持证残疾人进行筛查登记，并对他们的康复需求进行初步评估。</w:t>
            </w:r>
          </w:p>
          <w:p>
            <w:pPr>
              <w:pStyle w:val="null3"/>
            </w:pPr>
            <w:r>
              <w:rPr>
                <w:rFonts w:ascii="仿宋_GB2312" w:hAnsi="仿宋_GB2312" w:cs="仿宋_GB2312" w:eastAsia="仿宋_GB2312"/>
              </w:rPr>
              <w:t>(四)签订服务协议。根据筛查评估阶段统计的残疾人基本信息和康复需求，与残疾人签订服务协议。对签约的残疾人，入户时要带上残疾人精准康复家庭医生签约协议、服务档案、服务手册和装有残疾人精准康复APP系统的手机。</w:t>
            </w:r>
          </w:p>
          <w:p>
            <w:pPr>
              <w:pStyle w:val="null3"/>
            </w:pPr>
            <w:r>
              <w:rPr>
                <w:rFonts w:ascii="仿宋_GB2312" w:hAnsi="仿宋_GB2312" w:cs="仿宋_GB2312" w:eastAsia="仿宋_GB2312"/>
              </w:rPr>
              <w:t>(五)建立档案。为签约的残疾人建立相关档案。</w:t>
            </w:r>
          </w:p>
          <w:p>
            <w:pPr>
              <w:pStyle w:val="null3"/>
            </w:pPr>
            <w:r>
              <w:rPr>
                <w:rFonts w:ascii="仿宋_GB2312" w:hAnsi="仿宋_GB2312" w:cs="仿宋_GB2312" w:eastAsia="仿宋_GB2312"/>
              </w:rPr>
              <w:t>(六)提供服务。签约服务承接机构按照计划，及时与镇(街道)、村(社区)对接，根据签约内容为残疾人提供相应的服务，并使用手机APP对基本康复服务实施情况进行登记，填写服务记录并录入APP系统。</w:t>
            </w:r>
          </w:p>
          <w:p>
            <w:pPr>
              <w:pStyle w:val="null3"/>
            </w:pPr>
            <w:r>
              <w:rPr>
                <w:rFonts w:ascii="仿宋_GB2312" w:hAnsi="仿宋_GB2312" w:cs="仿宋_GB2312" w:eastAsia="仿宋_GB2312"/>
              </w:rPr>
              <w:t>(七)检查验收。从组织机构、签约团队组建、签约服务工作质量、群众满意度等方面，对签约服务承接机构进行检查验收。</w:t>
            </w:r>
          </w:p>
          <w:p>
            <w:pPr>
              <w:pStyle w:val="null3"/>
            </w:pPr>
            <w:r>
              <w:rPr>
                <w:rFonts w:ascii="仿宋_GB2312" w:hAnsi="仿宋_GB2312" w:cs="仿宋_GB2312" w:eastAsia="仿宋_GB2312"/>
              </w:rPr>
              <w:t>五、工作要求</w:t>
            </w:r>
          </w:p>
          <w:p>
            <w:pPr>
              <w:pStyle w:val="null3"/>
            </w:pPr>
            <w:r>
              <w:rPr>
                <w:rFonts w:ascii="仿宋_GB2312" w:hAnsi="仿宋_GB2312" w:cs="仿宋_GB2312" w:eastAsia="仿宋_GB2312"/>
              </w:rPr>
              <w:t>(一)加强组织领导。各镇(街道)残联要确定好分管领导和具体工作人员，专门负责此项工作。在签约团队入户开展服务的过程中，要做好组织协调，落实好专职委员工作责任。签约团队要按照要求抽调好顾问医生、康复治疗师和专业护理人员，组建签约团队，满足康复服务工作的需要。</w:t>
            </w:r>
          </w:p>
          <w:p>
            <w:pPr>
              <w:pStyle w:val="null3"/>
            </w:pPr>
            <w:r>
              <w:rPr>
                <w:rFonts w:ascii="仿宋_GB2312" w:hAnsi="仿宋_GB2312" w:cs="仿宋_GB2312" w:eastAsia="仿宋_GB2312"/>
              </w:rPr>
              <w:t>(二)严格规范服务。签约服务承接机构要与残疾人签好2026年残疾人精准康复家庭医生签约服务协议，严格按照《陕西省残疾人基本康复服务目录(2020年版)》确定的服务内容和标准，规范为残疾人提供服务，保证服务质量及频次，并据实填写服务手册、服务档案和残疾人精准康复家庭医生签约服务完成情况明细表，做好整个流程APP同步上传。上门服务时要统一着装，携带健康一体机、血压计、听诊器、体温计、血糖检测仪等简易诊疗设备。各镇(街道)、村(社区)、签约服务承接机构要对残疾人信息进行严格保密，尊重残疾人隐私，不得随意泄露残疾人信息，提高群众满意度。签约服务承接机构必须于2026年10月15日前对辖区内已签约的残疾人完成康复服务，向区残联上报2026年残疾人签约服务情况报告。</w:t>
            </w:r>
          </w:p>
          <w:p>
            <w:pPr>
              <w:pStyle w:val="null3"/>
            </w:pPr>
            <w:r>
              <w:rPr>
                <w:rFonts w:ascii="仿宋_GB2312" w:hAnsi="仿宋_GB2312" w:cs="仿宋_GB2312" w:eastAsia="仿宋_GB2312"/>
              </w:rPr>
              <w:t>(三)加强档案管理。签约服务承接方要严格按本实施方案要求，建立完善的签约服务档案。实行残疾人一人一档，一村一盒的档案管理方式，提高工作效率。残疾人精准康复家庭医生签约档案包括：残疾人精准康复家庭医生签约服务协议(一式两份，残疾人手中一份，机构留存一份),残疾人精准康复家庭医生签约服务档案(一式两份，残疾人手中一份，机构留存一份),残 疾人精准康复家庭医生签约服务手册，南郑区残疾人精准康复家庭医生签约服务完成情况明细表、南郑区残疾儿童机构康复需求登记表和南郑区残疾人辅具需求登记表。“三瘫一截”等重度肢 体残疾人签约服务要单独建立档案(包括残疾人基本信息、服务协议、康复服务记录、影像等资料),确保每次服务都有相关资料印证。</w:t>
            </w:r>
          </w:p>
          <w:p>
            <w:pPr>
              <w:pStyle w:val="null3"/>
            </w:pPr>
            <w:r>
              <w:rPr>
                <w:rFonts w:ascii="仿宋_GB2312" w:hAnsi="仿宋_GB2312" w:cs="仿宋_GB2312" w:eastAsia="仿宋_GB2312"/>
              </w:rPr>
              <w:t>(四)严格监督检查。 镇(街道)要组织包联干部、村(社区)干部、专职委员对项目承接机构服务内容和服务质量进行监督和检查验收，普签抽检率要达30%,“三瘫一截”家庭医生签约服务要全部验收。项目结束后填报《南郑区2026年残疾人家庭医生签约(普签)服务检查验收表》(附件4)和《南郑区2026年“三瘫一截”重度肢体</w:t>
            </w:r>
            <w:r>
              <w:rPr>
                <w:rFonts w:ascii="仿宋_GB2312" w:hAnsi="仿宋_GB2312" w:cs="仿宋_GB2312" w:eastAsia="仿宋_GB2312"/>
              </w:rPr>
              <w:t>残疾人家庭医生签约服务（普签和三瘫一截）</w:t>
            </w:r>
            <w:r>
              <w:rPr>
                <w:rFonts w:ascii="仿宋_GB2312" w:hAnsi="仿宋_GB2312" w:cs="仿宋_GB2312" w:eastAsia="仿宋_GB2312"/>
              </w:rPr>
              <w:t>检查验收表》</w:t>
            </w:r>
            <w:r>
              <w:rPr>
                <w:rFonts w:ascii="仿宋_GB2312" w:hAnsi="仿宋_GB2312" w:cs="仿宋_GB2312" w:eastAsia="仿宋_GB2312"/>
              </w:rPr>
              <w:t>(附件5)。及时发现和解决项目推进中出现的问题。检查验收结果与资金结算、项目服务资格挂钩。</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1.南郑区残疾人精准康复服务完成情况明细表</w:t>
            </w:r>
          </w:p>
          <w:p>
            <w:pPr>
              <w:pStyle w:val="null3"/>
            </w:pPr>
            <w:r>
              <w:rPr>
                <w:rFonts w:ascii="仿宋_GB2312" w:hAnsi="仿宋_GB2312" w:cs="仿宋_GB2312" w:eastAsia="仿宋_GB2312"/>
              </w:rPr>
              <w:t>2.残疾人基本信息与康复需求评估。</w:t>
            </w:r>
          </w:p>
          <w:p>
            <w:pPr>
              <w:pStyle w:val="null3"/>
            </w:pPr>
            <w:r>
              <w:rPr>
                <w:rFonts w:ascii="仿宋_GB2312" w:hAnsi="仿宋_GB2312" w:cs="仿宋_GB2312" w:eastAsia="仿宋_GB2312"/>
              </w:rPr>
              <w:t>3.康复服务记录。</w:t>
            </w:r>
          </w:p>
          <w:p>
            <w:pPr>
              <w:pStyle w:val="null3"/>
            </w:pPr>
            <w:r>
              <w:rPr>
                <w:rFonts w:ascii="仿宋_GB2312" w:hAnsi="仿宋_GB2312" w:cs="仿宋_GB2312" w:eastAsia="仿宋_GB2312"/>
              </w:rPr>
              <w:t>4.服务协议。</w:t>
            </w:r>
          </w:p>
          <w:p>
            <w:pPr>
              <w:pStyle w:val="null3"/>
            </w:pPr>
            <w:r>
              <w:rPr>
                <w:rFonts w:ascii="仿宋_GB2312" w:hAnsi="仿宋_GB2312" w:cs="仿宋_GB2312" w:eastAsia="仿宋_GB2312"/>
              </w:rPr>
              <w:t>5.南郑区2026年残疾人家庭医生签约(普签)服务验收表。</w:t>
            </w:r>
          </w:p>
          <w:p>
            <w:pPr>
              <w:pStyle w:val="null3"/>
            </w:pPr>
            <w:r>
              <w:rPr>
                <w:rFonts w:ascii="仿宋_GB2312" w:hAnsi="仿宋_GB2312" w:cs="仿宋_GB2312" w:eastAsia="仿宋_GB2312"/>
              </w:rPr>
              <w:t>6.南郑区2026年“三瘫一截”重度肢体残疾人家庭医生签 约服务检查验收表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2026年10月15日前对辖区内已签约的残疾人完成康复服务。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从组织机构、签约团队组建、签约服务工作质量、群众满意度等方面，对签约服务承接机构进行检查验收。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合同签订生效后，甲方在乙方提供增值税普通发票后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项目完成并经采购人验收确认合格后，甲方在乙方提供增值税普通发票后，根据实际工作量据实结算剩余款项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按照《中华人民共和国政府采购法》《中华人民共和国民法典》中的相关条款执行。 未按合同或磋商文件要求提供的产品或者服务，质量或服务不能满足采购人技术要求，采购单位有权终止合同，甚至对供应商违约行为进行追究。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出具参加本次政府采购活动供应商资格条件承诺函（供应商未提供资格信用承诺函的，应当按照《中华人民共和国政府采购法》及其实施条例的相关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供应商出具参加本次政府采购活动供应商资格条件承诺函（供应商未提供资格信用承诺函的，应当按照《中华人民共和国政府采购法》及其实施条例的相关规定提供相应的证明材料）；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供应商须具备由相关行政审批单位颁发的《医疗机构执业许可证》；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资格证明文件.docx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资格证明文件.docx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供应商承诺书.docx 资格证明文件.docx 响应文件封面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评审内容：供应商根据本项目特点及服务要求提出具体可行残疾人家庭医生服务方案，内容包括但不限于①项目总体目标②执行人员及职责③服务保障④康复训练计划⑤服务记录⑥评估与总结⑦应急预案。 评审标准：以上每项方案内容详尽、科学、合理，可行性强得4分；每项方案科学、合理，可行性较强得2分；每项方案内容一般，可行性一般得1分；未提供不得分。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评审标准：以上每项方案内容详尽、科学、合理，可行性强得4分；每项方案科学、合理，可行性较强得2分；每项方案内容一般，可行性一般得1分；未提供不得分。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1、每提供1名具有护理资格证书人员的得1.5分，本项最多得6分；未提供不得分。 2、每提供1名具有康复医学治疗专业执业医师人员的得2分，本项最多得6分；未提供不得分。 3、每提供1名具有心理健康咨询资格证书的人员得2分，本项最多得2分；未提供不得分。 4、每提供1名具有临床技能资格证书的人员得1.5分，本项最多得3分；未提供不得分。 5、每提供1名具有肢体辅助技术技能证书人员的得1.5分，本项最多得3分；未提供不得分。 注：1、以上为职称类证书的需提供职称证复印件，为执（职）业类资格的，需提供执（职）业证书。 2、同一人具有多项资格证书，可同时得分。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w:t>
            </w:r>
          </w:p>
        </w:tc>
        <w:tc>
          <w:tcPr>
            <w:tcW w:type="dxa" w:w="2492"/>
          </w:tcPr>
          <w:p>
            <w:pPr>
              <w:pStyle w:val="null3"/>
            </w:pPr>
            <w:r>
              <w:rPr>
                <w:rFonts w:ascii="仿宋_GB2312" w:hAnsi="仿宋_GB2312" w:cs="仿宋_GB2312" w:eastAsia="仿宋_GB2312"/>
              </w:rPr>
              <w:t>评审内容：供应商根据本项目采购需求提供的后续跟踪服务方案，内容包括但不限于：①后续服务人员配置②后续跟踪服务方案。 评审标准：以上每项方案内容详尽、科学、合理，可行性强得4分；每项方案科学、合理，可行性较强得2分；每项方案内容一般，可行性一般得1分；未提供不得分。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供应商提供2023年3月至今（以合同签订日期为准）类似项目业绩。 响应文件中附加盖公章的完整的合同或协议复印件，否则不作为评审依据），每提供一份有效业绩得2分，最多得10分。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1.经初审合格的评标的响应文件，其磋商报价为有效磋商报价。 2.报价得分＝（评标基准价／磋商报价）×10 注：评标基准价为满足磋商文件要求且价格最低的磋商报价。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