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版本号：ZCBN-南郑县-2026-0007220260508002</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龙岗学校桶装饮用水</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ZCBN-南郑县-2026-00072</w:t>
      </w:r>
      <w:r>
        <w:br/>
      </w:r>
      <w:r>
        <w:br/>
      </w:r>
      <w:r>
        <w:br/>
      </w:r>
    </w:p>
    <w:p>
      <w:pPr>
        <w:pStyle w:val="null3"/>
        <w:jc w:val="center"/>
        <w:outlineLvl w:val="2"/>
      </w:pPr>
      <w:r>
        <w:rPr>
          <w:rFonts w:ascii="仿宋_GB2312" w:hAnsi="仿宋_GB2312" w:cs="仿宋_GB2312" w:eastAsia="仿宋_GB2312"/>
          <w:sz w:val="28"/>
          <w:b/>
        </w:rPr>
        <w:t>汉中市龙岗学校</w:t>
      </w:r>
    </w:p>
    <w:p>
      <w:pPr>
        <w:pStyle w:val="null3"/>
        <w:jc w:val="center"/>
        <w:outlineLvl w:val="2"/>
      </w:pPr>
      <w:r>
        <w:rPr>
          <w:rFonts w:ascii="仿宋_GB2312" w:hAnsi="仿宋_GB2312" w:cs="仿宋_GB2312" w:eastAsia="仿宋_GB2312"/>
          <w:sz w:val="28"/>
          <w:b/>
        </w:rPr>
        <w:t>嘉翔项目管理有限公司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2026年05月08日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嘉翔项目管理有限公司</w:t>
      </w:r>
      <w:r>
        <w:rPr>
          <w:rFonts w:ascii="仿宋_GB2312" w:hAnsi="仿宋_GB2312" w:cs="仿宋_GB2312" w:eastAsia="仿宋_GB2312"/>
        </w:rPr>
        <w:t>（以下简称“代理机构”）受</w:t>
      </w:r>
      <w:r>
        <w:rPr>
          <w:rFonts w:ascii="仿宋_GB2312" w:hAnsi="仿宋_GB2312" w:cs="仿宋_GB2312" w:eastAsia="仿宋_GB2312"/>
        </w:rPr>
        <w:t>汉中市龙岗学校</w:t>
      </w:r>
      <w:r>
        <w:rPr>
          <w:rFonts w:ascii="仿宋_GB2312" w:hAnsi="仿宋_GB2312" w:cs="仿宋_GB2312" w:eastAsia="仿宋_GB2312"/>
        </w:rPr>
        <w:t>委托，拟对</w:t>
      </w:r>
      <w:r>
        <w:rPr>
          <w:rFonts w:ascii="仿宋_GB2312" w:hAnsi="仿宋_GB2312" w:cs="仿宋_GB2312" w:eastAsia="仿宋_GB2312"/>
        </w:rPr>
        <w:t>龙岗学校桶装饮用水</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ZCBN-南郑县-2026-00072</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龙岗学校桶装饮用水</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本采购项目名称：汉中市龙岗学校桶装饮用水</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采购包1（汉中市龙岗学校桶装饮用水）：属于专门面向小微企业采购。</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2、授权委托书 及被授权人身份证：法定代表人授权书 (附法定代表人身份证复印件) 及被授权人身份证 (法定代表人直接参加投标只须提供法定代表人身份证)；</w:t>
      </w:r>
    </w:p>
    <w:p>
      <w:pPr>
        <w:pStyle w:val="null3"/>
      </w:pPr>
      <w:r>
        <w:rPr>
          <w:rFonts w:ascii="仿宋_GB2312" w:hAnsi="仿宋_GB2312" w:cs="仿宋_GB2312" w:eastAsia="仿宋_GB2312"/>
        </w:rPr>
        <w:t>3、企业资质：供应商为桶装水生产厂家提供《食品生产许可证》；供应商为经销商或代理提供《食品经营许可证》（含预包装食品销售）；或仅销售预包装食品备案凭证（市场监管部门出具）</w:t>
      </w:r>
    </w:p>
    <w:p>
      <w:pPr>
        <w:pStyle w:val="null3"/>
      </w:pPr>
      <w:r>
        <w:rPr>
          <w:rFonts w:ascii="仿宋_GB2312" w:hAnsi="仿宋_GB2312" w:cs="仿宋_GB2312" w:eastAsia="仿宋_GB2312"/>
        </w:rPr>
        <w:t>4、承诺函：供应商应按照汉中市财政局《关于全面推行政府采购供应商基本资格条件承诺制的通知》（汉财办采管〔2024〕20号）文件要求，提供资格承诺函；</w:t>
      </w:r>
    </w:p>
    <w:p>
      <w:pPr>
        <w:pStyle w:val="null3"/>
      </w:pPr>
      <w:r>
        <w:rPr>
          <w:rFonts w:ascii="仿宋_GB2312" w:hAnsi="仿宋_GB2312" w:cs="仿宋_GB2312" w:eastAsia="仿宋_GB2312"/>
        </w:rPr>
        <w:t>5、联合体：本项目不接受联合体投标。</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响应标文件的截止时间。供应商未重新获取谈判文件或者未按照澄清或者修改后的谈判文件编制响应文件进行响应的，自行承担不利后果。</w:t>
      </w:r>
    </w:p>
    <w:p>
      <w:pPr>
        <w:pStyle w:val="null3"/>
        <w:jc w:val="left"/>
      </w:pPr>
      <w:r>
        <w:rPr>
          <w:rFonts w:ascii="仿宋_GB2312" w:hAnsi="仿宋_GB2312" w:cs="仿宋_GB2312" w:eastAsia="仿宋_GB2312"/>
        </w:rPr>
        <w:t>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汉中市龙岗学校</w:t>
      </w:r>
    </w:p>
    <w:p>
      <w:pPr>
        <w:pStyle w:val="null3"/>
      </w:pPr>
      <w:r>
        <w:rPr>
          <w:rFonts w:ascii="仿宋_GB2312" w:hAnsi="仿宋_GB2312" w:cs="仿宋_GB2312" w:eastAsia="仿宋_GB2312"/>
        </w:rPr>
        <w:t xml:space="preserve"> 地址： </w:t>
      </w:r>
      <w:r>
        <w:rPr>
          <w:rFonts w:ascii="仿宋_GB2312" w:hAnsi="仿宋_GB2312" w:cs="仿宋_GB2312" w:eastAsia="仿宋_GB2312"/>
        </w:rPr>
        <w:t>南郑区大河坎镇龙岗东路</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汉中市龙岗学校经办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0916-5370949</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嘉翔项目管理有限公司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汉中市前进西路与兴元路十字艾慕酒店702室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0916—2533998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南郑县政府采购管理股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程辉</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15991836389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采购包1：1,100,000.00元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 xml:space="preserve"> （1）联合体各方均应具有承担本谈判项目必备的条件，如相应的人力、物力、资金等。</w:t>
            </w:r>
          </w:p>
          <w:p>
            <w:pPr>
              <w:pStyle w:val="null3"/>
            </w:pPr>
            <w:r>
              <w:rPr>
                <w:rFonts w:ascii="仿宋_GB2312" w:hAnsi="仿宋_GB2312" w:cs="仿宋_GB2312" w:eastAsia="仿宋_GB2312"/>
              </w:rPr>
              <w:t xml:space="preserve"> （2）谈判文件对供应商资格条件有特殊要求的，联合体各个成员都应当具备规定的相应资格条件。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采购包1保证金金额：10,000.00元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开户名称：嘉翔项目管理有限公司汉中分公司</w:t>
            </w:r>
          </w:p>
          <w:p>
            <w:pPr>
              <w:pStyle w:val="null3"/>
            </w:pPr>
            <w:r>
              <w:rPr>
                <w:rFonts w:ascii="仿宋_GB2312" w:hAnsi="仿宋_GB2312" w:cs="仿宋_GB2312" w:eastAsia="仿宋_GB2312"/>
              </w:rPr>
              <w:t>开户银行：中国建设银行股份有限公司汉中天汉大道支行</w:t>
            </w:r>
          </w:p>
          <w:p>
            <w:pPr>
              <w:pStyle w:val="null3"/>
            </w:pPr>
            <w:r>
              <w:rPr>
                <w:rFonts w:ascii="仿宋_GB2312" w:hAnsi="仿宋_GB2312" w:cs="仿宋_GB2312" w:eastAsia="仿宋_GB2312"/>
              </w:rPr>
              <w:t>银行账号：61050165530000000189</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收费标准：参照《国家计委关于印发&lt;招标代理服务收费管理暂行办法&gt;的通知》（计价格[2002]1980号）、发改价格〔2011〕534号文及《陕西省住房和城乡建设厅文件陕价行发【2014】88号》文收费标准向采购代理机构支付代理服务费，按照合同约定由中标方支付。</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二、本竞争性谈判文件的最终解释权由</w:t>
      </w:r>
      <w:r>
        <w:rPr>
          <w:rFonts w:ascii="仿宋_GB2312" w:hAnsi="仿宋_GB2312" w:cs="仿宋_GB2312" w:eastAsia="仿宋_GB2312"/>
        </w:rPr>
        <w:t>汉中市龙岗学校</w:t>
      </w:r>
      <w:r>
        <w:rPr>
          <w:rFonts w:ascii="仿宋_GB2312" w:hAnsi="仿宋_GB2312" w:cs="仿宋_GB2312" w:eastAsia="仿宋_GB2312"/>
        </w:rPr>
        <w:t>和</w:t>
      </w:r>
      <w:r>
        <w:rPr>
          <w:rFonts w:ascii="仿宋_GB2312" w:hAnsi="仿宋_GB2312" w:cs="仿宋_GB2312" w:eastAsia="仿宋_GB2312"/>
        </w:rPr>
        <w:t>嘉翔项目管理有限公司</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汉中市龙岗学校</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嘉翔项目管理有限公司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汉中市龙岗学校</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嘉翔项目管理有限公司</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供应商应自行承担参加竞争性谈判采购活动的全部费用。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四、构成本谈判文件的各组成部分，未经采购人书面同意，供应商不得擅自复印或用于非本谈判项目所需的其他目的。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jc w:val="left"/>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1.供应商应按照谈判文件第七章中提供的“响应文件格式”填写相关内容。</w:t>
      </w:r>
    </w:p>
    <w:p>
      <w:pPr>
        <w:pStyle w:val="null3"/>
        <w:ind w:firstLine="480"/>
      </w:pPr>
      <w:r>
        <w:rPr>
          <w:rFonts w:ascii="仿宋_GB2312" w:hAnsi="仿宋_GB2312" w:cs="仿宋_GB2312" w:eastAsia="仿宋_GB2312"/>
        </w:rPr>
        <w:t>2.对于没有格式要求的响应文件由供应商自行编写。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一、响应文件应当根据谈判通知书进行编制。供应商应通过陕西省政府采购网-办事指南-CA及签章服务下载投标（响应）客户端，使用客户端编制响应文件。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符合国家要求，满足采购人需求。</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嘉翔项目管理有限公司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嘉翔项目管理有限公司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嘉翔项目管理有限公司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联系人：张工</w:t>
      </w:r>
    </w:p>
    <w:p>
      <w:pPr>
        <w:pStyle w:val="null3"/>
      </w:pPr>
      <w:r>
        <w:rPr>
          <w:rFonts w:ascii="仿宋_GB2312" w:hAnsi="仿宋_GB2312" w:cs="仿宋_GB2312" w:eastAsia="仿宋_GB2312"/>
        </w:rPr>
        <w:t>联系电话：0916—2533998</w:t>
      </w:r>
    </w:p>
    <w:p>
      <w:pPr>
        <w:pStyle w:val="null3"/>
      </w:pPr>
      <w:r>
        <w:rPr>
          <w:rFonts w:ascii="仿宋_GB2312" w:hAnsi="仿宋_GB2312" w:cs="仿宋_GB2312" w:eastAsia="仿宋_GB2312"/>
        </w:rPr>
        <w:t>地址：汉中市前进西路与兴元路十字艾慕酒店702室</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汉中市龙岗学校桶装饮用水</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1,100,000.00</w:t>
      </w:r>
    </w:p>
    <w:p>
      <w:pPr>
        <w:pStyle w:val="null3"/>
      </w:pPr>
      <w:r>
        <w:rPr>
          <w:rFonts w:ascii="仿宋_GB2312" w:hAnsi="仿宋_GB2312" w:cs="仿宋_GB2312" w:eastAsia="仿宋_GB2312"/>
        </w:rPr>
        <w:t>采购包最高限价（元）: 1,100,000.00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汉中市龙岗学校桶装饮用水</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1,100,000.00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标的名称：汉中市龙岗学校桶装饮用水</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center"/>
            </w:pPr>
            <w:r>
              <w:rPr>
                <w:rFonts w:ascii="仿宋_GB2312" w:hAnsi="仿宋_GB2312" w:cs="仿宋_GB2312" w:eastAsia="仿宋_GB2312"/>
                <w:sz w:val="32"/>
                <w:color w:val="000000"/>
              </w:rPr>
              <w:t>《汉中市龙岗学校桶装水采购》采购需求</w:t>
            </w:r>
          </w:p>
          <w:p>
            <w:pPr>
              <w:pStyle w:val="null3"/>
              <w:spacing w:before="105" w:after="105"/>
              <w:ind w:firstLine="560"/>
              <w:jc w:val="both"/>
            </w:pPr>
            <w:r>
              <w:rPr>
                <w:rFonts w:ascii="仿宋_GB2312" w:hAnsi="仿宋_GB2312" w:cs="仿宋_GB2312" w:eastAsia="仿宋_GB2312"/>
                <w:sz w:val="24"/>
                <w:color w:val="000000"/>
              </w:rPr>
              <w:t>为全面保障全校师生饮水安全，规范桶装水采购项目履约管理，确保项目合规运营、服务质量达标，中标供应商须向学校提交加盖企业鲜章的纸质原件相关材料，并严格遵照以下标准履行全部供货、服务义务，具体要求如下：</w:t>
            </w:r>
          </w:p>
          <w:p>
            <w:pPr>
              <w:pStyle w:val="null3"/>
              <w:spacing w:before="105" w:after="105"/>
              <w:ind w:firstLine="560"/>
              <w:jc w:val="both"/>
            </w:pPr>
            <w:r>
              <w:rPr>
                <w:rFonts w:ascii="仿宋_GB2312" w:hAnsi="仿宋_GB2312" w:cs="仿宋_GB2312" w:eastAsia="仿宋_GB2312"/>
                <w:sz w:val="24"/>
                <w:color w:val="000000"/>
              </w:rPr>
              <w:t>一、供应商基础资质材料要求（详见本项目资格审查）</w:t>
            </w:r>
          </w:p>
          <w:p>
            <w:pPr>
              <w:pStyle w:val="null3"/>
              <w:spacing w:before="105" w:after="105"/>
              <w:ind w:firstLine="560"/>
              <w:jc w:val="both"/>
            </w:pPr>
            <w:r>
              <w:rPr>
                <w:rFonts w:ascii="仿宋_GB2312" w:hAnsi="仿宋_GB2312" w:cs="仿宋_GB2312" w:eastAsia="仿宋_GB2312"/>
                <w:sz w:val="24"/>
                <w:color w:val="000000"/>
              </w:rPr>
              <w:t>二、桶装水产品标准要求</w:t>
            </w:r>
          </w:p>
          <w:p>
            <w:pPr>
              <w:pStyle w:val="null3"/>
              <w:spacing w:before="105" w:after="105"/>
              <w:ind w:firstLine="560"/>
              <w:jc w:val="both"/>
            </w:pPr>
            <w:r>
              <w:rPr>
                <w:rFonts w:ascii="仿宋_GB2312" w:hAnsi="仿宋_GB2312" w:cs="仿宋_GB2312" w:eastAsia="仿宋_GB2312"/>
                <w:sz w:val="24"/>
                <w:color w:val="000000"/>
              </w:rPr>
              <w:t>1. 供应商需向学校提供18.9L/桶规格的包装饮用水</w:t>
            </w:r>
            <w:r>
              <w:rPr>
                <w:rFonts w:ascii="仿宋_GB2312" w:hAnsi="仿宋_GB2312" w:cs="仿宋_GB2312" w:eastAsia="仿宋_GB2312"/>
                <w:sz w:val="24"/>
                <w:color w:val="000000"/>
              </w:rPr>
              <w:t>（</w:t>
            </w:r>
            <w:r>
              <w:rPr>
                <w:rFonts w:ascii="仿宋_GB2312" w:hAnsi="仿宋_GB2312" w:cs="仿宋_GB2312" w:eastAsia="仿宋_GB2312"/>
                <w:sz w:val="24"/>
                <w:color w:val="000000"/>
              </w:rPr>
              <w:t>其它饮用水</w:t>
            </w:r>
            <w:r>
              <w:rPr>
                <w:rFonts w:ascii="仿宋_GB2312" w:hAnsi="仿宋_GB2312" w:cs="仿宋_GB2312" w:eastAsia="仿宋_GB2312"/>
                <w:sz w:val="24"/>
                <w:color w:val="000000"/>
              </w:rPr>
              <w:t>）</w:t>
            </w:r>
            <w:r>
              <w:rPr>
                <w:rFonts w:ascii="仿宋_GB2312" w:hAnsi="仿宋_GB2312" w:cs="仿宋_GB2312" w:eastAsia="仿宋_GB2312"/>
                <w:sz w:val="24"/>
                <w:color w:val="000000"/>
              </w:rPr>
              <w:t>，</w:t>
            </w:r>
            <w:r>
              <w:rPr>
                <w:rFonts w:ascii="仿宋_GB2312" w:hAnsi="仿宋_GB2312" w:cs="仿宋_GB2312" w:eastAsia="仿宋_GB2312"/>
                <w:sz w:val="24"/>
                <w:color w:val="000000"/>
              </w:rPr>
              <w:t>数量不少于</w:t>
            </w:r>
            <w:r>
              <w:rPr>
                <w:rFonts w:ascii="仿宋_GB2312" w:hAnsi="仿宋_GB2312" w:cs="仿宋_GB2312" w:eastAsia="仿宋_GB2312"/>
                <w:sz w:val="24"/>
                <w:color w:val="000000"/>
              </w:rPr>
              <w:t>12.2万桶，</w:t>
            </w:r>
            <w:r>
              <w:rPr>
                <w:rFonts w:ascii="仿宋_GB2312" w:hAnsi="仿宋_GB2312" w:cs="仿宋_GB2312" w:eastAsia="仿宋_GB2312"/>
                <w:sz w:val="24"/>
                <w:color w:val="000000"/>
              </w:rPr>
              <w:t>产品需符合国家及地方现行食品安全相关标准、包装饮用水质量标准，严禁提供不合格、过期、变质产品。</w:t>
            </w:r>
          </w:p>
          <w:p>
            <w:pPr>
              <w:pStyle w:val="null3"/>
              <w:spacing w:before="105" w:after="105"/>
              <w:ind w:firstLine="560"/>
              <w:jc w:val="both"/>
            </w:pPr>
            <w:r>
              <w:rPr>
                <w:rFonts w:ascii="仿宋_GB2312" w:hAnsi="仿宋_GB2312" w:cs="仿宋_GB2312" w:eastAsia="仿宋_GB2312"/>
                <w:sz w:val="24"/>
                <w:color w:val="000000"/>
              </w:rPr>
              <w:t>2. 产品包装需符合食品包装安全规范，标识清晰完整，</w:t>
            </w:r>
            <w:r>
              <w:rPr>
                <w:rFonts w:ascii="仿宋_GB2312" w:hAnsi="仿宋_GB2312" w:cs="仿宋_GB2312" w:eastAsia="仿宋_GB2312"/>
                <w:sz w:val="24"/>
                <w:color w:val="000000"/>
              </w:rPr>
              <w:t>符合</w:t>
            </w:r>
            <w:r>
              <w:rPr>
                <w:rFonts w:ascii="仿宋_GB2312" w:hAnsi="仿宋_GB2312" w:cs="仿宋_GB2312" w:eastAsia="仿宋_GB2312"/>
                <w:sz w:val="24"/>
                <w:color w:val="000000"/>
              </w:rPr>
              <w:t>（</w:t>
            </w:r>
            <w:r>
              <w:rPr>
                <w:rFonts w:ascii="仿宋_GB2312" w:hAnsi="仿宋_GB2312" w:cs="仿宋_GB2312" w:eastAsia="仿宋_GB2312"/>
                <w:sz w:val="24"/>
                <w:color w:val="000000"/>
              </w:rPr>
              <w:t>GB</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7718</w:t>
            </w:r>
            <w:r>
              <w:rPr>
                <w:rFonts w:ascii="仿宋_GB2312" w:hAnsi="仿宋_GB2312" w:cs="仿宋_GB2312" w:eastAsia="仿宋_GB2312"/>
                <w:sz w:val="24"/>
                <w:color w:val="000000"/>
              </w:rPr>
              <w:t>）</w:t>
            </w:r>
            <w:r>
              <w:rPr>
                <w:rFonts w:ascii="仿宋_GB2312" w:hAnsi="仿宋_GB2312" w:cs="仿宋_GB2312" w:eastAsia="仿宋_GB2312"/>
                <w:sz w:val="24"/>
                <w:color w:val="000000"/>
              </w:rPr>
              <w:t>要求</w:t>
            </w:r>
            <w:r>
              <w:rPr>
                <w:rFonts w:ascii="仿宋_GB2312" w:hAnsi="仿宋_GB2312" w:cs="仿宋_GB2312" w:eastAsia="仿宋_GB2312"/>
                <w:sz w:val="24"/>
                <w:color w:val="000000"/>
              </w:rPr>
              <w:t>。</w:t>
            </w:r>
          </w:p>
          <w:p>
            <w:pPr>
              <w:pStyle w:val="null3"/>
              <w:spacing w:before="105" w:after="105"/>
              <w:ind w:firstLine="560"/>
              <w:jc w:val="both"/>
            </w:pPr>
            <w:r>
              <w:rPr>
                <w:rFonts w:ascii="仿宋_GB2312" w:hAnsi="仿宋_GB2312" w:cs="仿宋_GB2312" w:eastAsia="仿宋_GB2312"/>
                <w:sz w:val="24"/>
                <w:color w:val="000000"/>
              </w:rPr>
              <w:t>3.响应人提供质量信誉承诺，承诺（2025年1月1日—至今）所生产（销售）的桶装水产品在国家、省级、市级市场监管部门组织的监督抽查、专项抽检中未存在不合格的情况记录。如核查发现供应商在各级平台出现抽检不合格情况记录，虚假承诺，则符合性审查不通过。</w:t>
            </w:r>
          </w:p>
          <w:p>
            <w:pPr>
              <w:pStyle w:val="null3"/>
              <w:spacing w:before="105" w:after="105"/>
              <w:ind w:firstLine="560"/>
              <w:jc w:val="both"/>
            </w:pPr>
            <w:r>
              <w:rPr>
                <w:rFonts w:ascii="仿宋_GB2312" w:hAnsi="仿宋_GB2312" w:cs="仿宋_GB2312" w:eastAsia="仿宋_GB2312"/>
                <w:sz w:val="24"/>
                <w:color w:val="000000"/>
              </w:rPr>
              <w:t>三、水质质量保障与检测标准</w:t>
            </w:r>
          </w:p>
          <w:p>
            <w:pPr>
              <w:pStyle w:val="null3"/>
              <w:spacing w:before="105" w:after="105"/>
              <w:ind w:firstLine="560"/>
              <w:jc w:val="both"/>
            </w:pPr>
            <w:r>
              <w:rPr>
                <w:rFonts w:ascii="仿宋_GB2312" w:hAnsi="仿宋_GB2312" w:cs="仿宋_GB2312" w:eastAsia="仿宋_GB2312"/>
              </w:rPr>
              <w:t xml:space="preserve"> </w:t>
            </w:r>
            <w:r>
              <w:rPr>
                <w:rFonts w:ascii="仿宋_GB2312" w:hAnsi="仿宋_GB2312" w:cs="仿宋_GB2312" w:eastAsia="仿宋_GB2312"/>
                <w:sz w:val="24"/>
                <w:color w:val="000000"/>
              </w:rPr>
              <w:t>供应商须建立健全全流程水质检测管控体系，严格落实水质检测、追溯制度，确保供水水质全程达标，需按要求提交以下检测及证明材料：</w:t>
            </w:r>
          </w:p>
          <w:p>
            <w:pPr>
              <w:pStyle w:val="null3"/>
              <w:spacing w:before="105" w:after="105"/>
              <w:ind w:firstLine="560"/>
              <w:jc w:val="both"/>
            </w:pPr>
            <w:r>
              <w:rPr>
                <w:rFonts w:ascii="仿宋_GB2312" w:hAnsi="仿宋_GB2312" w:cs="仿宋_GB2312" w:eastAsia="仿宋_GB2312"/>
                <w:sz w:val="24"/>
                <w:color w:val="000000"/>
              </w:rPr>
              <w:t>1. 定期第三方检测报告：每</w:t>
            </w:r>
            <w:r>
              <w:rPr>
                <w:rFonts w:ascii="仿宋_GB2312" w:hAnsi="仿宋_GB2312" w:cs="仿宋_GB2312" w:eastAsia="仿宋_GB2312"/>
                <w:sz w:val="24"/>
                <w:color w:val="000000"/>
              </w:rPr>
              <w:t>季度</w:t>
            </w:r>
            <w:r>
              <w:rPr>
                <w:rFonts w:ascii="仿宋_GB2312" w:hAnsi="仿宋_GB2312" w:cs="仿宋_GB2312" w:eastAsia="仿宋_GB2312"/>
                <w:sz w:val="24"/>
                <w:color w:val="000000"/>
              </w:rPr>
              <w:t>委托</w:t>
            </w:r>
            <w:r>
              <w:rPr>
                <w:rFonts w:ascii="仿宋_GB2312" w:hAnsi="仿宋_GB2312" w:cs="仿宋_GB2312" w:eastAsia="仿宋_GB2312"/>
                <w:sz w:val="24"/>
                <w:color w:val="000000"/>
              </w:rPr>
              <w:t>有资质的</w:t>
            </w:r>
            <w:r>
              <w:rPr>
                <w:rFonts w:ascii="仿宋_GB2312" w:hAnsi="仿宋_GB2312" w:cs="仿宋_GB2312" w:eastAsia="仿宋_GB2312"/>
                <w:sz w:val="24"/>
                <w:color w:val="000000"/>
              </w:rPr>
              <w:t>检测机构对供货桶装水进行全项指标检测，提供带有</w:t>
            </w:r>
            <w:r>
              <w:rPr>
                <w:rFonts w:ascii="仿宋_GB2312" w:hAnsi="仿宋_GB2312" w:cs="仿宋_GB2312" w:eastAsia="仿宋_GB2312"/>
                <w:sz w:val="24"/>
                <w:color w:val="000000"/>
              </w:rPr>
              <w:t>CMA认证标志的官方正式检验报告，检测结果需全部合格。</w:t>
            </w:r>
          </w:p>
          <w:p>
            <w:pPr>
              <w:pStyle w:val="null3"/>
              <w:spacing w:before="105" w:after="105"/>
              <w:ind w:firstLine="560"/>
              <w:jc w:val="both"/>
            </w:pPr>
            <w:r>
              <w:rPr>
                <w:rFonts w:ascii="仿宋_GB2312" w:hAnsi="仿宋_GB2312" w:cs="仿宋_GB2312" w:eastAsia="仿宋_GB2312"/>
                <w:sz w:val="24"/>
                <w:color w:val="000000"/>
              </w:rPr>
              <w:t>2. 批次出厂质检报告：实行“一批一检”制度，每批次供货时，均需随货提供该批次产品出厂合格水质检测报告，实现产品全流程批次可追溯，学校可随时抽查核验。</w:t>
            </w:r>
          </w:p>
          <w:p>
            <w:pPr>
              <w:pStyle w:val="null3"/>
              <w:spacing w:before="105" w:after="105"/>
              <w:ind w:firstLine="560"/>
              <w:jc w:val="both"/>
            </w:pPr>
            <w:r>
              <w:rPr>
                <w:rFonts w:ascii="仿宋_GB2312" w:hAnsi="仿宋_GB2312" w:cs="仿宋_GB2312" w:eastAsia="仿宋_GB2312"/>
                <w:sz w:val="24"/>
                <w:color w:val="000000"/>
              </w:rPr>
              <w:t>3. 水质执行标准：所供桶装饮用水各项指标，必须严格符合国家《包装饮用水》（GB 19298）强制标准。</w:t>
            </w:r>
          </w:p>
          <w:p>
            <w:pPr>
              <w:pStyle w:val="null3"/>
              <w:spacing w:before="105" w:after="105"/>
              <w:ind w:firstLine="560"/>
              <w:jc w:val="both"/>
            </w:pPr>
            <w:r>
              <w:rPr>
                <w:rFonts w:ascii="仿宋_GB2312" w:hAnsi="仿宋_GB2312" w:cs="仿宋_GB2312" w:eastAsia="仿宋_GB2312"/>
                <w:sz w:val="24"/>
                <w:color w:val="000000"/>
              </w:rPr>
              <w:t>4. 桶具安全检测与消毒证明：供水所用空桶必须为食品级PC材质，供应商需每年提供一次由具备专业资质检测机构出具的桶具卫生安全检测报告（涵盖材质安全、卫生指标、理化指标等内容）；同时需提供每批次空桶清洗、消毒合格证明，确保桶具循环使用安全合规。</w:t>
            </w:r>
          </w:p>
          <w:p>
            <w:pPr>
              <w:pStyle w:val="null3"/>
              <w:spacing w:before="105" w:after="105"/>
              <w:ind w:firstLine="560"/>
              <w:jc w:val="both"/>
            </w:pPr>
            <w:r>
              <w:rPr>
                <w:rFonts w:ascii="仿宋_GB2312" w:hAnsi="仿宋_GB2312" w:cs="仿宋_GB2312" w:eastAsia="仿宋_GB2312"/>
                <w:sz w:val="24"/>
                <w:color w:val="000000"/>
              </w:rPr>
              <w:t>四、从业人员资质与管理要求</w:t>
            </w:r>
          </w:p>
          <w:p>
            <w:pPr>
              <w:pStyle w:val="null3"/>
              <w:spacing w:before="105" w:after="105"/>
              <w:ind w:firstLine="560"/>
              <w:jc w:val="both"/>
            </w:pPr>
            <w:r>
              <w:rPr>
                <w:rFonts w:ascii="仿宋_GB2312" w:hAnsi="仿宋_GB2312" w:cs="仿宋_GB2312" w:eastAsia="仿宋_GB2312"/>
                <w:sz w:val="24"/>
                <w:color w:val="000000"/>
              </w:rPr>
              <w:t>供应商派驻学校的常驻送水服务人员，需符合以下条件并完成学校备案登记，服从学校校内安全管理规定：</w:t>
            </w:r>
          </w:p>
          <w:p>
            <w:pPr>
              <w:pStyle w:val="null3"/>
              <w:spacing w:before="105" w:after="105"/>
              <w:ind w:firstLine="560"/>
              <w:jc w:val="both"/>
            </w:pPr>
            <w:r>
              <w:rPr>
                <w:rFonts w:ascii="仿宋_GB2312" w:hAnsi="仿宋_GB2312" w:cs="仿宋_GB2312" w:eastAsia="仿宋_GB2312"/>
                <w:sz w:val="24"/>
                <w:color w:val="000000"/>
              </w:rPr>
              <w:t>1. 健康资质要求：所有在岗送水人员必须持有由疾控中心或指定专业机构出具的有效健康证明，确保无传染性疾病，健康证明需提交学校后勤处备案，到期前及时更换并重新报备。</w:t>
            </w:r>
          </w:p>
          <w:p>
            <w:pPr>
              <w:pStyle w:val="null3"/>
              <w:spacing w:before="105" w:after="105"/>
              <w:ind w:firstLine="560"/>
              <w:jc w:val="both"/>
            </w:pPr>
            <w:r>
              <w:rPr>
                <w:rFonts w:ascii="仿宋_GB2312" w:hAnsi="仿宋_GB2312" w:cs="仿宋_GB2312" w:eastAsia="仿宋_GB2312"/>
                <w:sz w:val="24"/>
                <w:color w:val="000000"/>
              </w:rPr>
              <w:t>2. 无违法犯罪记录证明：在岗送水人员需提供由户籍所在地或常住地派出所出具的无犯罪记录证明，提交学校备案，人员变动时需及时更新相关材料。</w:t>
            </w:r>
          </w:p>
          <w:p>
            <w:pPr>
              <w:pStyle w:val="null3"/>
              <w:spacing w:before="105" w:after="105"/>
              <w:ind w:firstLine="560"/>
              <w:jc w:val="both"/>
            </w:pPr>
            <w:r>
              <w:rPr>
                <w:rFonts w:ascii="仿宋_GB2312" w:hAnsi="仿宋_GB2312" w:cs="仿宋_GB2312" w:eastAsia="仿宋_GB2312"/>
                <w:sz w:val="24"/>
                <w:color w:val="000000"/>
              </w:rPr>
              <w:t>3. 安全责任界定：常驻学校的送水人员，在校期间人身安全、往返配送途中交通安全等所有安全责任，均由供应商全权承担，负责全部法律责任与经济赔偿责任，与学校无任何关联。</w:t>
            </w:r>
          </w:p>
          <w:p>
            <w:pPr>
              <w:pStyle w:val="null3"/>
              <w:spacing w:before="105" w:after="105"/>
              <w:ind w:firstLine="560"/>
              <w:jc w:val="both"/>
            </w:pPr>
            <w:r>
              <w:rPr>
                <w:rFonts w:ascii="仿宋_GB2312" w:hAnsi="仿宋_GB2312" w:cs="仿宋_GB2312" w:eastAsia="仿宋_GB2312"/>
                <w:sz w:val="24"/>
                <w:color w:val="000000"/>
              </w:rPr>
              <w:t>五、配送服务与现场管理规范</w:t>
            </w:r>
          </w:p>
          <w:p>
            <w:pPr>
              <w:pStyle w:val="null3"/>
              <w:spacing w:before="105" w:after="105"/>
              <w:ind w:firstLine="560"/>
              <w:jc w:val="both"/>
            </w:pPr>
            <w:r>
              <w:rPr>
                <w:rFonts w:ascii="仿宋_GB2312" w:hAnsi="仿宋_GB2312" w:cs="仿宋_GB2312" w:eastAsia="仿宋_GB2312"/>
                <w:sz w:val="24"/>
                <w:color w:val="000000"/>
              </w:rPr>
              <w:t>1. 常驻人员配置：供应商需配备具备合规资质的工作人员常驻学校，提供全时段、响应及时的桶装水配送及相关服务，满足学校日常用水需求。</w:t>
            </w:r>
          </w:p>
          <w:p>
            <w:pPr>
              <w:pStyle w:val="null3"/>
              <w:spacing w:before="105" w:after="105"/>
              <w:ind w:firstLine="560"/>
              <w:jc w:val="both"/>
            </w:pPr>
            <w:r>
              <w:rPr>
                <w:rFonts w:ascii="仿宋_GB2312" w:hAnsi="仿宋_GB2312" w:cs="仿宋_GB2312" w:eastAsia="仿宋_GB2312"/>
                <w:sz w:val="24"/>
                <w:color w:val="000000"/>
              </w:rPr>
              <w:t>2. 日常配送要求：常驻送水人员需按照学校规定时间，按时将桶装水配送至各办公室、教室等指定位置；每次配送完成后，及时回收空桶，确保各楼层楼道、指定区域无空桶堆放、无遗留杂物，维护校园环境整洁。</w:t>
            </w:r>
          </w:p>
          <w:p>
            <w:pPr>
              <w:pStyle w:val="null3"/>
              <w:spacing w:before="105" w:after="105"/>
              <w:ind w:firstLine="560"/>
              <w:jc w:val="both"/>
            </w:pPr>
            <w:r>
              <w:rPr>
                <w:rFonts w:ascii="仿宋_GB2312" w:hAnsi="仿宋_GB2312" w:cs="仿宋_GB2312" w:eastAsia="仿宋_GB2312"/>
                <w:sz w:val="24"/>
                <w:color w:val="000000"/>
              </w:rPr>
              <w:t>3. 配送时效保障：严格响应学校用水需求，建立应急配送机制，确保全校师生用水不间断，杜绝出现断水、供水不及时情况</w:t>
            </w:r>
            <w:r>
              <w:rPr>
                <w:rFonts w:ascii="仿宋_GB2312" w:hAnsi="仿宋_GB2312" w:cs="仿宋_GB2312" w:eastAsia="仿宋_GB2312"/>
                <w:sz w:val="24"/>
                <w:color w:val="000000"/>
              </w:rPr>
              <w:t>，</w:t>
            </w:r>
            <w:r>
              <w:rPr>
                <w:rFonts w:ascii="仿宋_GB2312" w:hAnsi="仿宋_GB2312" w:cs="仿宋_GB2312" w:eastAsia="仿宋_GB2312"/>
                <w:sz w:val="24"/>
                <w:color w:val="000000"/>
              </w:rPr>
              <w:t>如出现紧急情况，需保证</w:t>
            </w:r>
            <w:r>
              <w:rPr>
                <w:rFonts w:ascii="仿宋_GB2312" w:hAnsi="仿宋_GB2312" w:cs="仿宋_GB2312" w:eastAsia="仿宋_GB2312"/>
                <w:sz w:val="24"/>
                <w:color w:val="000000"/>
              </w:rPr>
              <w:t>30分钟内响应并送达</w:t>
            </w:r>
            <w:r>
              <w:rPr>
                <w:rFonts w:ascii="仿宋_GB2312" w:hAnsi="仿宋_GB2312" w:cs="仿宋_GB2312" w:eastAsia="仿宋_GB2312"/>
                <w:sz w:val="24"/>
                <w:color w:val="000000"/>
              </w:rPr>
              <w:t>。</w:t>
            </w:r>
          </w:p>
          <w:p>
            <w:pPr>
              <w:pStyle w:val="null3"/>
              <w:spacing w:before="105" w:after="105"/>
              <w:ind w:firstLine="560"/>
              <w:jc w:val="both"/>
            </w:pPr>
            <w:r>
              <w:rPr>
                <w:rFonts w:ascii="仿宋_GB2312" w:hAnsi="仿宋_GB2312" w:cs="仿宋_GB2312" w:eastAsia="仿宋_GB2312"/>
                <w:sz w:val="24"/>
                <w:color w:val="000000"/>
              </w:rPr>
              <w:t>4. 配送签收流程：每次完成桶装水配送后，需由现场教职工签字确认，签字单据作为供货核对、费用结算的重要依据，妥善留存交由后勤处。</w:t>
            </w:r>
          </w:p>
          <w:p>
            <w:pPr>
              <w:pStyle w:val="null3"/>
              <w:spacing w:before="105" w:after="105"/>
              <w:ind w:firstLine="560"/>
              <w:jc w:val="both"/>
            </w:pPr>
            <w:r>
              <w:rPr>
                <w:rFonts w:ascii="仿宋_GB2312" w:hAnsi="仿宋_GB2312" w:cs="仿宋_GB2312" w:eastAsia="仿宋_GB2312"/>
                <w:sz w:val="24"/>
                <w:color w:val="000000"/>
              </w:rPr>
              <w:t>六、饮水机配套与维护服务</w:t>
            </w:r>
          </w:p>
          <w:p>
            <w:pPr>
              <w:pStyle w:val="null3"/>
              <w:spacing w:before="105" w:after="105"/>
              <w:ind w:firstLine="560"/>
              <w:jc w:val="both"/>
            </w:pPr>
            <w:r>
              <w:rPr>
                <w:rFonts w:ascii="仿宋_GB2312" w:hAnsi="仿宋_GB2312" w:cs="仿宋_GB2312" w:eastAsia="仿宋_GB2312"/>
                <w:sz w:val="24"/>
                <w:color w:val="000000"/>
              </w:rPr>
              <w:t>供应商须为学校提供全周期免费的饮水机配套、维修及维护服务，具体要求如下：</w:t>
            </w:r>
          </w:p>
          <w:p>
            <w:pPr>
              <w:pStyle w:val="null3"/>
              <w:spacing w:before="105" w:after="105"/>
              <w:ind w:firstLine="560"/>
              <w:jc w:val="both"/>
            </w:pPr>
            <w:r>
              <w:rPr>
                <w:rFonts w:ascii="仿宋_GB2312" w:hAnsi="仿宋_GB2312" w:cs="仿宋_GB2312" w:eastAsia="仿宋_GB2312"/>
                <w:sz w:val="24"/>
                <w:color w:val="000000"/>
              </w:rPr>
              <w:t>1. 配置与更换服务：免费为学校配置合格饮水机，负责饮水机日常故障维修、零部件更换及老旧饮水机更换服务，所有相关费用均由供应商承担，不得向学校收取任何额外费用。</w:t>
            </w:r>
          </w:p>
          <w:p>
            <w:pPr>
              <w:pStyle w:val="null3"/>
              <w:spacing w:before="105" w:after="105"/>
              <w:ind w:firstLine="560"/>
              <w:jc w:val="both"/>
            </w:pPr>
            <w:r>
              <w:rPr>
                <w:rFonts w:ascii="仿宋_GB2312" w:hAnsi="仿宋_GB2312" w:cs="仿宋_GB2312" w:eastAsia="仿宋_GB2312"/>
                <w:sz w:val="24"/>
                <w:color w:val="000000"/>
              </w:rPr>
              <w:t>2. 定期消毒维护</w:t>
            </w:r>
          </w:p>
          <w:p>
            <w:pPr>
              <w:pStyle w:val="null3"/>
              <w:spacing w:before="105" w:after="105"/>
              <w:ind w:firstLine="560"/>
              <w:jc w:val="both"/>
            </w:pPr>
            <w:r>
              <w:rPr>
                <w:rFonts w:ascii="仿宋_GB2312" w:hAnsi="仿宋_GB2312" w:cs="仿宋_GB2312" w:eastAsia="仿宋_GB2312"/>
                <w:sz w:val="24"/>
                <w:color w:val="000000"/>
              </w:rPr>
              <w:t>常规消毒：正常教学期间，每学期开学前对学校所有饮水机开展一次全面、专业的清洗与消毒作业，确保饮水机卫生达标。</w:t>
            </w:r>
          </w:p>
          <w:p>
            <w:pPr>
              <w:pStyle w:val="null3"/>
              <w:spacing w:before="105" w:after="105"/>
              <w:ind w:firstLine="560"/>
              <w:jc w:val="both"/>
            </w:pPr>
            <w:r>
              <w:rPr>
                <w:rFonts w:ascii="仿宋_GB2312" w:hAnsi="仿宋_GB2312" w:cs="仿宋_GB2312" w:eastAsia="仿宋_GB2312"/>
                <w:sz w:val="24"/>
                <w:color w:val="000000"/>
              </w:rPr>
              <w:t>应急消毒：根据学校临时通知、卫生检查要求或突发情况，随时配合完成饮水机应急消毒、清洗工作。</w:t>
            </w:r>
          </w:p>
          <w:p>
            <w:pPr>
              <w:pStyle w:val="null3"/>
              <w:spacing w:before="105" w:after="105"/>
              <w:ind w:firstLine="560"/>
              <w:jc w:val="both"/>
            </w:pPr>
            <w:r>
              <w:rPr>
                <w:rFonts w:ascii="仿宋_GB2312" w:hAnsi="仿宋_GB2312" w:cs="仿宋_GB2312" w:eastAsia="仿宋_GB2312"/>
                <w:sz w:val="24"/>
                <w:color w:val="000000"/>
              </w:rPr>
              <w:t>3. 服务留痕管理：每次消毒、维护作业完成后，需按学校要求拍摄现场工作照片，填写维护消毒记录，交由学校后勤处留存，作为服务验收、履约考核的依据。</w:t>
            </w:r>
          </w:p>
          <w:p>
            <w:pPr>
              <w:pStyle w:val="null3"/>
              <w:spacing w:before="105" w:after="105"/>
              <w:ind w:firstLine="560"/>
              <w:jc w:val="both"/>
            </w:pPr>
            <w:r>
              <w:rPr>
                <w:rFonts w:ascii="仿宋_GB2312" w:hAnsi="仿宋_GB2312" w:cs="仿宋_GB2312" w:eastAsia="仿宋_GB2312"/>
                <w:sz w:val="24"/>
                <w:color w:val="000000"/>
              </w:rPr>
              <w:t>七、桶装水存放与管理规范</w:t>
            </w:r>
            <w:r>
              <w:rPr>
                <w:rFonts w:ascii="仿宋_GB2312" w:hAnsi="仿宋_GB2312" w:cs="仿宋_GB2312" w:eastAsia="仿宋_GB2312"/>
              </w:rPr>
              <w:t xml:space="preserve"> </w:t>
            </w:r>
          </w:p>
          <w:p>
            <w:pPr>
              <w:pStyle w:val="null3"/>
              <w:spacing w:before="105" w:after="105"/>
              <w:ind w:firstLine="560"/>
              <w:jc w:val="both"/>
            </w:pPr>
            <w:r>
              <w:rPr>
                <w:rFonts w:ascii="仿宋_GB2312" w:hAnsi="仿宋_GB2312" w:cs="仿宋_GB2312" w:eastAsia="仿宋_GB2312"/>
                <w:sz w:val="24"/>
                <w:color w:val="000000"/>
              </w:rPr>
              <w:t>1. 存放环境要求：桶装水需统一存放于阴凉、通风、干燥、避光的专用区域，远离垃圾桶、污水管道、化学品、杂物等污染源，严禁阳光直射、潮湿积水，防止水质受到污染。</w:t>
            </w:r>
          </w:p>
          <w:p>
            <w:pPr>
              <w:pStyle w:val="null3"/>
              <w:spacing w:before="105" w:after="105"/>
              <w:ind w:firstLine="560"/>
              <w:jc w:val="both"/>
            </w:pPr>
            <w:r>
              <w:rPr>
                <w:rFonts w:ascii="仿宋_GB2312" w:hAnsi="仿宋_GB2312" w:cs="仿宋_GB2312" w:eastAsia="仿宋_GB2312"/>
                <w:sz w:val="24"/>
                <w:color w:val="000000"/>
              </w:rPr>
              <w:t>2. 存放安全管理：送水人员进行桶装水存取作业时，若存放区域无人值守，必须立即上锁；存放区域钥匙由供应商常驻专人保管，严禁无关人员进入，严防饮用水出现安全隐患。</w:t>
            </w:r>
          </w:p>
          <w:p>
            <w:pPr>
              <w:pStyle w:val="null3"/>
              <w:spacing w:before="105" w:after="105"/>
              <w:ind w:firstLine="560"/>
              <w:jc w:val="both"/>
            </w:pPr>
            <w:r>
              <w:rPr>
                <w:rFonts w:ascii="仿宋_GB2312" w:hAnsi="仿宋_GB2312" w:cs="仿宋_GB2312" w:eastAsia="仿宋_GB2312"/>
                <w:sz w:val="24"/>
                <w:color w:val="000000"/>
              </w:rPr>
              <w:t>3. 堆放规范要求：桶装水需按生产批次、规格型号分类整齐堆放，控制堆放高度，避免倾倒、挤压导致桶体破损；满桶水与空桶需分区存放、标识清晰，严禁混放混用。</w:t>
            </w:r>
          </w:p>
          <w:p>
            <w:pPr>
              <w:pStyle w:val="null3"/>
              <w:spacing w:before="105" w:after="105"/>
              <w:ind w:firstLine="560"/>
              <w:jc w:val="both"/>
            </w:pPr>
            <w:r>
              <w:rPr>
                <w:rFonts w:ascii="仿宋_GB2312" w:hAnsi="仿宋_GB2312" w:cs="仿宋_GB2312" w:eastAsia="仿宋_GB2312"/>
                <w:sz w:val="24"/>
                <w:color w:val="000000"/>
              </w:rPr>
              <w:t>4. 日常巡检机制：供应商常驻人员需每日对桶装水存放区域进行巡检，重点检查存放环境、桶体完好性、水质状态等，发现桶体破损、水质异常、存放环境不达标等问题，需立即整改，并第一时间向学校后勤处书面报备。</w:t>
            </w:r>
          </w:p>
          <w:p>
            <w:pPr>
              <w:pStyle w:val="null3"/>
              <w:spacing w:before="105" w:after="105"/>
              <w:ind w:firstLine="560"/>
              <w:jc w:val="both"/>
            </w:pPr>
            <w:r>
              <w:rPr>
                <w:rFonts w:ascii="仿宋_GB2312" w:hAnsi="仿宋_GB2312" w:cs="仿宋_GB2312" w:eastAsia="仿宋_GB2312"/>
                <w:sz w:val="24"/>
                <w:color w:val="000000"/>
              </w:rPr>
              <w:t>八、费用结算标准</w:t>
            </w:r>
          </w:p>
          <w:p>
            <w:pPr>
              <w:pStyle w:val="null3"/>
              <w:spacing w:before="105" w:after="105"/>
              <w:ind w:firstLine="560"/>
              <w:jc w:val="both"/>
            </w:pPr>
            <w:r>
              <w:rPr>
                <w:rFonts w:ascii="仿宋_GB2312" w:hAnsi="仿宋_GB2312" w:cs="仿宋_GB2312" w:eastAsia="仿宋_GB2312"/>
                <w:sz w:val="24"/>
                <w:color w:val="000000"/>
              </w:rPr>
              <w:t>1. 每期结束（1—2月为一期，7—8月为一期，其它每月为一期，共十期），下月初供应商将上期完整送水单据提交至学校后勤处，由后勤处核对供货数量、规格等信息。</w:t>
            </w:r>
          </w:p>
          <w:p>
            <w:pPr>
              <w:pStyle w:val="null3"/>
              <w:spacing w:before="105" w:after="105"/>
              <w:ind w:firstLine="560"/>
              <w:jc w:val="both"/>
            </w:pPr>
            <w:r>
              <w:rPr>
                <w:rFonts w:ascii="仿宋_GB2312" w:hAnsi="仿宋_GB2312" w:cs="仿宋_GB2312" w:eastAsia="仿宋_GB2312"/>
                <w:sz w:val="24"/>
                <w:color w:val="000000"/>
              </w:rPr>
              <w:t>2. 核对无误后，由后勤处相关负责人及后勤中心领导在正规发票上签字确认，并加盖后勤中心公章，方可办理费用上期结算手续。</w:t>
            </w:r>
          </w:p>
          <w:p>
            <w:pPr>
              <w:pStyle w:val="null3"/>
              <w:spacing w:before="105" w:after="105"/>
              <w:ind w:firstLine="560"/>
              <w:jc w:val="both"/>
            </w:pPr>
            <w:r>
              <w:rPr>
                <w:rFonts w:ascii="仿宋_GB2312" w:hAnsi="仿宋_GB2312" w:cs="仿宋_GB2312" w:eastAsia="仿宋_GB2312"/>
                <w:sz w:val="24"/>
                <w:color w:val="000000"/>
              </w:rPr>
              <w:t>3. 因学校每月用水量存在浮动，费用按照每期实际用水数量、</w:t>
            </w:r>
            <w:r>
              <w:rPr>
                <w:rFonts w:ascii="仿宋_GB2312" w:hAnsi="仿宋_GB2312" w:cs="仿宋_GB2312" w:eastAsia="仿宋_GB2312"/>
                <w:sz w:val="24"/>
                <w:color w:val="000000"/>
              </w:rPr>
              <w:t>按</w:t>
            </w:r>
            <w:r>
              <w:rPr>
                <w:rFonts w:ascii="仿宋_GB2312" w:hAnsi="仿宋_GB2312" w:cs="仿宋_GB2312" w:eastAsia="仿宋_GB2312"/>
                <w:sz w:val="24"/>
                <w:color w:val="000000"/>
              </w:rPr>
              <w:t>单价</w:t>
            </w:r>
            <w:r>
              <w:rPr>
                <w:rFonts w:ascii="仿宋_GB2312" w:hAnsi="仿宋_GB2312" w:cs="仿宋_GB2312" w:eastAsia="仿宋_GB2312"/>
                <w:sz w:val="24"/>
                <w:color w:val="000000"/>
              </w:rPr>
              <w:t>（单价</w:t>
            </w:r>
            <w:r>
              <w:rPr>
                <w:rFonts w:ascii="仿宋_GB2312" w:hAnsi="仿宋_GB2312" w:cs="仿宋_GB2312" w:eastAsia="仿宋_GB2312"/>
                <w:sz w:val="24"/>
                <w:color w:val="000000"/>
              </w:rPr>
              <w:t>=供应商</w:t>
            </w:r>
            <w:r>
              <w:rPr>
                <w:rFonts w:ascii="仿宋_GB2312" w:hAnsi="仿宋_GB2312" w:cs="仿宋_GB2312" w:eastAsia="仿宋_GB2312"/>
                <w:sz w:val="24"/>
                <w:color w:val="000000"/>
              </w:rPr>
              <w:t>投标报价</w:t>
            </w:r>
            <w:r>
              <w:rPr>
                <w:rFonts w:ascii="仿宋_GB2312" w:hAnsi="仿宋_GB2312" w:cs="仿宋_GB2312" w:eastAsia="仿宋_GB2312"/>
                <w:sz w:val="24"/>
                <w:color w:val="000000"/>
              </w:rPr>
              <w:t>/数量</w:t>
            </w:r>
            <w:r>
              <w:rPr>
                <w:rFonts w:ascii="仿宋_GB2312" w:hAnsi="仿宋_GB2312" w:cs="仿宋_GB2312" w:eastAsia="仿宋_GB2312"/>
                <w:sz w:val="24"/>
                <w:color w:val="000000"/>
              </w:rPr>
              <w:t>）</w:t>
            </w:r>
            <w:r>
              <w:rPr>
                <w:rFonts w:ascii="仿宋_GB2312" w:hAnsi="仿宋_GB2312" w:cs="仿宋_GB2312" w:eastAsia="仿宋_GB2312"/>
                <w:sz w:val="24"/>
                <w:color w:val="000000"/>
              </w:rPr>
              <w:t>据实结算，无任何额外费用。</w:t>
            </w:r>
          </w:p>
          <w:p>
            <w:pPr>
              <w:pStyle w:val="null3"/>
              <w:spacing w:before="105" w:after="105"/>
              <w:ind w:firstLine="560"/>
              <w:jc w:val="both"/>
            </w:pPr>
            <w:r>
              <w:rPr>
                <w:rFonts w:ascii="仿宋_GB2312" w:hAnsi="仿宋_GB2312" w:cs="仿宋_GB2312" w:eastAsia="仿宋_GB2312"/>
                <w:sz w:val="24"/>
                <w:color w:val="000000"/>
              </w:rPr>
              <w:t>九、合同续签与违约责任</w:t>
            </w:r>
          </w:p>
          <w:p>
            <w:pPr>
              <w:pStyle w:val="null3"/>
              <w:spacing w:before="105" w:after="105"/>
              <w:ind w:firstLine="560"/>
              <w:jc w:val="both"/>
            </w:pPr>
            <w:r>
              <w:rPr>
                <w:rFonts w:ascii="仿宋_GB2312" w:hAnsi="仿宋_GB2312" w:cs="仿宋_GB2312" w:eastAsia="仿宋_GB2312"/>
                <w:sz w:val="24"/>
                <w:color w:val="000000"/>
              </w:rPr>
              <w:t>1. 本项目供货期为一年。</w:t>
            </w:r>
          </w:p>
          <w:p>
            <w:pPr>
              <w:pStyle w:val="null3"/>
              <w:spacing w:before="105" w:after="105"/>
              <w:ind w:firstLine="560"/>
              <w:jc w:val="both"/>
            </w:pPr>
            <w:r>
              <w:rPr>
                <w:rFonts w:ascii="仿宋_GB2312" w:hAnsi="仿宋_GB2312" w:cs="仿宋_GB2312" w:eastAsia="仿宋_GB2312"/>
                <w:sz w:val="24"/>
                <w:color w:val="000000"/>
              </w:rPr>
              <w:t>2. 违约责任：若供应商年度考核不合格、出现重大服务投诉、发生水质安全或其他责任事故，造成不良影响的，全部责任由供应商承担，学校有权单方面终止合同、不予续签，且供应商需赔偿学校因此造成的全部损失。</w:t>
            </w:r>
          </w:p>
          <w:p>
            <w:pPr>
              <w:pStyle w:val="null3"/>
            </w:pPr>
            <w:r>
              <w:rPr>
                <w:rFonts w:ascii="仿宋_GB2312" w:hAnsi="仿宋_GB2312" w:cs="仿宋_GB2312" w:eastAsia="仿宋_GB2312"/>
                <w:sz w:val="24"/>
                <w:color w:val="000000"/>
              </w:rPr>
              <w:t>本标准书自供应商签字盖章确认后生效，作为桶装水采购合同的重要组成部分，具有同等法律效力，供应商需严格遵照执行所有条款要求。</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供货期为一年</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汉中市龙岗学校</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每期配送完结后，核对实际供货数量，开具发票后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每期配送完结后，核对实际供货数量，开具发票后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每期配送完结后，核对实际供货数量，开具发票后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每期配送完结后，核对实际供货数量，开具发票后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每期配送完结后，核对实际供货数量，开具发票后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每期配送完结后，核对实际供货数量，开具发票后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每期配送完结后，核对实际供货数量，开具发票后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每期配送完结后，核对实际供货数量，开具发票后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每期配送完结后，核对实际供货数量，开具发票后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每期配送完结后，核对实际供货数量，开具发票后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符合行业规范，质量合格，验收通过。</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3.4.8违约责任及解决争议的方法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遵照国家有关规定和合同约定执行</w:t>
      </w:r>
    </w:p>
    <w:p>
      <w:pPr>
        <w:pStyle w:val="null3"/>
        <w:jc w:val="left"/>
        <w:outlineLvl w:val="3"/>
      </w:pPr>
      <w:r>
        <w:rPr>
          <w:rFonts w:ascii="仿宋_GB2312" w:hAnsi="仿宋_GB2312" w:cs="仿宋_GB2312" w:eastAsia="仿宋_GB2312"/>
          <w:sz w:val="24"/>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 汉中市政府采购供应商资格承诺函.docx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参与的供应商（联合体）提供的货物全部由符合政策要求的小微企业制造。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授权委托书 及被授权人身份证</w:t>
            </w:r>
          </w:p>
        </w:tc>
        <w:tc>
          <w:tcPr>
            <w:tcW w:type="dxa" w:w="3322"/>
          </w:tcPr>
          <w:p>
            <w:pPr>
              <w:pStyle w:val="null3"/>
            </w:pPr>
            <w:r>
              <w:rPr>
                <w:rFonts w:ascii="仿宋_GB2312" w:hAnsi="仿宋_GB2312" w:cs="仿宋_GB2312" w:eastAsia="仿宋_GB2312"/>
              </w:rPr>
              <w:t>法定代表人授权书 (附法定代表人身份证复印件) 及被授权人身份证 (法定代表人直接参加投标只须提供法定代表人身份证)；</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供应商为桶装水生产厂家提供《食品生产许可证》；供应商为经销商或代理提供《食品经营许可证》（含预包装食品销售）；或仅销售预包装食品备案凭证（市场监管部门出具）</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供应商应按照汉中市财政局《关于全面推行政府采购供应商基本资格条件承诺制的通知》（汉财办采管〔2024〕20号）文件要求，提供资格承诺函；</w:t>
            </w:r>
          </w:p>
        </w:tc>
        <w:tc>
          <w:tcPr>
            <w:tcW w:type="dxa" w:w="1661"/>
          </w:tcPr>
          <w:p>
            <w:pPr>
              <w:pStyle w:val="null3"/>
            </w:pPr>
            <w:r>
              <w:rPr>
                <w:rFonts w:ascii="仿宋_GB2312" w:hAnsi="仿宋_GB2312" w:cs="仿宋_GB2312" w:eastAsia="仿宋_GB2312"/>
              </w:rPr>
              <w:t>汉中市政府采购供应商资格承诺函.docx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联合体</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采购人代表可以使用采购人代表专用签章确认评审意见。</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（二）审查供应商响应文件等是否满足谈判文件要求，并作出评价；</w:t>
      </w:r>
    </w:p>
    <w:p>
      <w:pPr>
        <w:pStyle w:val="null3"/>
        <w:ind w:firstLine="480"/>
      </w:pPr>
      <w:r>
        <w:rPr>
          <w:rFonts w:ascii="仿宋_GB2312" w:hAnsi="仿宋_GB2312" w:cs="仿宋_GB2312" w:eastAsia="仿宋_GB2312"/>
        </w:rPr>
        <w:t xml:space="preserve"> （三）根据需要要求采购组织单位对谈判文件作出解释；根据需要要求供应商对响应文件有关事项作出澄清、说明或者更正；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6.3.1审查谈判文件和停止评审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ind w:firstLine="480"/>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w:t>
            </w:r>
          </w:p>
        </w:tc>
        <w:tc>
          <w:tcPr>
            <w:tcW w:type="dxa" w:w="1661"/>
          </w:tcPr>
          <w:p>
            <w:pPr>
              <w:pStyle w:val="null3"/>
            </w:pPr>
            <w:r>
              <w:rPr>
                <w:rFonts w:ascii="仿宋_GB2312" w:hAnsi="仿宋_GB2312" w:cs="仿宋_GB2312" w:eastAsia="仿宋_GB2312"/>
              </w:rPr>
              <w:t>响应文件封面 产品技术参数表 中小企业声明函 残疾人福利性单位声明函 商务应答表 标的清单 供应商应提交的相关资格证明材料 报价表 响应函 汉中市政府采购供应商资格承诺函.docx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响应文件内容格式</w:t>
            </w:r>
          </w:p>
        </w:tc>
        <w:tc>
          <w:tcPr>
            <w:tcW w:type="dxa" w:w="3322"/>
          </w:tcPr>
          <w:p>
            <w:pPr>
              <w:pStyle w:val="null3"/>
            </w:pPr>
            <w:r>
              <w:rPr>
                <w:rFonts w:ascii="仿宋_GB2312" w:hAnsi="仿宋_GB2312" w:cs="仿宋_GB2312" w:eastAsia="仿宋_GB2312"/>
              </w:rPr>
              <w:t>供应商响应文件按照规定的格式和内容填写，内容清晰，签字盖章符合要求</w:t>
            </w:r>
          </w:p>
        </w:tc>
        <w:tc>
          <w:tcPr>
            <w:tcW w:type="dxa" w:w="1661"/>
          </w:tcPr>
          <w:p>
            <w:pPr>
              <w:pStyle w:val="null3"/>
            </w:pPr>
            <w:r>
              <w:rPr>
                <w:rFonts w:ascii="仿宋_GB2312" w:hAnsi="仿宋_GB2312" w:cs="仿宋_GB2312" w:eastAsia="仿宋_GB2312"/>
              </w:rPr>
              <w:t>响应文件封面 产品技术参数表 中小企业声明函 残疾人福利性单位声明函 商务应答表 供应商应提交的相关资格证明材料 标的清单 报价表 响应函 汉中市政府采购供应商资格承诺函.docx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谈判有效期及供货期</w:t>
            </w:r>
          </w:p>
        </w:tc>
        <w:tc>
          <w:tcPr>
            <w:tcW w:type="dxa" w:w="3322"/>
          </w:tcPr>
          <w:p>
            <w:pPr>
              <w:pStyle w:val="null3"/>
            </w:pPr>
            <w:r>
              <w:rPr>
                <w:rFonts w:ascii="仿宋_GB2312" w:hAnsi="仿宋_GB2312" w:cs="仿宋_GB2312" w:eastAsia="仿宋_GB2312"/>
              </w:rPr>
              <w:t>符合文件要求</w:t>
            </w:r>
          </w:p>
        </w:tc>
        <w:tc>
          <w:tcPr>
            <w:tcW w:type="dxa" w:w="1661"/>
          </w:tcPr>
          <w:p>
            <w:pPr>
              <w:pStyle w:val="null3"/>
            </w:pPr>
            <w:r>
              <w:rPr>
                <w:rFonts w:ascii="仿宋_GB2312" w:hAnsi="仿宋_GB2312" w:cs="仿宋_GB2312" w:eastAsia="仿宋_GB2312"/>
              </w:rPr>
              <w:t>产品技术参数表 商务应答表 标的清单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谈判报价</w:t>
            </w:r>
          </w:p>
        </w:tc>
        <w:tc>
          <w:tcPr>
            <w:tcW w:type="dxa" w:w="3322"/>
          </w:tcPr>
          <w:p>
            <w:pPr>
              <w:pStyle w:val="null3"/>
            </w:pPr>
            <w:r>
              <w:rPr>
                <w:rFonts w:ascii="仿宋_GB2312" w:hAnsi="仿宋_GB2312" w:cs="仿宋_GB2312" w:eastAsia="仿宋_GB2312"/>
              </w:rPr>
              <w:t>（1）谈判报价符合唯一性要求；（2）第一次谈判报价表填写符合要求；（3）计量单位、报价货币均符合谈判文件要求；（4）未超出采购预算或谈判文件规定的最高限价</w:t>
            </w:r>
          </w:p>
        </w:tc>
        <w:tc>
          <w:tcPr>
            <w:tcW w:type="dxa" w:w="1661"/>
          </w:tcPr>
          <w:p>
            <w:pPr>
              <w:pStyle w:val="null3"/>
            </w:pPr>
            <w:r>
              <w:rPr>
                <w:rFonts w:ascii="仿宋_GB2312" w:hAnsi="仿宋_GB2312" w:cs="仿宋_GB2312" w:eastAsia="仿宋_GB2312"/>
              </w:rPr>
              <w:t>响应文件封面 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其他要求</w:t>
            </w:r>
          </w:p>
        </w:tc>
        <w:tc>
          <w:tcPr>
            <w:tcW w:type="dxa" w:w="3322"/>
          </w:tcPr>
          <w:p>
            <w:pPr>
              <w:pStyle w:val="null3"/>
            </w:pPr>
            <w:r>
              <w:rPr>
                <w:rFonts w:ascii="仿宋_GB2312" w:hAnsi="仿宋_GB2312" w:cs="仿宋_GB2312" w:eastAsia="仿宋_GB2312"/>
              </w:rPr>
              <w:t>供应商响应文件未附有违背法律法规和政府规章规定的其他条件；供应商响应文件符合竞争性谈判文件中规定的其他实质性要求</w:t>
            </w:r>
          </w:p>
        </w:tc>
        <w:tc>
          <w:tcPr>
            <w:tcW w:type="dxa" w:w="1661"/>
          </w:tcPr>
          <w:p>
            <w:pPr>
              <w:pStyle w:val="null3"/>
            </w:pPr>
            <w:r>
              <w:rPr>
                <w:rFonts w:ascii="仿宋_GB2312" w:hAnsi="仿宋_GB2312" w:cs="仿宋_GB2312" w:eastAsia="仿宋_GB2312"/>
              </w:rPr>
              <w:t>响应文件封面 产品技术参数表 中小企业声明函 残疾人福利性单位声明函 商务应答表 供应商应提交的相关资格证明材料 标的清单 报价表 响应函 汉中市政府采购供应商资格承诺函.docx 监狱企业的证明文件</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六章“拟签订的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jc w:val="left"/>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8305"/>
            <w:gridSpan w:val="6"/>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一、评审结束后，谈判小组应当进行复核，特别要对拟推荐为成交供应商的、报价最低的、响应文件被认定为无效的进行重点复核。</w:t>
      </w:r>
    </w:p>
    <w:p>
      <w:pPr>
        <w:pStyle w:val="null3"/>
        <w:ind w:firstLine="480"/>
      </w:pPr>
      <w:r>
        <w:rPr>
          <w:rFonts w:ascii="仿宋_GB2312" w:hAnsi="仿宋_GB2312" w:cs="仿宋_GB2312" w:eastAsia="仿宋_GB2312"/>
        </w:rPr>
        <w:t xml:space="preserve"> 二、评审结果汇总完成后，谈判小组拟出具谈判报告前，代理机构应当组织2名以上的工作人员，会同采购监督人员，依据有关的法律制度和竞争性谈判文件对评审结果进行在线复核，出具复核报告。代理机构复核过程中，谈判小组成员不得离开。</w:t>
      </w:r>
    </w:p>
    <w:p>
      <w:pPr>
        <w:pStyle w:val="null3"/>
        <w:ind w:firstLine="480"/>
      </w:pPr>
      <w:r>
        <w:rPr>
          <w:rFonts w:ascii="仿宋_GB2312" w:hAnsi="仿宋_GB2312" w:cs="仿宋_GB2312" w:eastAsia="仿宋_GB2312"/>
        </w:rPr>
        <w:t xml:space="preserve"> 三、除资格审查认定错误和价格计算错误外，采购人或者代理机构不得以任何理由组织重新评审。采购人、代理机构发现谈判小组未按照竞争性谈判文件规定的评定成交的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6.3.10谈判争议处理规则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一、评审结束后，代理机构在评审结束之日起2个工作日内将谈判报告及有关资料送交采购人确定成交供应商。</w:t>
      </w:r>
    </w:p>
    <w:p>
      <w:pPr>
        <w:pStyle w:val="null3"/>
      </w:pPr>
      <w:r>
        <w:rPr>
          <w:rFonts w:ascii="仿宋_GB2312" w:hAnsi="仿宋_GB2312" w:cs="仿宋_GB2312" w:eastAsia="仿宋_GB2312"/>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三、采购人逾期未确定成交供应商且不提出异议的，视为确定谈判报告提出的排序第一的供应商为成交供应商。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（二）按照客观、公正、审慎的原则，根据竞争性谈判文件规定的评审程序、评审方法和评审标准进行独立评审；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详见附件：汉中市政府采购供应商资格承诺函.docx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详见附件：合同模板（本合同仅为合同的参考文本，合同签订双方可根据项目的具体要求进行修订）.docx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