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版本号：ZJDY-HZCG-2026-0320260430001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汉中市南郑区两河镇2026年省级财政以工代赈项目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ZJDY-HZCG-2026-03</w:t>
      </w:r>
      <w:r>
        <w:br/>
      </w:r>
      <w:r>
        <w:br/>
      </w:r>
      <w:r>
        <w:br/>
      </w:r>
    </w:p>
    <w:p>
      <w:pPr>
        <w:pStyle w:val="null3"/>
        <w:jc w:val="center"/>
        <w:outlineLvl w:val="2"/>
      </w:pPr>
      <w:r>
        <w:rPr>
          <w:rFonts w:ascii="仿宋_GB2312" w:hAnsi="仿宋_GB2312" w:cs="仿宋_GB2312" w:eastAsia="仿宋_GB2312"/>
          <w:sz w:val="28"/>
          <w:b/>
        </w:rPr>
        <w:t>汉中市南郑区两河镇人民政府</w:t>
      </w:r>
    </w:p>
    <w:p>
      <w:pPr>
        <w:pStyle w:val="null3"/>
        <w:jc w:val="center"/>
        <w:outlineLvl w:val="2"/>
      </w:pPr>
      <w:r>
        <w:rPr>
          <w:rFonts w:ascii="仿宋_GB2312" w:hAnsi="仿宋_GB2312" w:cs="仿宋_GB2312" w:eastAsia="仿宋_GB2312"/>
          <w:sz w:val="28"/>
          <w:b/>
        </w:rPr>
        <w:t>中佳鼎运建设管理有限公司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中佳鼎运建设管理有限公司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汉中市南郑区两河镇人民政府</w:t>
      </w:r>
      <w:r>
        <w:rPr>
          <w:rFonts w:ascii="仿宋_GB2312" w:hAnsi="仿宋_GB2312" w:cs="仿宋_GB2312" w:eastAsia="仿宋_GB2312"/>
        </w:rPr>
        <w:t>委托，拟对</w:t>
      </w:r>
      <w:r>
        <w:rPr>
          <w:rFonts w:ascii="仿宋_GB2312" w:hAnsi="仿宋_GB2312" w:cs="仿宋_GB2312" w:eastAsia="仿宋_GB2312"/>
        </w:rPr>
        <w:t>汉中市南郑区两河镇2026年省级财政以工代赈项目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ZJDY-HZCG-2026-03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汉中市南郑区两河镇2026年省级财政以工代赈项目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汉中市南郑区两河镇2026年省级财政以工代赈项目位于两河镇炉河坝村，包含2条路线，路线总长1.68公里，全线采用18厘米水泥混凝土面层+16厘米水泥稳定砂砾基层。新建0.4米×0.4米矩形C20砼边沟1040米，291.2立方米；仰斜式浆砌片石路肩墙87米，399.2立方米（高度2.5米、长25米，高度4.5米、长63米）；铺设直径500毫米钢筋混凝土圆管涵7道42米，1-3.0米盖板涵1座5.2米，具体建设内容以工程量清单描述为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采购包1（汉中市南郑区两河镇2026年省级财政以工代赈项目）：属于专门面向中小企业采购。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1、供应商主体资格：供应商为具有独立承担民事责任能力的企业法人、事业法人、其他组织，提供营业执照原件（事业单位须事业单位法人证、组织机构代码证等证明文件；其他组织应提供合法证明文件）；</w:t>
      </w:r>
    </w:p>
    <w:p>
      <w:pPr>
        <w:pStyle w:val="null3"/>
      </w:pPr>
      <w:r>
        <w:rPr>
          <w:rFonts w:ascii="仿宋_GB2312" w:hAnsi="仿宋_GB2312" w:cs="仿宋_GB2312" w:eastAsia="仿宋_GB2312"/>
        </w:rPr>
        <w:t>2、法定代表人证明书及授权书：法定代表人直接参加磋商的，须出具法人身份证(附法定代表人身份证复印件);法定代表人授权代表参加磋商的，须出具法定代表人授权书及授权代表身份证(附法定代表人身份证复印件及被授权人身份证复印件)。</w:t>
      </w:r>
    </w:p>
    <w:p>
      <w:pPr>
        <w:pStyle w:val="null3"/>
      </w:pPr>
      <w:r>
        <w:rPr>
          <w:rFonts w:ascii="仿宋_GB2312" w:hAnsi="仿宋_GB2312" w:cs="仿宋_GB2312" w:eastAsia="仿宋_GB2312"/>
        </w:rPr>
        <w:t>3、供应商资格要求：供应商具有行政主管部门核发的公路工程施工总承包三级（含三级）及以上资质，且具有有效的安全生产许可证；</w:t>
      </w:r>
    </w:p>
    <w:p>
      <w:pPr>
        <w:pStyle w:val="null3"/>
      </w:pPr>
      <w:r>
        <w:rPr>
          <w:rFonts w:ascii="仿宋_GB2312" w:hAnsi="仿宋_GB2312" w:cs="仿宋_GB2312" w:eastAsia="仿宋_GB2312"/>
        </w:rPr>
        <w:t>4、供应商拟派项目负责人要求：拟派项目经理须具备公路工程专业二级（含二级）以上注册建造师资格和安全生产考核合格B证，且无在建项目（需提供无在建承诺书）</w:t>
      </w:r>
    </w:p>
    <w:p>
      <w:pPr>
        <w:pStyle w:val="null3"/>
      </w:pPr>
      <w:r>
        <w:rPr>
          <w:rFonts w:ascii="仿宋_GB2312" w:hAnsi="仿宋_GB2312" w:cs="仿宋_GB2312" w:eastAsia="仿宋_GB2312"/>
        </w:rPr>
        <w:t>5、信誉要求：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6、其他要求：本项目不接受联合体磋商（提供非联合体声明）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汉中市南郑区两河镇人民政府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两河镇三门村三门街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汉中市南郑区两河镇人民政府经办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19091627257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中佳鼎运建设管理有限公司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汉台区东关街道办事处中饮国际办公中心8026室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邹丽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13571677736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0916-2995312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采购包1：1,399,888.00元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开户名称：中佳鼎运建设管理有限公司汉中分公司</w:t>
            </w:r>
          </w:p>
          <w:p>
            <w:pPr>
              <w:pStyle w:val="null3"/>
            </w:pPr>
            <w:r>
              <w:rPr>
                <w:rFonts w:ascii="仿宋_GB2312" w:hAnsi="仿宋_GB2312" w:cs="仿宋_GB2312" w:eastAsia="仿宋_GB2312"/>
              </w:rPr>
              <w:t>开户银行：中国工商银行股份有限公司汉中西环路支行</w:t>
            </w:r>
          </w:p>
          <w:p>
            <w:pPr>
              <w:pStyle w:val="null3"/>
            </w:pPr>
            <w:r>
              <w:rPr>
                <w:rFonts w:ascii="仿宋_GB2312" w:hAnsi="仿宋_GB2312" w:cs="仿宋_GB2312" w:eastAsia="仿宋_GB2312"/>
              </w:rPr>
              <w:t>银行账号：2606053909200098484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招标代理服务收费管理暂行办法》和国家发展改革委办公厅（发改办价格【2003】857号）和国家发展改革委（发改价格【2011】534号）文件的相关规定收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汉中市南郑区两河镇人民政府</w:t>
      </w:r>
      <w:r>
        <w:rPr>
          <w:rFonts w:ascii="仿宋_GB2312" w:hAnsi="仿宋_GB2312" w:cs="仿宋_GB2312" w:eastAsia="仿宋_GB2312"/>
        </w:rPr>
        <w:t>和</w:t>
      </w:r>
      <w:r>
        <w:rPr>
          <w:rFonts w:ascii="仿宋_GB2312" w:hAnsi="仿宋_GB2312" w:cs="仿宋_GB2312" w:eastAsia="仿宋_GB2312"/>
        </w:rPr>
        <w:t>中佳鼎运建设管理有限公司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汉中市南郑区两河镇人民政府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中佳鼎运建设管理有限公司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汉中市南郑区两河镇人民政府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中佳鼎运建设管理有限公司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满足行业相关标准及采购人工作需求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中佳鼎运建设管理有限公司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中佳鼎运建设管理有限公司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中佳鼎运建设管理有限公司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联系人：邹丽</w:t>
      </w:r>
    </w:p>
    <w:p>
      <w:pPr>
        <w:pStyle w:val="null3"/>
      </w:pPr>
      <w:r>
        <w:rPr>
          <w:rFonts w:ascii="仿宋_GB2312" w:hAnsi="仿宋_GB2312" w:cs="仿宋_GB2312" w:eastAsia="仿宋_GB2312"/>
        </w:rPr>
        <w:t>联系电话：13571677736</w:t>
      </w:r>
    </w:p>
    <w:p>
      <w:pPr>
        <w:pStyle w:val="null3"/>
      </w:pPr>
      <w:r>
        <w:rPr>
          <w:rFonts w:ascii="仿宋_GB2312" w:hAnsi="仿宋_GB2312" w:cs="仿宋_GB2312" w:eastAsia="仿宋_GB2312"/>
        </w:rPr>
        <w:t>地址：汉台区东关街道办事处中饮国际办公中心8026室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1,399,888.00</w:t>
      </w:r>
    </w:p>
    <w:p>
      <w:pPr>
        <w:pStyle w:val="null3"/>
      </w:pPr>
      <w:r>
        <w:rPr>
          <w:rFonts w:ascii="仿宋_GB2312" w:hAnsi="仿宋_GB2312" w:cs="仿宋_GB2312" w:eastAsia="仿宋_GB2312"/>
        </w:rPr>
        <w:t>采购包最高限价（元）: 1,399,888.00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汉中市南郑区两河镇2026年省级财政以工代赈项目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1,399,888.00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标的名称：汉中市南郑区两河镇2026年省级财政以工代赈项目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36"/>
                <w:b/>
              </w:rPr>
              <w:t>汉中市南郑区两河镇</w:t>
            </w:r>
            <w:r>
              <w:rPr>
                <w:rFonts w:ascii="仿宋_GB2312" w:hAnsi="仿宋_GB2312" w:cs="仿宋_GB2312" w:eastAsia="仿宋_GB2312"/>
                <w:sz w:val="36"/>
                <w:b/>
              </w:rPr>
              <w:t>2026年省级财政以工代赈项目</w:t>
            </w:r>
          </w:p>
          <w:p>
            <w:pPr>
              <w:pStyle w:val="null3"/>
              <w:jc w:val="center"/>
            </w:pPr>
            <w:r>
              <w:rPr>
                <w:rFonts w:ascii="仿宋_GB2312" w:hAnsi="仿宋_GB2312" w:cs="仿宋_GB2312" w:eastAsia="仿宋_GB2312"/>
                <w:sz w:val="36"/>
                <w:b/>
              </w:rPr>
              <w:t>采购需求</w:t>
            </w:r>
          </w:p>
          <w:p>
            <w:pPr>
              <w:pStyle w:val="null3"/>
              <w:numPr>
                <w:ilvl w:val="0"/>
                <w:numId w:val="1"/>
              </w:numPr>
              <w:ind w:left="120"/>
              <w:jc w:val="both"/>
            </w:pPr>
            <w:r>
              <w:rPr>
                <w:rFonts w:ascii="仿宋_GB2312" w:hAnsi="仿宋_GB2312" w:cs="仿宋_GB2312" w:eastAsia="仿宋_GB2312"/>
                <w:sz w:val="28"/>
                <w:b/>
              </w:rPr>
              <w:t>工程概况：</w:t>
            </w:r>
          </w:p>
          <w:p>
            <w:pPr>
              <w:pStyle w:val="null3"/>
              <w:ind w:firstLine="560"/>
              <w:jc w:val="left"/>
            </w:pPr>
            <w:r>
              <w:rPr>
                <w:rFonts w:ascii="仿宋_GB2312" w:hAnsi="仿宋_GB2312" w:cs="仿宋_GB2312" w:eastAsia="仿宋_GB2312"/>
                <w:sz w:val="28"/>
              </w:rPr>
              <w:t>汉中市南郑区两河镇</w:t>
            </w:r>
            <w:r>
              <w:rPr>
                <w:rFonts w:ascii="仿宋_GB2312" w:hAnsi="仿宋_GB2312" w:cs="仿宋_GB2312" w:eastAsia="仿宋_GB2312"/>
                <w:sz w:val="28"/>
              </w:rPr>
              <w:t>2026年省级财政以工代赈项目位于两河镇炉河坝村，包含2条路线，路线总长1.68公里，全线采用18厘米水泥混凝土面层+16厘米水泥稳定砂砾基层。新建0.4米×0.4米矩形C20砼边沟1040米，291.2立方米；仰斜式浆砌片石路肩墙87米，399.2立方米（高度2.5米、长25米，高度4.5米、长63米）；铺设直径500毫米钢筋混凝土圆管涵7道42米，1-3.0米盖板涵1座5.2米。</w:t>
            </w:r>
          </w:p>
          <w:p>
            <w:pPr>
              <w:pStyle w:val="null3"/>
              <w:jc w:val="both"/>
            </w:pPr>
            <w:r>
              <w:rPr>
                <w:rFonts w:ascii="仿宋_GB2312" w:hAnsi="仿宋_GB2312" w:cs="仿宋_GB2312" w:eastAsia="仿宋_GB2312"/>
                <w:sz w:val="28"/>
                <w:b/>
              </w:rPr>
              <w:t>二</w:t>
            </w:r>
            <w:r>
              <w:rPr>
                <w:rFonts w:ascii="仿宋_GB2312" w:hAnsi="仿宋_GB2312" w:cs="仿宋_GB2312" w:eastAsia="仿宋_GB2312"/>
                <w:sz w:val="28"/>
                <w:b/>
              </w:rPr>
              <w:t>、编制依据</w:t>
            </w:r>
            <w:r>
              <w:rPr>
                <w:rFonts w:ascii="仿宋_GB2312" w:hAnsi="仿宋_GB2312" w:cs="仿宋_GB2312" w:eastAsia="仿宋_GB2312"/>
                <w:sz w:val="28"/>
                <w:b/>
              </w:rPr>
              <w:t>：</w:t>
            </w:r>
          </w:p>
          <w:p>
            <w:pPr>
              <w:pStyle w:val="null3"/>
              <w:ind w:firstLine="560"/>
              <w:jc w:val="both"/>
            </w:pPr>
            <w:r>
              <w:rPr>
                <w:rFonts w:ascii="仿宋_GB2312" w:hAnsi="仿宋_GB2312" w:cs="仿宋_GB2312" w:eastAsia="仿宋_GB2312"/>
                <w:sz w:val="28"/>
              </w:rPr>
              <w:t>1．《公路工程建设项目概算预算编制办法》（JTG 3830-2018），以下简称“编制办法”；</w:t>
            </w:r>
          </w:p>
          <w:p>
            <w:pPr>
              <w:pStyle w:val="null3"/>
              <w:ind w:firstLine="560"/>
              <w:jc w:val="both"/>
            </w:pPr>
            <w:r>
              <w:rPr>
                <w:rFonts w:ascii="仿宋_GB2312" w:hAnsi="仿宋_GB2312" w:cs="仿宋_GB2312" w:eastAsia="仿宋_GB2312"/>
                <w:sz w:val="28"/>
              </w:rPr>
              <w:t>2．《公路工程预算定额》（JTG/T 3832-2018）；</w:t>
            </w:r>
          </w:p>
          <w:p>
            <w:pPr>
              <w:pStyle w:val="null3"/>
              <w:ind w:firstLine="560"/>
              <w:jc w:val="both"/>
            </w:pPr>
            <w:r>
              <w:rPr>
                <w:rFonts w:ascii="仿宋_GB2312" w:hAnsi="仿宋_GB2312" w:cs="仿宋_GB2312" w:eastAsia="仿宋_GB2312"/>
                <w:sz w:val="28"/>
              </w:rPr>
              <w:t>3．《公路工程机械台班费用定额》（JTG/T 3833-2018）；</w:t>
            </w:r>
          </w:p>
          <w:p>
            <w:pPr>
              <w:pStyle w:val="null3"/>
              <w:ind w:firstLine="560"/>
              <w:jc w:val="both"/>
            </w:pPr>
            <w:r>
              <w:rPr>
                <w:rFonts w:ascii="仿宋_GB2312" w:hAnsi="仿宋_GB2312" w:cs="仿宋_GB2312" w:eastAsia="仿宋_GB2312"/>
                <w:sz w:val="28"/>
              </w:rPr>
              <w:t>4．陕西省交通运输厅关于印发《＜公路工程建设项目投资估算编制办法＞＜公路工程建设项目概算预算编制办法＞补充规定》的通知（陕交发〔2019〕93 号文件）；</w:t>
            </w:r>
          </w:p>
          <w:p>
            <w:pPr>
              <w:pStyle w:val="null3"/>
              <w:ind w:firstLine="560"/>
              <w:jc w:val="both"/>
            </w:pPr>
            <w:r>
              <w:rPr>
                <w:rFonts w:ascii="仿宋_GB2312" w:hAnsi="仿宋_GB2312" w:cs="仿宋_GB2312" w:eastAsia="仿宋_GB2312"/>
                <w:sz w:val="28"/>
              </w:rPr>
              <w:t>5．《</w:t>
            </w:r>
            <w:r>
              <w:rPr>
                <w:rFonts w:ascii="仿宋_GB2312" w:hAnsi="仿宋_GB2312" w:cs="仿宋_GB2312" w:eastAsia="仿宋_GB2312"/>
                <w:sz w:val="28"/>
              </w:rPr>
              <w:t>汉中市南郑区两河镇</w:t>
            </w:r>
            <w:r>
              <w:rPr>
                <w:rFonts w:ascii="仿宋_GB2312" w:hAnsi="仿宋_GB2312" w:cs="仿宋_GB2312" w:eastAsia="仿宋_GB2312"/>
                <w:sz w:val="28"/>
              </w:rPr>
              <w:t>2026年省级财政以工代赈项目</w:t>
            </w:r>
            <w:r>
              <w:rPr>
                <w:rFonts w:ascii="仿宋_GB2312" w:hAnsi="仿宋_GB2312" w:cs="仿宋_GB2312" w:eastAsia="仿宋_GB2312"/>
                <w:sz w:val="28"/>
              </w:rPr>
              <w:t>》施工图设计图纸；</w:t>
            </w:r>
          </w:p>
          <w:p>
            <w:pPr>
              <w:pStyle w:val="null3"/>
              <w:jc w:val="both"/>
            </w:pPr>
            <w:r>
              <w:rPr>
                <w:rFonts w:ascii="仿宋_GB2312" w:hAnsi="仿宋_GB2312" w:cs="仿宋_GB2312" w:eastAsia="仿宋_GB2312"/>
                <w:sz w:val="28"/>
                <w:b/>
              </w:rPr>
              <w:t>三</w:t>
            </w:r>
            <w:r>
              <w:rPr>
                <w:rFonts w:ascii="仿宋_GB2312" w:hAnsi="仿宋_GB2312" w:cs="仿宋_GB2312" w:eastAsia="仿宋_GB2312"/>
                <w:sz w:val="28"/>
                <w:b/>
              </w:rPr>
              <w:t>、直接费</w:t>
            </w:r>
            <w:r>
              <w:rPr>
                <w:rFonts w:ascii="仿宋_GB2312" w:hAnsi="仿宋_GB2312" w:cs="仿宋_GB2312" w:eastAsia="仿宋_GB2312"/>
                <w:sz w:val="28"/>
                <w:b/>
              </w:rPr>
              <w:t>：</w:t>
            </w:r>
          </w:p>
          <w:p>
            <w:pPr>
              <w:pStyle w:val="null3"/>
              <w:ind w:firstLine="560"/>
              <w:jc w:val="both"/>
            </w:pPr>
            <w:r>
              <w:rPr>
                <w:rFonts w:ascii="仿宋_GB2312" w:hAnsi="仿宋_GB2312" w:cs="仿宋_GB2312" w:eastAsia="仿宋_GB2312"/>
                <w:sz w:val="28"/>
              </w:rPr>
              <w:t>1、人工费:根据陕西省交通运输关于印发《&lt;公路工程建设项目投资估算编制办法&gt;&lt;公路工程建设项目概算预算编制办法&gt;补充规定》陕交发[2019]93文件的通知，公路工程生产工人人工费标准为105.89元/工日。</w:t>
            </w:r>
          </w:p>
          <w:p>
            <w:pPr>
              <w:pStyle w:val="null3"/>
              <w:ind w:firstLine="560"/>
              <w:jc w:val="both"/>
            </w:pPr>
            <w:r>
              <w:rPr>
                <w:rFonts w:ascii="仿宋_GB2312" w:hAnsi="仿宋_GB2312" w:cs="仿宋_GB2312" w:eastAsia="仿宋_GB2312"/>
                <w:sz w:val="28"/>
              </w:rPr>
              <w:t>2、材料单价计取</w:t>
            </w:r>
            <w:r>
              <w:rPr>
                <w:rFonts w:ascii="仿宋_GB2312" w:hAnsi="仿宋_GB2312" w:cs="仿宋_GB2312" w:eastAsia="仿宋_GB2312"/>
                <w:sz w:val="28"/>
              </w:rPr>
              <w:t>：</w:t>
            </w:r>
            <w:r>
              <w:rPr>
                <w:rFonts w:ascii="仿宋_GB2312" w:hAnsi="仿宋_GB2312" w:cs="仿宋_GB2312" w:eastAsia="仿宋_GB2312"/>
                <w:sz w:val="28"/>
              </w:rPr>
              <w:t>外购材料及部分地方材料单价根据陕西省交通厅发布的《陕西省</w:t>
            </w:r>
            <w:r>
              <w:rPr>
                <w:rFonts w:ascii="仿宋_GB2312" w:hAnsi="仿宋_GB2312" w:cs="仿宋_GB2312" w:eastAsia="仿宋_GB2312"/>
                <w:sz w:val="28"/>
              </w:rPr>
              <w:t>202</w:t>
            </w:r>
            <w:r>
              <w:rPr>
                <w:rFonts w:ascii="仿宋_GB2312" w:hAnsi="仿宋_GB2312" w:cs="仿宋_GB2312" w:eastAsia="仿宋_GB2312"/>
                <w:sz w:val="28"/>
              </w:rPr>
              <w:t>6</w:t>
            </w:r>
            <w:r>
              <w:rPr>
                <w:rFonts w:ascii="仿宋_GB2312" w:hAnsi="仿宋_GB2312" w:cs="仿宋_GB2312" w:eastAsia="仿宋_GB2312"/>
                <w:sz w:val="28"/>
              </w:rPr>
              <w:t>年</w:t>
            </w:r>
            <w:r>
              <w:rPr>
                <w:rFonts w:ascii="仿宋_GB2312" w:hAnsi="仿宋_GB2312" w:cs="仿宋_GB2312" w:eastAsia="仿宋_GB2312"/>
                <w:sz w:val="28"/>
              </w:rPr>
              <w:t>1</w:t>
            </w:r>
            <w:r>
              <w:rPr>
                <w:rFonts w:ascii="仿宋_GB2312" w:hAnsi="仿宋_GB2312" w:cs="仿宋_GB2312" w:eastAsia="仿宋_GB2312"/>
                <w:sz w:val="28"/>
              </w:rPr>
              <w:t>月汉中地区公路工程主要材料价格信息》并结合实地调查价格加运至工地的运杂费计算，材料单价均按陕交发</w:t>
            </w:r>
            <w:r>
              <w:rPr>
                <w:rFonts w:ascii="仿宋_GB2312" w:hAnsi="仿宋_GB2312" w:cs="仿宋_GB2312" w:eastAsia="仿宋_GB2312"/>
                <w:sz w:val="28"/>
              </w:rPr>
              <w:t>[2016]475号文件及交办公路[2016]66号</w:t>
            </w:r>
            <w:r>
              <w:rPr>
                <w:rFonts w:ascii="仿宋_GB2312" w:hAnsi="仿宋_GB2312" w:cs="仿宋_GB2312" w:eastAsia="仿宋_GB2312"/>
                <w:sz w:val="28"/>
              </w:rPr>
              <w:t>文件</w:t>
            </w:r>
            <w:r>
              <w:rPr>
                <w:rFonts w:ascii="仿宋_GB2312" w:hAnsi="仿宋_GB2312" w:cs="仿宋_GB2312" w:eastAsia="仿宋_GB2312"/>
                <w:sz w:val="28"/>
              </w:rPr>
              <w:t>规定计算。</w:t>
            </w:r>
          </w:p>
          <w:p>
            <w:pPr>
              <w:pStyle w:val="null3"/>
              <w:ind w:firstLine="560"/>
              <w:jc w:val="both"/>
            </w:pPr>
            <w:r>
              <w:rPr>
                <w:rFonts w:ascii="仿宋_GB2312" w:hAnsi="仿宋_GB2312" w:cs="仿宋_GB2312" w:eastAsia="仿宋_GB2312"/>
                <w:sz w:val="28"/>
              </w:rPr>
              <w:t>3、机械费:按《公路工程机械班费用定额》(JTG/T3833-2018)执行，车船使用税按2012年1月10日陕西省人民政府令第153号公布的《陕西省车船税征收办法》计算</w:t>
            </w:r>
            <w:r>
              <w:rPr>
                <w:rFonts w:ascii="仿宋_GB2312" w:hAnsi="仿宋_GB2312" w:cs="仿宋_GB2312" w:eastAsia="仿宋_GB2312"/>
                <w:sz w:val="28"/>
              </w:rPr>
              <w:t>；</w:t>
            </w:r>
            <w:r>
              <w:rPr>
                <w:rFonts w:ascii="仿宋_GB2312" w:hAnsi="仿宋_GB2312" w:cs="仿宋_GB2312" w:eastAsia="仿宋_GB2312"/>
                <w:sz w:val="28"/>
              </w:rPr>
              <w:t>不变费用按交办公路</w:t>
            </w:r>
            <w:r>
              <w:rPr>
                <w:rFonts w:ascii="仿宋_GB2312" w:hAnsi="仿宋_GB2312" w:cs="仿宋_GB2312" w:eastAsia="仿宋_GB2312"/>
                <w:sz w:val="28"/>
              </w:rPr>
              <w:t>[2016]66号文规定调整，可变费用中汽油、柴油单价按202</w:t>
            </w:r>
            <w:r>
              <w:rPr>
                <w:rFonts w:ascii="仿宋_GB2312" w:hAnsi="仿宋_GB2312" w:cs="仿宋_GB2312" w:eastAsia="仿宋_GB2312"/>
                <w:sz w:val="28"/>
              </w:rPr>
              <w:t>6</w:t>
            </w:r>
            <w:r>
              <w:rPr>
                <w:rFonts w:ascii="仿宋_GB2312" w:hAnsi="仿宋_GB2312" w:cs="仿宋_GB2312" w:eastAsia="仿宋_GB2312"/>
                <w:sz w:val="28"/>
              </w:rPr>
              <w:t>年</w:t>
            </w:r>
            <w:r>
              <w:rPr>
                <w:rFonts w:ascii="仿宋_GB2312" w:hAnsi="仿宋_GB2312" w:cs="仿宋_GB2312" w:eastAsia="仿宋_GB2312"/>
                <w:sz w:val="28"/>
              </w:rPr>
              <w:t>1</w:t>
            </w:r>
            <w:r>
              <w:rPr>
                <w:rFonts w:ascii="仿宋_GB2312" w:hAnsi="仿宋_GB2312" w:cs="仿宋_GB2312" w:eastAsia="仿宋_GB2312"/>
                <w:sz w:val="28"/>
              </w:rPr>
              <w:t>月公布的陕西地区最新市场除税价计算。</w:t>
            </w:r>
          </w:p>
          <w:p>
            <w:pPr>
              <w:pStyle w:val="null3"/>
              <w:ind w:firstLine="560"/>
              <w:jc w:val="both"/>
            </w:pPr>
            <w:r>
              <w:rPr>
                <w:rFonts w:ascii="仿宋_GB2312" w:hAnsi="仿宋_GB2312" w:cs="仿宋_GB2312" w:eastAsia="仿宋_GB2312"/>
                <w:sz w:val="28"/>
              </w:rPr>
              <w:t>4、措施费、企业管理费及规费:冬季施工增加费按准备准二区计取；雨季施工增加费按雨I区3个月计取；夜间施工增加费、高原地区施工增加费、风沙地区施工增加费、沿海地区施工增加费按《编制办法》规定不计取；行车干扰费施工增加费按《编制办法》规定不计取；安全生产费、施工辅助费、工地转移费和企业管理费的基本费用、主副食运费补贴、财务费用按《编制办法》规定计取；养老保险费费率16%,失业保险费费率0.7%,医疗保险费费率7.25%,住房公积金费率8.5%,工伤保险费费率0.91%，规费合计为33.36%。工地转移里程按地级市至施工路段距离计算，距离在50km以内的工程按50km计算;主副食运输综合里程按燃料、蔬菜、粮食、水实际运距综合计算，综合里程在3km以内的工程，按3km计取。</w:t>
            </w:r>
          </w:p>
          <w:p>
            <w:pPr>
              <w:pStyle w:val="null3"/>
              <w:ind w:firstLine="616"/>
              <w:jc w:val="left"/>
            </w:pPr>
            <w:r>
              <w:rPr>
                <w:rFonts w:ascii="仿宋_GB2312" w:hAnsi="仿宋_GB2312" w:cs="仿宋_GB2312" w:eastAsia="仿宋_GB2312"/>
                <w:sz w:val="28"/>
              </w:rPr>
              <w:t>5、利润:按定额直接费及措施费、企业管理费之和的7.42%计算。</w:t>
            </w:r>
          </w:p>
          <w:p>
            <w:pPr>
              <w:pStyle w:val="null3"/>
              <w:ind w:firstLine="616"/>
              <w:jc w:val="left"/>
            </w:pPr>
            <w:r>
              <w:rPr>
                <w:rFonts w:ascii="仿宋_GB2312" w:hAnsi="仿宋_GB2312" w:cs="仿宋_GB2312" w:eastAsia="仿宋_GB2312"/>
                <w:sz w:val="28"/>
              </w:rPr>
              <w:t>6、税金:按直接费、设备购置费、措施费、企业管理费、规费与利润之和的9%计算。</w:t>
            </w:r>
          </w:p>
          <w:p>
            <w:pPr>
              <w:pStyle w:val="null3"/>
            </w:pPr>
            <w:r>
              <w:rPr>
                <w:rFonts w:ascii="仿宋_GB2312" w:hAnsi="仿宋_GB2312" w:cs="仿宋_GB2312" w:eastAsia="仿宋_GB2312"/>
                <w:sz w:val="28"/>
                <w:b/>
              </w:rPr>
              <w:t>四、问题说明</w:t>
            </w:r>
          </w:p>
          <w:p>
            <w:pPr>
              <w:pStyle w:val="null3"/>
              <w:ind w:firstLine="616"/>
            </w:pPr>
            <w:r>
              <w:rPr>
                <w:rFonts w:ascii="仿宋_GB2312" w:hAnsi="仿宋_GB2312" w:cs="仿宋_GB2312" w:eastAsia="仿宋_GB2312"/>
                <w:sz w:val="28"/>
              </w:rPr>
              <w:t>汉中市南郑区两河镇</w:t>
            </w:r>
            <w:r>
              <w:rPr>
                <w:rFonts w:ascii="仿宋_GB2312" w:hAnsi="仿宋_GB2312" w:cs="仿宋_GB2312" w:eastAsia="仿宋_GB2312"/>
                <w:sz w:val="28"/>
              </w:rPr>
              <w:t>2026年省级财政以工代赈项目施工图设计图纸安防工程本次暂不计入最高限价编制范围。</w:t>
            </w:r>
          </w:p>
          <w:p>
            <w:pPr>
              <w:pStyle w:val="null3"/>
              <w:jc w:val="left"/>
              <w:outlineLvl w:val="1"/>
            </w:pPr>
            <w:r>
              <w:rPr>
                <w:rFonts w:ascii="仿宋_GB2312" w:hAnsi="仿宋_GB2312" w:cs="仿宋_GB2312" w:eastAsia="仿宋_GB2312"/>
                <w:sz w:val="28"/>
                <w:b/>
              </w:rPr>
              <w:t>五、施工及用工要求</w:t>
            </w:r>
          </w:p>
          <w:p>
            <w:pPr>
              <w:pStyle w:val="null3"/>
              <w:jc w:val="left"/>
            </w:pPr>
            <w:r>
              <w:rPr>
                <w:rFonts w:ascii="仿宋_GB2312" w:hAnsi="仿宋_GB2312" w:cs="仿宋_GB2312" w:eastAsia="仿宋_GB2312"/>
                <w:sz w:val="28"/>
              </w:rPr>
              <w:t>1.施工工艺：优先采用人工施工，减少机械使用，确保以工代赈政策落地；</w:t>
            </w:r>
          </w:p>
          <w:p>
            <w:pPr>
              <w:pStyle w:val="null3"/>
              <w:jc w:val="left"/>
            </w:pPr>
            <w:r>
              <w:rPr>
                <w:rFonts w:ascii="仿宋_GB2312" w:hAnsi="仿宋_GB2312" w:cs="仿宋_GB2312" w:eastAsia="仿宋_GB2312"/>
                <w:sz w:val="28"/>
              </w:rPr>
              <w:t>2.人员配置：项目施工期间，投入务工人员不少于41人，实行实名制管理；</w:t>
            </w:r>
          </w:p>
          <w:p>
            <w:pPr>
              <w:pStyle w:val="null3"/>
              <w:jc w:val="left"/>
            </w:pPr>
            <w:r>
              <w:rPr>
                <w:rFonts w:ascii="仿宋_GB2312" w:hAnsi="仿宋_GB2312" w:cs="仿宋_GB2312" w:eastAsia="仿宋_GB2312"/>
                <w:sz w:val="28"/>
              </w:rPr>
              <w:t>3.劳务保障：劳务报酬总额不低于57万元，务工人员劳务报酬按时足额发放，严格遵守劳动保障相关规定；</w:t>
            </w:r>
          </w:p>
          <w:p>
            <w:pPr>
              <w:pStyle w:val="null3"/>
              <w:jc w:val="left"/>
            </w:pPr>
            <w:r>
              <w:rPr>
                <w:rFonts w:ascii="仿宋_GB2312" w:hAnsi="仿宋_GB2312" w:cs="仿宋_GB2312" w:eastAsia="仿宋_GB2312"/>
                <w:sz w:val="28"/>
              </w:rPr>
              <w:t>4.其他要求：施工过程中严格遵循安全施工规范，做好现场安全防护，确保工程质量符合设计标准。</w:t>
            </w:r>
          </w:p>
          <w:p>
            <w:pPr>
              <w:pStyle w:val="null3"/>
              <w:jc w:val="left"/>
              <w:outlineLvl w:val="1"/>
            </w:pPr>
            <w:r>
              <w:rPr>
                <w:rFonts w:ascii="仿宋_GB2312" w:hAnsi="仿宋_GB2312" w:cs="仿宋_GB2312" w:eastAsia="仿宋_GB2312"/>
                <w:sz w:val="28"/>
                <w:b/>
              </w:rPr>
              <w:t>六、其他说明</w:t>
            </w:r>
          </w:p>
          <w:p>
            <w:pPr>
              <w:pStyle w:val="null3"/>
              <w:jc w:val="left"/>
            </w:pPr>
            <w:r>
              <w:rPr>
                <w:rFonts w:ascii="仿宋_GB2312" w:hAnsi="仿宋_GB2312" w:cs="仿宋_GB2312" w:eastAsia="仿宋_GB2312"/>
                <w:sz w:val="28"/>
              </w:rPr>
              <w:t>5.本项目为以工代赈项目，严格按照以工代赈相关政策执行，优先吸纳当地劳动力参与施工；</w:t>
            </w:r>
          </w:p>
          <w:p>
            <w:pPr>
              <w:pStyle w:val="null3"/>
              <w:jc w:val="left"/>
            </w:pPr>
            <w:r>
              <w:rPr>
                <w:rFonts w:ascii="仿宋_GB2312" w:hAnsi="仿宋_GB2312" w:cs="仿宋_GB2312" w:eastAsia="仿宋_GB2312"/>
                <w:sz w:val="28"/>
              </w:rPr>
              <w:t>6.施工过程中，如需调整施工方案，需按程序报备，确保工程顺利推进；</w:t>
            </w:r>
          </w:p>
          <w:p>
            <w:pPr>
              <w:pStyle w:val="null3"/>
              <w:jc w:val="left"/>
            </w:pPr>
            <w:r>
              <w:rPr>
                <w:rFonts w:ascii="仿宋_GB2312" w:hAnsi="仿宋_GB2312" w:cs="仿宋_GB2312" w:eastAsia="仿宋_GB2312"/>
                <w:sz w:val="28"/>
              </w:rPr>
              <w:t>7.工程验收按相关规范执行，验收合格后方可交付使用。</w:t>
            </w:r>
          </w:p>
          <w:p>
            <w:pPr>
              <w:pStyle w:val="null3"/>
              <w:jc w:val="left"/>
            </w:pPr>
            <w:r>
              <w:rPr>
                <w:rFonts w:ascii="仿宋_GB2312" w:hAnsi="仿宋_GB2312" w:cs="仿宋_GB2312" w:eastAsia="仿宋_GB2312"/>
                <w:sz w:val="28"/>
              </w:rPr>
              <w:t>8.工期：60日历天；</w:t>
            </w:r>
          </w:p>
          <w:p>
            <w:pPr>
              <w:pStyle w:val="null3"/>
              <w:jc w:val="left"/>
            </w:pPr>
            <w:r>
              <w:rPr>
                <w:rFonts w:ascii="仿宋_GB2312" w:hAnsi="仿宋_GB2312" w:cs="仿宋_GB2312" w:eastAsia="仿宋_GB2312"/>
                <w:sz w:val="28"/>
              </w:rPr>
              <w:t>9.质保期：1年；</w:t>
            </w:r>
          </w:p>
          <w:p>
            <w:pPr>
              <w:pStyle w:val="null3"/>
              <w:jc w:val="left"/>
            </w:pPr>
            <w:r>
              <w:rPr>
                <w:rFonts w:ascii="仿宋_GB2312" w:hAnsi="仿宋_GB2312" w:cs="仿宋_GB2312" w:eastAsia="仿宋_GB2312"/>
                <w:sz w:val="28"/>
              </w:rPr>
              <w:t>10.质量目标：合格；</w:t>
            </w:r>
          </w:p>
          <w:p>
            <w:pPr>
              <w:pStyle w:val="null3"/>
              <w:jc w:val="both"/>
            </w:pPr>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针对本项目的全部施工工作，必须严格遵循国家及行业现行有效的技术规范、规程、标准及相关规定，严格按照设计文件要求组织施工，确保施工质量、安全、进度等各项指标达到国家及行业现行验收合格标准，确保项目一次性通过相关部门验收，符合项目使用功能及设计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 供应商需提供施工全过程技术指导服务，及时解决施工过程中出现的技术难题，配合采购人及相关部门开展技术核查、现场督导等工作；2. 按照相关规范要求，完成施工过程中的技术资料编制、整理、归档工作，确保技术资料完整、规范、可追溯；3. 提供项目竣工验收所需的全部技术支持，配合完成验收相关的技术说明、数据核对等工作；4. 严格遵守国家及行业关于本项目相关技术服务的其他规定，满足采购人提出的合理技术服务需求。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因本项目为不见面开标，供应商无需在开标现场提交纸质响应文件，待采购结果发布后3个工作日内成交供应商向代理机构提交纸质版响应文件以便于存档，响应文件包括:正本壹份、副本壹份，电子版U盘壹份(含响应文件全部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供应商主体资格</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供应商为具有独立承担民事责任能力的企业法人、事业法人、其他组织，提供营业执照原件（事业单位须事业单位法人证、组织机构代码证等证明文件；其他组织应提供合法证明文件）；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法定代表人证明书及授权书</w:t>
            </w:r>
          </w:p>
        </w:tc>
        <w:tc>
          <w:tcPr>
            <w:tcW w:type="dxa" w:w="3322"/>
          </w:tcPr>
          <w:p>
            <w:pPr>
              <w:pStyle w:val="null3"/>
            </w:pPr>
            <w:r>
              <w:rPr>
                <w:rFonts w:ascii="仿宋_GB2312" w:hAnsi="仿宋_GB2312" w:cs="仿宋_GB2312" w:eastAsia="仿宋_GB2312"/>
              </w:rPr>
              <w:t>法定代表人直接参加磋商的，须出具法人身份证(附法定代表人身份证复印件);法定代表人授权代表参加磋商的，须出具法定代表人授权书及授权代表身份证(附法定代表人身份证复印件及被授权人身份证复印件)。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供应商资格要求</w:t>
            </w:r>
          </w:p>
        </w:tc>
        <w:tc>
          <w:tcPr>
            <w:tcW w:type="dxa" w:w="3322"/>
          </w:tcPr>
          <w:p>
            <w:pPr>
              <w:pStyle w:val="null3"/>
            </w:pPr>
            <w:r>
              <w:rPr>
                <w:rFonts w:ascii="仿宋_GB2312" w:hAnsi="仿宋_GB2312" w:cs="仿宋_GB2312" w:eastAsia="仿宋_GB2312"/>
              </w:rPr>
              <w:t>供应商具有行政主管部门核发的公路工程施工总承包三级（含三级）及以上资质，且具有有效的安全生产许可证；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供应商拟派项目负责人要求</w:t>
            </w:r>
          </w:p>
        </w:tc>
        <w:tc>
          <w:tcPr>
            <w:tcW w:type="dxa" w:w="3322"/>
          </w:tcPr>
          <w:p>
            <w:pPr>
              <w:pStyle w:val="null3"/>
            </w:pPr>
            <w:r>
              <w:rPr>
                <w:rFonts w:ascii="仿宋_GB2312" w:hAnsi="仿宋_GB2312" w:cs="仿宋_GB2312" w:eastAsia="仿宋_GB2312"/>
              </w:rPr>
              <w:t>拟派项目经理须具备公路工程专业二级（含二级）以上注册建造师资格和安全生产考核合格B证，且无在建项目（需提供无在建承诺书）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本项目不接受联合体磋商（提供非联合体声明）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 技术服务合同条款及其他商务要求应答表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响应文件上法定代表人或其委托代理人的签字齐全并加盖单位公章</w:t>
            </w:r>
          </w:p>
        </w:tc>
        <w:tc>
          <w:tcPr>
            <w:tcW w:type="dxa" w:w="1661"/>
          </w:tcPr>
          <w:p>
            <w:pPr>
              <w:pStyle w:val="null3"/>
            </w:pPr>
            <w:r>
              <w:rPr>
                <w:rFonts w:ascii="仿宋_GB2312" w:hAnsi="仿宋_GB2312" w:cs="仿宋_GB2312" w:eastAsia="仿宋_GB2312"/>
              </w:rPr>
              <w:t>响应文件封面 已标价工程量清单 中小企业声明函 残疾人福利性单位声明函 报价函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按照磋商文件要求提交了保证金</w:t>
            </w:r>
          </w:p>
        </w:tc>
        <w:tc>
          <w:tcPr>
            <w:tcW w:type="dxa" w:w="1661"/>
          </w:tcPr>
          <w:p>
            <w:pPr>
              <w:pStyle w:val="null3"/>
            </w:pPr>
            <w:r>
              <w:rPr>
                <w:rFonts w:ascii="仿宋_GB2312" w:hAnsi="仿宋_GB2312" w:cs="仿宋_GB2312" w:eastAsia="仿宋_GB2312"/>
              </w:rPr>
              <w:t>磋商保证金</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总体施工方案</w:t>
            </w:r>
          </w:p>
        </w:tc>
        <w:tc>
          <w:tcPr>
            <w:tcW w:type="dxa" w:w="2492"/>
          </w:tcPr>
          <w:p>
            <w:pPr>
              <w:pStyle w:val="null3"/>
            </w:pPr>
            <w:r>
              <w:rPr>
                <w:rFonts w:ascii="仿宋_GB2312" w:hAnsi="仿宋_GB2312" w:cs="仿宋_GB2312" w:eastAsia="仿宋_GB2312"/>
              </w:rPr>
              <w:t>一、评审内容:供应商针对本项目编制完善的施工部署,内容包含: ①施工目标;②施工准备 ③施工平面布置与安排。 二、评审标准 :1、完整性:方案必须全面,对评审内容中的各项要求有详细描述;2、可实施性:切合本项目实际情况，提出步清晰、合理的方案;3、针对性:方案能够紧扣项目实际情况，内容科学合理。 三、赋分标准(满分6分):(①施工目标:每完全满足一个评审标准得 0.5分，满分 1.5分; ②施工准备:每完全满足一个评审标准得 0.5 分，满分1.5分;③施工平面布置与安排:每完全满足一个评审标准得1分，满分3分;④未提供者不得分。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1.总体施工方案</w:t>
            </w:r>
          </w:p>
        </w:tc>
      </w:tr>
      <w:tr>
        <w:tc>
          <w:tcPr>
            <w:tcW w:type="dxa" w:w="831"/>
            <w:vMerge/>
          </w:tcPr>
          <w:p/>
        </w:tc>
        <w:tc>
          <w:tcPr>
            <w:tcW w:type="dxa" w:w="1661"/>
          </w:tcPr>
          <w:p>
            <w:pPr>
              <w:pStyle w:val="null3"/>
            </w:pPr>
            <w:r>
              <w:rPr>
                <w:rFonts w:ascii="仿宋_GB2312" w:hAnsi="仿宋_GB2312" w:cs="仿宋_GB2312" w:eastAsia="仿宋_GB2312"/>
              </w:rPr>
              <w:t>项目拟派人员安排</w:t>
            </w:r>
          </w:p>
        </w:tc>
        <w:tc>
          <w:tcPr>
            <w:tcW w:type="dxa" w:w="2492"/>
          </w:tcPr>
          <w:p>
            <w:pPr>
              <w:pStyle w:val="null3"/>
            </w:pPr>
            <w:r>
              <w:rPr>
                <w:rFonts w:ascii="仿宋_GB2312" w:hAnsi="仿宋_GB2312" w:cs="仿宋_GB2312" w:eastAsia="仿宋_GB2312"/>
              </w:rPr>
              <w:t>一、评审内容：派项目总工 1 名及其他管理人员。其他人员包括但不限于施工员、质量员、材料员、安全员、资料员。 二、评审标准:（1）项目总工：具备相关专业中级及以上技术职称，须提供职称证书复印件并加盖供应商公章。 （2）其他人员：须配置施工员、质量员、材料员、安全员、资料员 5 个岗位，每个岗位至少配备 1 名人员；所有人员须具备对应岗位资格证书，提供清晰可辨的资格证书复印件并加盖供应商公章。 三、赋分标准（满分4.5分）:项目总工（1.5 分）：提供相关专业有效职称证书且符合要求的，得 1.5 分；未提供、证书无效或专业不符的，得 0 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2.项目拟派人员安排</w:t>
            </w:r>
          </w:p>
        </w:tc>
      </w:tr>
      <w:tr>
        <w:tc>
          <w:tcPr>
            <w:tcW w:type="dxa" w:w="831"/>
            <w:vMerge/>
          </w:tcPr>
          <w:p/>
        </w:tc>
        <w:tc>
          <w:tcPr>
            <w:tcW w:type="dxa" w:w="1661"/>
          </w:tcPr>
          <w:p>
            <w:pPr>
              <w:pStyle w:val="null3"/>
            </w:pPr>
            <w:r>
              <w:rPr>
                <w:rFonts w:ascii="仿宋_GB2312" w:hAnsi="仿宋_GB2312" w:cs="仿宋_GB2312" w:eastAsia="仿宋_GB2312"/>
              </w:rPr>
              <w:t>保修方案</w:t>
            </w:r>
          </w:p>
        </w:tc>
        <w:tc>
          <w:tcPr>
            <w:tcW w:type="dxa" w:w="2492"/>
          </w:tcPr>
          <w:p>
            <w:pPr>
              <w:pStyle w:val="null3"/>
            </w:pPr>
            <w:r>
              <w:rPr>
                <w:rFonts w:ascii="仿宋_GB2312" w:hAnsi="仿宋_GB2312" w:cs="仿宋_GB2312" w:eastAsia="仿宋_GB2312"/>
              </w:rPr>
              <w:t>一、评审内容:结合本项目的实际，供应商应依据国家相关规定对工程质量编制保修方案，内容包含: ①维修措施;②保修责任;③保修承诺。 二、评审标准 :1、完整性:内容必须全面，对评审内容中的各项要求有详细描述;2、落实性:切合项目具体情况，提出责任明确、要求具体的方案;3、针对性:内容能够紧扣项目实际情况，内容科学合理。 三、赋分标准(满分 4.5 分):①维修措施:每完全满足一个评审标准得 0.5分，满分 1.5分;②保修责任:每完全满足一个评审标准得0.5分，满分1.5分;(③保修承诺:每完全满足一个评审标准得 0.5分，满分 1.5 分;④未提供者不得分。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3.保修方案.</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一、评审内容:供应商针对本项目编制完善的施工进度计划，内容包含:①施工进度计划横道图; ②进度计划保证措施 ;③工期保证措施。 二、评审标准 :1、完整性:方案必须全面，对评审内容中的各项要求有详细描述;2、可实施性:切合本项目实际情况，提出步清晰、合理的方案;3、针对性:方案能够紧扣项目实际情况，内容科学合理。 三、赋分标准(满分9.0分):①施工进度计划横道图:每完全满足一个评审标准得1分，满分3分;②进度计划保证措施:每完全满足一个评审标准得1分,满分3分;③工期保证措施:每完全满足一个评审标准得1分，满分3分;④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4.施工进度计划</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、评审内容:供应商针对本项目编制完善的质量保证措施，内容包含:①施工质量的检验制度;②确保质量的技术组织措施;③施工质量控制措施。 二、评审标准:1、完整性:方案必须全面，对评审内容中的各项要求有详细描述;2、可实施性:切合本项目实际情况，提出步清晰、合理的方案;3、针对性:方案能够紧扣项目实际情况，内容科学合理。 三、赋分标准(满分9分):①施工质量检验制度:每完全满足一个评审标准得1分，满分3分;②确保质量的技术组织措施:每完全满足一个评审标准得1分，满分3分;③施工质量控制措施:每完全满足一个评审标准得1分，满分3分;④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5.质量保证措施</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一、评审内容:供应商针对本项目编制完善的资源配置计划，内容包含:①劳动力资源配置计划;②施工机械设备投入计划;③主要施工材料供应计划。 二、评审标准:1、完整性:方案必须全面，对评审内容中的各项要求有详细描述;2、可实施性:切合本项目实际情况，提出步骤清晰、合理的方案;3、针对性:方案能够紧扣项目实际情况，内容科学合理。 三、赋分标准(满分 7.5 分):①劳动力资源配置计划:每完全满足一个评审标准得1分，满分3分;②施工机械设备投入计划:每完全满足一个评审标准得1分，满分3分;③主要施工材料供应计划:每完全满足一个评审标准得 0.5分，满分 1.5 分;④未提供者不得分。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6.资源配置计划</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一、评审内容:供应商针对本项目编制完整的安全施工措施，内容包含:①安全生产管理制度; ②安全施工措施;③安全应急预案;④安全生产教育。 二、评审标准:1、完整性:方案必须全面，对评审内容中的各项要求有详细描述;2、可实施性:切合本项目实际情况，提出步骤清晰、合理的方案;3、针对性:方案能够紧扣项目实际情况，内容科学合理。 三、赋分标准(满分7.5分):①安全生产管理制度:每完全满足一个评审标准得1分，满分3分; ②安全施工措施:每完全满足一个评审标准得0.5分，满分1.5分;③安全应急预案:每完全满足一个评审标准得0.5分，满分1.5分;④安全生产教育:每完全满足一个评审标准得 0.5分，满分 1.5分;⑤未提供者不得分。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7.安全施工措施</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一、评审内容:供应商针对本项目编制完整的文明施工措施，内容包含: ①文明施工管理目标及技术措施;②文明施工现场管理:材料管理、防扰民措施。 二、评审标准:1、完整性:方案必须全面，对评审内容中的各项要求有详细描述;2、可实施性:切合本项目实际情况,提出步骤清晰、合理的方案;3、针对性:方案能够紧扣项目实际情况，内容科学合理。 三、赋分标准(满分6分):①文明施工管理目标及技术措施:每完全满足一个评审标准得1分，满分3分;②文明施工现场管理:每完全满足一个评审标准得1分，满分3分:③未提供者不得分。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8.文明施工措施.</w:t>
            </w:r>
          </w:p>
        </w:tc>
      </w:tr>
      <w:tr>
        <w:tc>
          <w:tcPr>
            <w:tcW w:type="dxa" w:w="831"/>
            <w:vMerge/>
          </w:tcPr>
          <w:p/>
        </w:tc>
        <w:tc>
          <w:tcPr>
            <w:tcW w:type="dxa" w:w="1661"/>
          </w:tcPr>
          <w:p>
            <w:pPr>
              <w:pStyle w:val="null3"/>
            </w:pPr>
            <w:r>
              <w:rPr>
                <w:rFonts w:ascii="仿宋_GB2312" w:hAnsi="仿宋_GB2312" w:cs="仿宋_GB2312" w:eastAsia="仿宋_GB2312"/>
              </w:rPr>
              <w:t>针对突发事件应急保证措施</w:t>
            </w:r>
          </w:p>
        </w:tc>
        <w:tc>
          <w:tcPr>
            <w:tcW w:type="dxa" w:w="2492"/>
          </w:tcPr>
          <w:p>
            <w:pPr>
              <w:pStyle w:val="null3"/>
            </w:pPr>
            <w:r>
              <w:rPr>
                <w:rFonts w:ascii="仿宋_GB2312" w:hAnsi="仿宋_GB2312" w:cs="仿宋_GB2312" w:eastAsia="仿宋_GB2312"/>
              </w:rPr>
              <w:t>一、评审内容：针对项目实施过程中可能出现的恶劣天气、自然灾害、公共活动等突发情况，评审应急方案的针对性、可操作性及响应及时性，保障项目顺利推进。 二、评分标准： 0.5-1分：仅提及制定应急方案，未区分突发事件类型，无具体处置措施、无物资清单，内容笼统； 1.1-2 分：按突发事件类型（恶劣天气、自然灾害等）制定专项应急方案，明确具体处置措施（如暴雨时暂停施工、启用临时排水设备；洪涝时组织设备转移），明确应急响应流程、应急物资清单及责任人，方案可直接落地执行。缺项处理：未提供应急措施的，得 0 分，视为不满足评审要求。</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9针对突发事件应急保证措施</w:t>
            </w:r>
          </w:p>
        </w:tc>
      </w:tr>
      <w:tr>
        <w:tc>
          <w:tcPr>
            <w:tcW w:type="dxa" w:w="831"/>
            <w:vMerge/>
          </w:tcPr>
          <w:p/>
        </w:tc>
        <w:tc>
          <w:tcPr>
            <w:tcW w:type="dxa" w:w="1661"/>
          </w:tcPr>
          <w:p>
            <w:pPr>
              <w:pStyle w:val="null3"/>
            </w:pPr>
            <w:r>
              <w:rPr>
                <w:rFonts w:ascii="仿宋_GB2312" w:hAnsi="仿宋_GB2312" w:cs="仿宋_GB2312" w:eastAsia="仿宋_GB2312"/>
              </w:rPr>
              <w:t>用工承诺</w:t>
            </w:r>
          </w:p>
        </w:tc>
        <w:tc>
          <w:tcPr>
            <w:tcW w:type="dxa" w:w="2492"/>
          </w:tcPr>
          <w:p>
            <w:pPr>
              <w:pStyle w:val="null3"/>
            </w:pPr>
            <w:r>
              <w:rPr>
                <w:rFonts w:ascii="仿宋_GB2312" w:hAnsi="仿宋_GB2312" w:cs="仿宋_GB2312" w:eastAsia="仿宋_GB2312"/>
              </w:rPr>
              <w:t>一、评审内容：针对本项目以工代赈属性，重点评审投标人提交的用工承诺，核查承诺内容是否符合以工代赈政策要求、是否完整可落地，确保以工代赈政策落地执行。 二、评分标准： 0.5-1.5 分：提供用工承诺，仅提及 “满足以工代赈用工要求”，未明确务工人数、劳务报酬、施工方式等核心信息，承诺内容笼统，无具体可落地措施； 1.6-3 分：提供完整用工承诺，明确包含以下全部可落地内容： 缺项处理：未提供用工承诺、承诺内容不完整，或未明确上述核心要求的，得 0 分，视为不满足以工代赈要求，按无效响应处理。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10.用工承诺.</w:t>
            </w:r>
          </w:p>
        </w:tc>
      </w:tr>
      <w:tr>
        <w:tc>
          <w:tcPr>
            <w:tcW w:type="dxa" w:w="831"/>
            <w:vMerge/>
          </w:tcPr>
          <w:p/>
        </w:tc>
        <w:tc>
          <w:tcPr>
            <w:tcW w:type="dxa" w:w="1661"/>
          </w:tcPr>
          <w:p>
            <w:pPr>
              <w:pStyle w:val="null3"/>
            </w:pPr>
            <w:r>
              <w:rPr>
                <w:rFonts w:ascii="仿宋_GB2312" w:hAnsi="仿宋_GB2312" w:cs="仿宋_GB2312" w:eastAsia="仿宋_GB2312"/>
              </w:rPr>
              <w:t>分部分项工程施工方案</w:t>
            </w:r>
          </w:p>
        </w:tc>
        <w:tc>
          <w:tcPr>
            <w:tcW w:type="dxa" w:w="2492"/>
          </w:tcPr>
          <w:p>
            <w:pPr>
              <w:pStyle w:val="null3"/>
            </w:pPr>
            <w:r>
              <w:rPr>
                <w:rFonts w:ascii="仿宋_GB2312" w:hAnsi="仿宋_GB2312" w:cs="仿宋_GB2312" w:eastAsia="仿宋_GB2312"/>
              </w:rPr>
              <w:t>一、评审内容： 供应商针对本项目编制完善的分部分项工程施工方案，内容包含： ①工程重难点及解决措施； ②分部分项工程施工方法；③施工质量通病防治措施。 二、评审标准： 1、完整性：方案必须全面，对评审内容中的各项要求有详细描述； 2、可实施性：切合本项目实际情况，提出步骤清晰、合理的方案； 3、针对性：方案能够紧扣项目实际情况，内容科学合理。 三、赋分标准（满分6分）： ①工程重难点及解决措施：每完全满足一个评审标准得1分，满分3分； ②分部分项工程施工方法：每完全满足一个评审标准得0.5分，满分1.5 分； ③施工质量通病防治措施：每完全满足一个评审标准得0.5分，满分1.5分；④未提供者不得分。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11.分部分项工程施工方案</w:t>
            </w:r>
          </w:p>
        </w:tc>
      </w:tr>
      <w:tr>
        <w:tc>
          <w:tcPr>
            <w:tcW w:type="dxa" w:w="831"/>
            <w:vMerge/>
          </w:tcPr>
          <w:p/>
        </w:tc>
        <w:tc>
          <w:tcPr>
            <w:tcW w:type="dxa" w:w="1661"/>
          </w:tcPr>
          <w:p>
            <w:pPr>
              <w:pStyle w:val="null3"/>
            </w:pPr>
            <w:r>
              <w:rPr>
                <w:rFonts w:ascii="仿宋_GB2312" w:hAnsi="仿宋_GB2312" w:cs="仿宋_GB2312" w:eastAsia="仿宋_GB2312"/>
              </w:rPr>
              <w:t>业绩要求</w:t>
            </w:r>
          </w:p>
        </w:tc>
        <w:tc>
          <w:tcPr>
            <w:tcW w:type="dxa" w:w="2492"/>
          </w:tcPr>
          <w:p>
            <w:pPr>
              <w:pStyle w:val="null3"/>
            </w:pPr>
            <w:r>
              <w:rPr>
                <w:rFonts w:ascii="仿宋_GB2312" w:hAnsi="仿宋_GB2312" w:cs="仿宋_GB2312" w:eastAsia="仿宋_GB2312"/>
              </w:rPr>
              <w:t>近 3 年（2023.1 - 至今）每提供 1 个有效类似项目业绩得 2 .5分，最高 5 分；“类似项目” 定义：①单项目合同金额≥本项目 80%；②包含路基开挖 + 路面浇筑核心工序;评审依据：①中标通知书（需含招标人或采购人单位公章、中标金额、中标时间）；②施工合同（含工程内容页、甲乙双方签章）；时间以合同签订时间为准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类似业绩情况表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经资格审查、符合性审查合格的磋商文件，其投标报价为有效投标报价。 1、上限为采购预算价，即报价大于上限价视为无效标； 2、以满足本次磋商文件要求的最低报价为评审基准价，其价格为满分； 3、不享有政策优惠条件的投标投标人报价得分=（评审基准价/报价）×30。 4.本项目为专门面向中小企业项目，专门面向中小企业采购的项目，不再执行价格评审优惠的扶持政策。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详见附件：1.总体施工方案</w:t>
      </w:r>
    </w:p>
    <w:p>
      <w:pPr>
        <w:pStyle w:val="null3"/>
        <w:ind w:firstLine="960"/>
      </w:pPr>
      <w:r>
        <w:rPr>
          <w:rFonts w:ascii="仿宋_GB2312" w:hAnsi="仿宋_GB2312" w:cs="仿宋_GB2312" w:eastAsia="仿宋_GB2312"/>
        </w:rPr>
        <w:t>详见附件：2.项目拟派人员安排</w:t>
      </w:r>
    </w:p>
    <w:p>
      <w:pPr>
        <w:pStyle w:val="null3"/>
        <w:ind w:firstLine="960"/>
      </w:pPr>
      <w:r>
        <w:rPr>
          <w:rFonts w:ascii="仿宋_GB2312" w:hAnsi="仿宋_GB2312" w:cs="仿宋_GB2312" w:eastAsia="仿宋_GB2312"/>
        </w:rPr>
        <w:t>详见附件：3.保修方案.</w:t>
      </w:r>
    </w:p>
    <w:p>
      <w:pPr>
        <w:pStyle w:val="null3"/>
        <w:ind w:firstLine="960"/>
      </w:pPr>
      <w:r>
        <w:rPr>
          <w:rFonts w:ascii="仿宋_GB2312" w:hAnsi="仿宋_GB2312" w:cs="仿宋_GB2312" w:eastAsia="仿宋_GB2312"/>
        </w:rPr>
        <w:t>详见附件：4.施工进度计划</w:t>
      </w:r>
    </w:p>
    <w:p>
      <w:pPr>
        <w:pStyle w:val="null3"/>
        <w:ind w:firstLine="960"/>
      </w:pPr>
      <w:r>
        <w:rPr>
          <w:rFonts w:ascii="仿宋_GB2312" w:hAnsi="仿宋_GB2312" w:cs="仿宋_GB2312" w:eastAsia="仿宋_GB2312"/>
        </w:rPr>
        <w:t>详见附件：5.质量保证措施</w:t>
      </w:r>
    </w:p>
    <w:p>
      <w:pPr>
        <w:pStyle w:val="null3"/>
        <w:ind w:firstLine="960"/>
      </w:pPr>
      <w:r>
        <w:rPr>
          <w:rFonts w:ascii="仿宋_GB2312" w:hAnsi="仿宋_GB2312" w:cs="仿宋_GB2312" w:eastAsia="仿宋_GB2312"/>
        </w:rPr>
        <w:t>详见附件：6.资源配置计划</w:t>
      </w:r>
    </w:p>
    <w:p>
      <w:pPr>
        <w:pStyle w:val="null3"/>
        <w:ind w:firstLine="960"/>
      </w:pPr>
      <w:r>
        <w:rPr>
          <w:rFonts w:ascii="仿宋_GB2312" w:hAnsi="仿宋_GB2312" w:cs="仿宋_GB2312" w:eastAsia="仿宋_GB2312"/>
        </w:rPr>
        <w:t>详见附件：7.安全施工措施</w:t>
      </w:r>
    </w:p>
    <w:p>
      <w:pPr>
        <w:pStyle w:val="null3"/>
        <w:ind w:firstLine="960"/>
      </w:pPr>
      <w:r>
        <w:rPr>
          <w:rFonts w:ascii="仿宋_GB2312" w:hAnsi="仿宋_GB2312" w:cs="仿宋_GB2312" w:eastAsia="仿宋_GB2312"/>
        </w:rPr>
        <w:t>详见附件：8.文明施工措施.</w:t>
      </w:r>
    </w:p>
    <w:p>
      <w:pPr>
        <w:pStyle w:val="null3"/>
        <w:ind w:firstLine="960"/>
      </w:pPr>
      <w:r>
        <w:rPr>
          <w:rFonts w:ascii="仿宋_GB2312" w:hAnsi="仿宋_GB2312" w:cs="仿宋_GB2312" w:eastAsia="仿宋_GB2312"/>
        </w:rPr>
        <w:t>详见附件：9针对突发事件应急保证措施</w:t>
      </w:r>
    </w:p>
    <w:p>
      <w:pPr>
        <w:pStyle w:val="null3"/>
        <w:ind w:firstLine="960"/>
      </w:pPr>
      <w:r>
        <w:rPr>
          <w:rFonts w:ascii="仿宋_GB2312" w:hAnsi="仿宋_GB2312" w:cs="仿宋_GB2312" w:eastAsia="仿宋_GB2312"/>
        </w:rPr>
        <w:t>详见附件：10.用工承诺.</w:t>
      </w:r>
    </w:p>
    <w:p>
      <w:pPr>
        <w:pStyle w:val="null3"/>
        <w:ind w:firstLine="960"/>
      </w:pPr>
      <w:r>
        <w:rPr>
          <w:rFonts w:ascii="仿宋_GB2312" w:hAnsi="仿宋_GB2312" w:cs="仿宋_GB2312" w:eastAsia="仿宋_GB2312"/>
        </w:rPr>
        <w:t>详见附件：11.分部分项工程施工方案</w:t>
      </w:r>
    </w:p>
    <w:p>
      <w:pPr>
        <w:pStyle w:val="null3"/>
        <w:ind w:firstLine="960"/>
      </w:pPr>
      <w:r>
        <w:rPr>
          <w:rFonts w:ascii="仿宋_GB2312" w:hAnsi="仿宋_GB2312" w:cs="仿宋_GB2312" w:eastAsia="仿宋_GB2312"/>
        </w:rPr>
        <w:t>详见附件：类似业绩情况表</w:t>
      </w:r>
    </w:p>
    <w:p>
      <w:pPr>
        <w:pStyle w:val="null3"/>
        <w:ind w:firstLine="960"/>
      </w:pPr>
      <w:r>
        <w:rPr>
          <w:rFonts w:ascii="仿宋_GB2312" w:hAnsi="仿宋_GB2312" w:cs="仿宋_GB2312" w:eastAsia="仿宋_GB2312"/>
        </w:rPr>
        <w:t>详见附件：磋商保证金</w:t>
      </w:r>
    </w:p>
    <w:p>
      <w:pPr>
        <w:pStyle w:val="null3"/>
        <w:ind w:firstLine="960"/>
      </w:pPr>
      <w:r>
        <w:rPr>
          <w:rFonts w:ascii="仿宋_GB2312" w:hAnsi="仿宋_GB2312" w:cs="仿宋_GB2312" w:eastAsia="仿宋_GB2312"/>
        </w:rPr>
        <w:t>详见附件：供应商应提交的相关资格证明材料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