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版本号：CQDL20260620260409001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南郑区江南东路延伸段箱变及冷水路北段等交通信号设施工程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CQDL202606</w:t>
      </w:r>
      <w:r>
        <w:br/>
      </w:r>
      <w:r>
        <w:br/>
      </w:r>
      <w:r>
        <w:br/>
      </w:r>
    </w:p>
    <w:p>
      <w:pPr>
        <w:pStyle w:val="null3"/>
        <w:jc w:val="center"/>
        <w:outlineLvl w:val="2"/>
      </w:pPr>
      <w:r>
        <w:rPr>
          <w:rFonts w:ascii="仿宋_GB2312" w:hAnsi="仿宋_GB2312" w:cs="仿宋_GB2312" w:eastAsia="仿宋_GB2312"/>
          <w:sz w:val="28"/>
          <w:b/>
        </w:rPr>
        <w:t>汉中市南郑区住房和城乡建设局</w:t>
      </w:r>
    </w:p>
    <w:p>
      <w:pPr>
        <w:pStyle w:val="null3"/>
        <w:jc w:val="center"/>
        <w:outlineLvl w:val="2"/>
      </w:pPr>
      <w:r>
        <w:rPr>
          <w:rFonts w:ascii="仿宋_GB2312" w:hAnsi="仿宋_GB2312" w:cs="仿宋_GB2312" w:eastAsia="仿宋_GB2312"/>
          <w:sz w:val="28"/>
          <w:b/>
        </w:rPr>
        <w:t>陕西春秋工程项目管理有限公司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陕西春秋工程项目管理有限公司</w:t>
      </w:r>
      <w:r>
        <w:rPr>
          <w:rFonts w:ascii="仿宋_GB2312" w:hAnsi="仿宋_GB2312" w:cs="仿宋_GB2312" w:eastAsia="仿宋_GB2312"/>
        </w:rPr>
        <w:t>（以下简称“代理机构”）受</w:t>
      </w:r>
      <w:r>
        <w:rPr>
          <w:rFonts w:ascii="仿宋_GB2312" w:hAnsi="仿宋_GB2312" w:cs="仿宋_GB2312" w:eastAsia="仿宋_GB2312"/>
        </w:rPr>
        <w:t>汉中市南郑区住房和城乡建设局</w:t>
      </w:r>
      <w:r>
        <w:rPr>
          <w:rFonts w:ascii="仿宋_GB2312" w:hAnsi="仿宋_GB2312" w:cs="仿宋_GB2312" w:eastAsia="仿宋_GB2312"/>
        </w:rPr>
        <w:t>委托，拟对</w:t>
      </w:r>
      <w:r>
        <w:rPr>
          <w:rFonts w:ascii="仿宋_GB2312" w:hAnsi="仿宋_GB2312" w:cs="仿宋_GB2312" w:eastAsia="仿宋_GB2312"/>
        </w:rPr>
        <w:t>南郑区江南东路延伸段箱变及冷水路北段等交通信号设施工程</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CQDL202606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南郑区江南东路延伸段箱变及冷水路北段等交通信号设施工程</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南郑区海会路与智慧大道十字、江南东路与冷水路丁字路口、东昌路与江南东路丁字路口、江南东路汉江桥闸下穿道路单行道安装交通信号灯、电子警察系统，安装箱式变压器2台，配套实施道路交通标志、标线等工程。</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基本资格要求：供应商应为合法注册的企业法人、事业法人、其他组织或自然人。企业法人应提供合法有效的标识有统一社会信用代码的营业执照；事业法人应提供事业单位法人证书；其他组织应提供合法登记证明文件；自然人提供身份证明</w:t>
      </w:r>
    </w:p>
    <w:p>
      <w:pPr>
        <w:pStyle w:val="null3"/>
      </w:pPr>
      <w:r>
        <w:rPr>
          <w:rFonts w:ascii="仿宋_GB2312" w:hAnsi="仿宋_GB2312" w:cs="仿宋_GB2312" w:eastAsia="仿宋_GB2312"/>
        </w:rPr>
        <w:t>2、供应商资格承诺函：供应商应按照汉中市财政局《关于全面推行政府采购供应商基本资格条件承诺制的通知》（汉采办采管〔2024〕20号）文件要求，提供资格承诺函</w:t>
      </w:r>
    </w:p>
    <w:p>
      <w:pPr>
        <w:pStyle w:val="null3"/>
      </w:pPr>
      <w:r>
        <w:rPr>
          <w:rFonts w:ascii="仿宋_GB2312" w:hAnsi="仿宋_GB2312" w:cs="仿宋_GB2312" w:eastAsia="仿宋_GB2312"/>
        </w:rPr>
        <w:t>3、供应商资质：供应商应具备市政公用工程施工总承包三级及以上资质，并取得安全生产许可证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供应商基本资格要求：供应商应为合法注册的企业法人、事业法人、其他组织或自然人。企业法人应提供合法有效的标识有统一社会信用代码的营业执照；事业法人应提供事业单位法人证书；其他组织应提供合法登记证明文件；自然人提供身份证明</w:t>
      </w:r>
    </w:p>
    <w:p>
      <w:pPr>
        <w:pStyle w:val="null3"/>
      </w:pPr>
      <w:r>
        <w:rPr>
          <w:rFonts w:ascii="仿宋_GB2312" w:hAnsi="仿宋_GB2312" w:cs="仿宋_GB2312" w:eastAsia="仿宋_GB2312"/>
        </w:rPr>
        <w:t>2、供应商资格承诺函：供应商应按照汉中市财政局《关于全面推行政府采购供应商基本资格条件承诺制的通知》（汉采办采管〔2024〕20号）文件要求，提供资格承诺函</w:t>
      </w:r>
    </w:p>
    <w:p>
      <w:pPr>
        <w:pStyle w:val="null3"/>
      </w:pPr>
      <w:r>
        <w:rPr>
          <w:rFonts w:ascii="仿宋_GB2312" w:hAnsi="仿宋_GB2312" w:cs="仿宋_GB2312" w:eastAsia="仿宋_GB2312"/>
        </w:rPr>
        <w:t>3、供应商资质：供应商应取得承装（修、试）电力设施许可证，许可证类别为承装类三级及以上资质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汉中市南郑区住房和城乡建设局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汉山街道办建设巷18号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汉中市南郑区住房和城乡建设局经办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13992670269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陕西春秋工程项目管理有限公司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汉中市南郑区汉山街道办事处西大街14号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林俊成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0916-5515799/18700645682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程辉</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0916-2995312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采购包1：3,160,000.00元</w:t>
            </w:r>
          </w:p>
          <w:p>
            <w:pPr>
              <w:pStyle w:val="null3"/>
            </w:pPr>
            <w:r>
              <w:rPr>
                <w:rFonts w:ascii="仿宋_GB2312" w:hAnsi="仿宋_GB2312" w:cs="仿宋_GB2312" w:eastAsia="仿宋_GB2312"/>
              </w:rPr>
              <w:t>采购包2：450,000.00元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采购包2保证金金额：5,000.00元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开户名称：陕西春秋工程项目管理有限公司</w:t>
            </w:r>
          </w:p>
          <w:p>
            <w:pPr>
              <w:pStyle w:val="null3"/>
            </w:pPr>
            <w:r>
              <w:rPr>
                <w:rFonts w:ascii="仿宋_GB2312" w:hAnsi="仿宋_GB2312" w:cs="仿宋_GB2312" w:eastAsia="仿宋_GB2312"/>
              </w:rPr>
              <w:t>开户银行：中国银行股份有限公司南郑支行</w:t>
            </w:r>
          </w:p>
          <w:p>
            <w:pPr>
              <w:pStyle w:val="null3"/>
            </w:pPr>
            <w:r>
              <w:rPr>
                <w:rFonts w:ascii="仿宋_GB2312" w:hAnsi="仿宋_GB2312" w:cs="仿宋_GB2312" w:eastAsia="仿宋_GB2312"/>
              </w:rPr>
              <w:t>银行账号：103673580835</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参考国家计委关于印发招标代理服务收费管理暂行办法的通知》（计价格〔2002〕1980号）和国家发改委办公厅《关于招标代理服务收费有关问题的通知》（发改办价格〔2003〕857号）文件规定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汉中市南郑区住房和城乡建设局</w:t>
      </w:r>
      <w:r>
        <w:rPr>
          <w:rFonts w:ascii="仿宋_GB2312" w:hAnsi="仿宋_GB2312" w:cs="仿宋_GB2312" w:eastAsia="仿宋_GB2312"/>
        </w:rPr>
        <w:t>和</w:t>
      </w:r>
      <w:r>
        <w:rPr>
          <w:rFonts w:ascii="仿宋_GB2312" w:hAnsi="仿宋_GB2312" w:cs="仿宋_GB2312" w:eastAsia="仿宋_GB2312"/>
        </w:rPr>
        <w:t>陕西春秋工程项目管理有限公司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汉中市南郑区住房和城乡建设局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陕西春秋工程项目管理有限公司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汉中市南郑区住房和城乡建设局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陕西春秋工程项目管理有限公司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合格</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陕西春秋工程项目管理有限公司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陕西春秋工程项目管理有限公司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陕西春秋工程项目管理有限公司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联系人：林俊成</w:t>
      </w:r>
    </w:p>
    <w:p>
      <w:pPr>
        <w:pStyle w:val="null3"/>
      </w:pPr>
      <w:r>
        <w:rPr>
          <w:rFonts w:ascii="仿宋_GB2312" w:hAnsi="仿宋_GB2312" w:cs="仿宋_GB2312" w:eastAsia="仿宋_GB2312"/>
        </w:rPr>
        <w:t>联系电话：18700645682</w:t>
      </w:r>
    </w:p>
    <w:p>
      <w:pPr>
        <w:pStyle w:val="null3"/>
      </w:pPr>
      <w:r>
        <w:rPr>
          <w:rFonts w:ascii="仿宋_GB2312" w:hAnsi="仿宋_GB2312" w:cs="仿宋_GB2312" w:eastAsia="仿宋_GB2312"/>
        </w:rPr>
        <w:t>地址：汉中市南郑区汉山街道办事处西大街14号</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南郑区海会路与智慧大道十字、江南东路与冷水路丁字路口、东昌路与江南东路丁字路口、江南东路汉江桥闸下穿道路单行道安装交通信号灯、电子警察系统，安装箱式变压器2台，配套实施道路交通标志、标线等工程。</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3,160,000.00</w:t>
      </w:r>
    </w:p>
    <w:p>
      <w:pPr>
        <w:pStyle w:val="null3"/>
      </w:pPr>
      <w:r>
        <w:rPr>
          <w:rFonts w:ascii="仿宋_GB2312" w:hAnsi="仿宋_GB2312" w:cs="仿宋_GB2312" w:eastAsia="仿宋_GB2312"/>
        </w:rPr>
        <w:t>采购包最高限价（元）: 2,638,000.00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交通信号灯及相关附属设施</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3,160,000.00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450,000.00</w:t>
      </w:r>
    </w:p>
    <w:p>
      <w:pPr>
        <w:pStyle w:val="null3"/>
      </w:pPr>
      <w:r>
        <w:rPr>
          <w:rFonts w:ascii="仿宋_GB2312" w:hAnsi="仿宋_GB2312" w:cs="仿宋_GB2312" w:eastAsia="仿宋_GB2312"/>
        </w:rPr>
        <w:t>采购包最高限价（元）: 397,100.00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箱式变压器及相关附属工程</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450,000.00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标的名称：交通信号灯及相关附属设施</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102"/>
              <w:gridCol w:w="374"/>
              <w:gridCol w:w="2495"/>
              <w:gridCol w:w="107"/>
              <w:gridCol w:w="107"/>
            </w:tblGrid>
            <w:tr>
              <w:tc>
                <w:tcPr>
                  <w:tcW w:type="dxa" w:w="3185"/>
                  <w:gridSpan w:val="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b/>
                      <w:color w:val="000000"/>
                    </w:rPr>
                    <w:t>点位一、南郑区海会路与智慧大道十字</w:t>
                  </w:r>
                </w:p>
              </w:tc>
            </w:tr>
            <w:tr>
              <w:tc>
                <w:tcPr>
                  <w:tcW w:type="dxa" w:w="3185"/>
                  <w:gridSpan w:val="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b/>
                      <w:color w:val="000000"/>
                    </w:rPr>
                    <w:t>分项一、信号灯</w:t>
                  </w:r>
                </w:p>
              </w:tc>
            </w:tr>
            <w:tr>
              <w:tc>
                <w:tcPr>
                  <w:tcW w:type="dxa" w:w="1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b/>
                      <w:color w:val="000000"/>
                    </w:rPr>
                    <w:t>序号</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b/>
                      <w:color w:val="000000"/>
                    </w:rPr>
                    <w:t>项目名称</w:t>
                  </w:r>
                </w:p>
              </w:tc>
              <w:tc>
                <w:tcPr>
                  <w:tcW w:type="dxa" w:w="24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b/>
                      <w:color w:val="000000"/>
                    </w:rPr>
                    <w:t>主要技术参数</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b/>
                      <w:color w:val="000000"/>
                    </w:rPr>
                    <w:t>数量</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b/>
                      <w:color w:val="000000"/>
                    </w:rPr>
                    <w:t>单位</w:t>
                  </w:r>
                </w:p>
              </w:tc>
            </w:tr>
            <w:tr>
              <w:tc>
                <w:tcPr>
                  <w:tcW w:type="dxa" w:w="1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左转箭头车行道信号灯</w:t>
                  </w:r>
                </w:p>
              </w:tc>
              <w:tc>
                <w:tcPr>
                  <w:tcW w:type="dxa" w:w="24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灯盘发光面为400mm，三联横装，红色左转箭头+黄色左转箭头+绿色左转箭头。光源采用超高亮LED，灯壳采用铝合金定制灯壳。色度：红色（620-625）绿色（504-508）黄色（590-595）；工作电源：187V-253V，50Hz；光源使用寿命：＞50000小时；环境温度：-40℃~+70℃；相对湿度：不大于95%；可靠性：MTBF≥10000小时；可维护性：MTTR≤0.5小时；防护等级≥IP53。</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3</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套</w:t>
                  </w:r>
                </w:p>
              </w:tc>
            </w:tr>
            <w:tr>
              <w:tc>
                <w:tcPr>
                  <w:tcW w:type="dxa" w:w="1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2</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满盘车行道信号灯</w:t>
                  </w:r>
                </w:p>
              </w:tc>
              <w:tc>
                <w:tcPr>
                  <w:tcW w:type="dxa" w:w="24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灯盘发光面为400mm，三联横装，红色满盘灯+黄色满盘灯+绿色满盘灯。光源采用超高亮LED，灯壳采用铝合金定制灯壳。色度：红色（620-625）绿色（504-508）黄色（590-595）；工作电源：187V-253V，50Hz；光源使用寿命：＞50000小时；环境温度：-40℃~+70℃；相对湿度：不大于95%；可靠性：MTBF≥10000小时；可维护性：MTTR≤0.5小时；防护等级≥IP53。</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4</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套</w:t>
                  </w:r>
                </w:p>
              </w:tc>
            </w:tr>
            <w:tr>
              <w:tc>
                <w:tcPr>
                  <w:tcW w:type="dxa" w:w="1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3</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倒计时器</w:t>
                  </w:r>
                </w:p>
              </w:tc>
              <w:tc>
                <w:tcPr>
                  <w:tcW w:type="dxa" w:w="24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面罩规格800×600×420mm（带帽沿）,面罩材质 PC,电压：AC220±20%V,功率15W,计时方式：跟随/触发/RS485通信,显示数值：红99～1；绿99～1；黄9～1,中心亮度 红&gt;5000 cd/m2；黄&gt;5000 cd/m2 ；绿&gt;5000 cd/m2,LED 直径Φ5,方阵排列；单管电流 &lt;18mA,LED寿命 76000小时 ,波长 红：625 nm黄：590 nm绿：505 nm,数量 红420；绿420；黄210,可视距离&gt;500米 可视角度 &gt;30°,工作温度 -40 ~+90℃ ,相对湿度 ≤95%,钣金灯壳、黑色喷塑。防护等级≥IP53。含通讯模块、脉冲学习二合一。</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4</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套</w:t>
                  </w:r>
                </w:p>
              </w:tc>
            </w:tr>
            <w:tr>
              <w:tc>
                <w:tcPr>
                  <w:tcW w:type="dxa" w:w="1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4</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一体化人行横道信号灯</w:t>
                  </w:r>
                </w:p>
              </w:tc>
              <w:tc>
                <w:tcPr>
                  <w:tcW w:type="dxa" w:w="24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主材采用Q235钢板，热镀锌喷塑防腐处理。采用Φ300红色静态人行灯+Φ300绿色动态人行灯+Φ300红绿双色倒计时三联组合。含语音提示、LED文字提示标语、盲人钟，含通讯模块、脉冲学习二合一。灯芯选用光源采用超高亮LED，色度：红色（620-625）绿色（504-508）黄色（590-595）；工作电源：187V-253V，50Hz；光源使用寿命：＞50000小时；环境温度：-40℃~+70℃；相对湿度：不大于95%；可靠性≥10000小时；可维护性R≤0.5小时；防护等级不小于IP53。执行标准：信号灯GB14887-2011：倒计时GAT508-2014。</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8</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套</w:t>
                  </w:r>
                </w:p>
              </w:tc>
            </w:tr>
            <w:tr>
              <w:tc>
                <w:tcPr>
                  <w:tcW w:type="dxa" w:w="1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5</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一体化车行信号灯</w:t>
                  </w:r>
                </w:p>
              </w:tc>
              <w:tc>
                <w:tcPr>
                  <w:tcW w:type="dxa" w:w="24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高度≥5米，灯盘发光面为400mm，三联横装，红色满盘灯+黄色满盘灯+绿色满盘灯+双位数显倒计时器一体灯。</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套</w:t>
                  </w:r>
                </w:p>
              </w:tc>
            </w:tr>
            <w:tr>
              <w:tc>
                <w:tcPr>
                  <w:tcW w:type="dxa" w:w="1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6</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网络式协调信号机（核心产品）</w:t>
                  </w:r>
                </w:p>
              </w:tc>
              <w:tc>
                <w:tcPr>
                  <w:tcW w:type="dxa" w:w="24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包含：控制主机、配电单元、机柜、无线遥控器，支持国内卫星校时、NTP校时。</w:t>
                  </w:r>
                  <w:r>
                    <w:br/>
                  </w:r>
                  <w:r>
                    <w:rPr>
                      <w:rFonts w:ascii="仿宋_GB2312" w:hAnsi="仿宋_GB2312" w:cs="仿宋_GB2312" w:eastAsia="仿宋_GB2312"/>
                      <w:sz w:val="16"/>
                      <w:color w:val="000000"/>
                    </w:rPr>
                    <w:t xml:space="preserve"> 信号组输出数：支持提供不少于8个独立信号组输出。</w:t>
                  </w:r>
                  <w:r>
                    <w:br/>
                  </w:r>
                  <w:r>
                    <w:rPr>
                      <w:rFonts w:ascii="仿宋_GB2312" w:hAnsi="仿宋_GB2312" w:cs="仿宋_GB2312" w:eastAsia="仿宋_GB2312"/>
                      <w:sz w:val="16"/>
                      <w:color w:val="000000"/>
                    </w:rPr>
                    <w:t xml:space="preserve"> 相位控制数：支持实现不少于8个相位控制。</w:t>
                  </w:r>
                  <w:r>
                    <w:br/>
                  </w:r>
                  <w:r>
                    <w:rPr>
                      <w:rFonts w:ascii="仿宋_GB2312" w:hAnsi="仿宋_GB2312" w:cs="仿宋_GB2312" w:eastAsia="仿宋_GB2312"/>
                      <w:sz w:val="16"/>
                      <w:color w:val="000000"/>
                    </w:rPr>
                    <w:t xml:space="preserve"> 主要功能：具备手动控制、多时段控制、感应控制、公交优先、协调控制、单点优化控制等多种控制方式。</w:t>
                  </w:r>
                  <w:r>
                    <w:br/>
                  </w:r>
                  <w:r>
                    <w:rPr>
                      <w:rFonts w:ascii="仿宋_GB2312" w:hAnsi="仿宋_GB2312" w:cs="仿宋_GB2312" w:eastAsia="仿宋_GB2312"/>
                      <w:sz w:val="16"/>
                      <w:color w:val="000000"/>
                    </w:rPr>
                    <w:t xml:space="preserve"> 信号机应符合《道路交通信号控制机》GB25280-2016要求，产品类别为C类，耐温等级为A级。</w:t>
                  </w:r>
                  <w:r>
                    <w:br/>
                  </w:r>
                  <w:r>
                    <w:rPr>
                      <w:rFonts w:ascii="仿宋_GB2312" w:hAnsi="仿宋_GB2312" w:cs="仿宋_GB2312" w:eastAsia="仿宋_GB2312"/>
                      <w:sz w:val="16"/>
                      <w:color w:val="000000"/>
                    </w:rPr>
                    <w:t xml:space="preserve"> 1.信号转换：机动车、非机动车、行人过街信号基本转换序列应符合GB14886的规定。信号持续时间应可调整。</w:t>
                  </w:r>
                  <w:r>
                    <w:br/>
                  </w:r>
                  <w:r>
                    <w:rPr>
                      <w:rFonts w:ascii="仿宋_GB2312" w:hAnsi="仿宋_GB2312" w:cs="仿宋_GB2312" w:eastAsia="仿宋_GB2312"/>
                      <w:sz w:val="16"/>
                      <w:color w:val="000000"/>
                    </w:rPr>
                    <w:t xml:space="preserve"> 2.控制方式转换：信号机从自动控制方式转入手动控制方式时，应保持原有相位的最小安全时间；从手动控制方式转入自动控制方式时，信号状态不能突变，各相位信号应保持转换时刻的状态。并从当前信号状态开始以自动控制方式运行。</w:t>
                  </w:r>
                  <w:r>
                    <w:br/>
                  </w:r>
                  <w:r>
                    <w:rPr>
                      <w:rFonts w:ascii="仿宋_GB2312" w:hAnsi="仿宋_GB2312" w:cs="仿宋_GB2312" w:eastAsia="仿宋_GB2312"/>
                      <w:sz w:val="16"/>
                      <w:color w:val="000000"/>
                    </w:rPr>
                    <w:t xml:space="preserve"> 3.设置功能：信号机应能通过通信接口接受并执行上位机的控制方式设置和参数调整等指令。</w:t>
                  </w:r>
                  <w:r>
                    <w:br/>
                  </w:r>
                  <w:r>
                    <w:rPr>
                      <w:rFonts w:ascii="仿宋_GB2312" w:hAnsi="仿宋_GB2312" w:cs="仿宋_GB2312" w:eastAsia="仿宋_GB2312"/>
                      <w:sz w:val="16"/>
                      <w:color w:val="000000"/>
                    </w:rPr>
                    <w:t xml:space="preserve"> 4.联网控制与通信：</w:t>
                  </w:r>
                  <w:r>
                    <w:br/>
                  </w:r>
                  <w:r>
                    <w:rPr>
                      <w:rFonts w:ascii="仿宋_GB2312" w:hAnsi="仿宋_GB2312" w:cs="仿宋_GB2312" w:eastAsia="仿宋_GB2312"/>
                      <w:sz w:val="16"/>
                      <w:color w:val="000000"/>
                    </w:rPr>
                    <w:t xml:space="preserve"> （1）联网控制检查：将信号机通过通信接口与测试用的上位控制计算机连接，应具备联网控制和信号机识别码读取等功能。</w:t>
                  </w:r>
                  <w:r>
                    <w:br/>
                  </w:r>
                  <w:r>
                    <w:rPr>
                      <w:rFonts w:ascii="仿宋_GB2312" w:hAnsi="仿宋_GB2312" w:cs="仿宋_GB2312" w:eastAsia="仿宋_GB2312"/>
                      <w:sz w:val="16"/>
                      <w:color w:val="000000"/>
                    </w:rPr>
                    <w:t xml:space="preserve"> （2）上传信息检查：将信号机通过通信接口与测试用上位控制计算机连接，应能通过计算机查询信号机的工作状态、故障状态信息、检测器检测到的车辆通行信息、信号灯灯色信息、信号机特征参数、时间信息、信号机识别码及版本等内容。</w:t>
                  </w:r>
                  <w:r>
                    <w:br/>
                  </w:r>
                  <w:r>
                    <w:rPr>
                      <w:rFonts w:ascii="仿宋_GB2312" w:hAnsi="仿宋_GB2312" w:cs="仿宋_GB2312" w:eastAsia="仿宋_GB2312"/>
                      <w:sz w:val="16"/>
                      <w:color w:val="000000"/>
                    </w:rPr>
                    <w:t xml:space="preserve"> （3）下传信息检查：将信号机通过通信接口与测试用上位控制计算机连接，控制计算机应能对信号机进行时间信息校准、工作状态、故障状态信息查询、配时方案信息、工作方式等内容进行设定，信号机应能接受指令，并按指令运行。</w:t>
                  </w:r>
                  <w:r>
                    <w:br/>
                  </w:r>
                  <w:r>
                    <w:rPr>
                      <w:rFonts w:ascii="仿宋_GB2312" w:hAnsi="仿宋_GB2312" w:cs="仿宋_GB2312" w:eastAsia="仿宋_GB2312"/>
                      <w:sz w:val="16"/>
                      <w:color w:val="000000"/>
                    </w:rPr>
                    <w:t xml:space="preserve"> （4）信号机至少应提供以下接口形式的一种：二个EIA RS-232C(DB-9)通讯接口；一个EIA RS-232C(DB-9)和一个10/100 Base-T Ethernet以太网接口(RJ-45) 通讯接口。</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套</w:t>
                  </w:r>
                </w:p>
              </w:tc>
            </w:tr>
            <w:tr>
              <w:tc>
                <w:tcPr>
                  <w:tcW w:type="dxa" w:w="3185"/>
                  <w:gridSpan w:val="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b/>
                      <w:color w:val="000000"/>
                    </w:rPr>
                    <w:t>分项二、电子警察设备</w:t>
                  </w:r>
                </w:p>
              </w:tc>
            </w:tr>
            <w:tr>
              <w:tc>
                <w:tcPr>
                  <w:tcW w:type="dxa" w:w="1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b/>
                      <w:color w:val="000000"/>
                    </w:rPr>
                    <w:t>序号</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b/>
                      <w:color w:val="000000"/>
                    </w:rPr>
                    <w:t>项目名称</w:t>
                  </w:r>
                </w:p>
              </w:tc>
              <w:tc>
                <w:tcPr>
                  <w:tcW w:type="dxa" w:w="24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b/>
                      <w:color w:val="000000"/>
                    </w:rPr>
                    <w:t>主要技术参数</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b/>
                      <w:color w:val="000000"/>
                    </w:rPr>
                    <w:t>数量</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b/>
                      <w:color w:val="000000"/>
                    </w:rPr>
                    <w:t>单位</w:t>
                  </w:r>
                </w:p>
              </w:tc>
            </w:tr>
            <w:tr>
              <w:tc>
                <w:tcPr>
                  <w:tcW w:type="dxa" w:w="1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终端服务器</w:t>
                  </w:r>
                </w:p>
              </w:tc>
              <w:tc>
                <w:tcPr>
                  <w:tcW w:type="dxa" w:w="24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▲1.具有≥18个10M/100M/1000M自适应RJ45接口，其中P1～P16与G1处于同一网段、G2处于另一网段；2个1000M SFP光端接口，分别与G1、G2处于同一网段。</w:t>
                  </w:r>
                  <w:r>
                    <w:br/>
                  </w:r>
                  <w:r>
                    <w:rPr>
                      <w:rFonts w:ascii="仿宋_GB2312" w:hAnsi="仿宋_GB2312" w:cs="仿宋_GB2312" w:eastAsia="仿宋_GB2312"/>
                      <w:sz w:val="16"/>
                      <w:color w:val="000000"/>
                    </w:rPr>
                    <w:t xml:space="preserve"> ▲2.内置≥8T硬盘。</w:t>
                  </w:r>
                  <w:r>
                    <w:br/>
                  </w:r>
                  <w:r>
                    <w:rPr>
                      <w:rFonts w:ascii="仿宋_GB2312" w:hAnsi="仿宋_GB2312" w:cs="仿宋_GB2312" w:eastAsia="仿宋_GB2312"/>
                      <w:sz w:val="16"/>
                      <w:color w:val="000000"/>
                    </w:rPr>
                    <w:t xml:space="preserve"> ▲3.具有≥2个RS-232接口、≥2个RS-485接口、≥1个USB 3.0接口、≥2路报警输入接口、≥2路报警输出接口、≥1个音频输入接口、≥1个音频输出接口、≥4个SATA接口、≥4个状态指示灯、≥1个接地端子。</w:t>
                  </w:r>
                  <w:r>
                    <w:br/>
                  </w:r>
                  <w:r>
                    <w:rPr>
                      <w:rFonts w:ascii="仿宋_GB2312" w:hAnsi="仿宋_GB2312" w:cs="仿宋_GB2312" w:eastAsia="仿宋_GB2312"/>
                      <w:sz w:val="16"/>
                      <w:color w:val="000000"/>
                    </w:rPr>
                    <w:t xml:space="preserve"> 4.支持IP地址过滤、SSH开关自定义、视频水印等安全防护功能，具有ARP防攻击设置选项、具备强密码管理功能；支持WEB回话Session ID、数据传输加密、固件完整性等安全检验。</w:t>
                  </w:r>
                  <w:r>
                    <w:br/>
                  </w:r>
                  <w:r>
                    <w:rPr>
                      <w:rFonts w:ascii="仿宋_GB2312" w:hAnsi="仿宋_GB2312" w:cs="仿宋_GB2312" w:eastAsia="仿宋_GB2312"/>
                      <w:sz w:val="16"/>
                      <w:color w:val="000000"/>
                    </w:rPr>
                    <w:t xml:space="preserve"> 5.设备均应具备权限管理、数据加密、运行日志功能；设备应设置操作口令，宜有图像加密，放篡改、防非法复制等措施，以保证原始数据的完整性。重要的图像应加以保护，不被删除和覆盖。设备应有防偶发死机的措施（如硬件看门狗或软件、硬件看门狗或定时自动启动等），死机后的自动恢复时间应满足GB20815中的8.12的要求。支持将1张、2张、3张、4张、5张、6张图片合成，支持选择图片形状，修改顺序，支持原始图片去黑边。</w:t>
                  </w:r>
                  <w:r>
                    <w:br/>
                  </w:r>
                  <w:r>
                    <w:rPr>
                      <w:rFonts w:ascii="仿宋_GB2312" w:hAnsi="仿宋_GB2312" w:cs="仿宋_GB2312" w:eastAsia="仿宋_GB2312"/>
                      <w:sz w:val="16"/>
                      <w:color w:val="000000"/>
                    </w:rPr>
                    <w:t xml:space="preserve"> 6.外接机柜门时，通过连接开关量信号及相应的设置，当机柜门打开后，联动声音报警。</w:t>
                  </w:r>
                  <w:r>
                    <w:br/>
                  </w:r>
                  <w:r>
                    <w:rPr>
                      <w:rFonts w:ascii="仿宋_GB2312" w:hAnsi="仿宋_GB2312" w:cs="仿宋_GB2312" w:eastAsia="仿宋_GB2312"/>
                      <w:sz w:val="16"/>
                      <w:color w:val="000000"/>
                    </w:rPr>
                    <w:t xml:space="preserve"> 7.支持配置路段名称、路段编号、路段距离，能够对驶入驶出该路段的车辆抓拍数据匹配并计算车辆的区间速度值；支持设置过滤阈值，对异常测速结果进行过滤；支持超速检测和欠速检测，可分别设定高限速和低限速值；支持相同车牌号去重功能，多相机抓拍同一车牌号仅上传一条该车牌条记录到平台。</w:t>
                  </w:r>
                  <w:r>
                    <w:br/>
                  </w:r>
                  <w:r>
                    <w:rPr>
                      <w:rFonts w:ascii="仿宋_GB2312" w:hAnsi="仿宋_GB2312" w:cs="仿宋_GB2312" w:eastAsia="仿宋_GB2312"/>
                      <w:sz w:val="16"/>
                      <w:color w:val="000000"/>
                    </w:rPr>
                    <w:t xml:space="preserve"> 8.可对IP通道进行图像虚焦、亮度异常、图像偏色、雪花干扰、条纹干扰等类型视频质量进行诊断，可生成诊断信息并导出查看。</w:t>
                  </w:r>
                  <w:r>
                    <w:br/>
                  </w:r>
                  <w:r>
                    <w:rPr>
                      <w:rFonts w:ascii="仿宋_GB2312" w:hAnsi="仿宋_GB2312" w:cs="仿宋_GB2312" w:eastAsia="仿宋_GB2312"/>
                      <w:sz w:val="16"/>
                      <w:color w:val="000000"/>
                    </w:rPr>
                    <w:t xml:space="preserve"> 9.支持设置最大速度阈值，控制最大显示速度；支持开启速度控制，设置安全速度阈值、告警速度阈值、超速速度阈值及对应的字体颜色，按速度区段区分显示字体颜色；支持仅超速显示车速、卡口合成上传、违法合成上传、无牌车上传、警牌上传、车牌隐私保护等多种个性发布方式；支持按图片类型区分设置显示内容和字体颜色、是否启用语音播报及播报内容，支持的图片类型有超速、违法变道、违法停车、预违停、违法倒车、逆行、卡口、未礼让行人、闯红灯、不按导向箭头行驶、车辆拥堵禁入、压白线、机占非、占用应急车道、右转不礼让行人、大弯小转、禁货等。</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套</w:t>
                  </w:r>
                </w:p>
              </w:tc>
            </w:tr>
            <w:tr>
              <w:tc>
                <w:tcPr>
                  <w:tcW w:type="dxa" w:w="1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2</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正向高清电警抓拍单元</w:t>
                  </w:r>
                </w:p>
              </w:tc>
              <w:tc>
                <w:tcPr>
                  <w:tcW w:type="dxa" w:w="24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设备组成检查：高清抓拍单元由摄像机、高清镜头、室外防护罩、风扇、补光灯、电源适配器、安装万向节等组成。</w:t>
                  </w:r>
                  <w:r>
                    <w:br/>
                  </w:r>
                  <w:r>
                    <w:rPr>
                      <w:rFonts w:ascii="仿宋_GB2312" w:hAnsi="仿宋_GB2312" w:cs="仿宋_GB2312" w:eastAsia="仿宋_GB2312"/>
                      <w:sz w:val="16"/>
                      <w:color w:val="000000"/>
                    </w:rPr>
                    <w:t xml:space="preserve"> ▲1.镜头分辨率≥4096×2160。视频分辨率设置检查：支持视频分辨率设置为：50fps：≥4096×2160、3840×2336、1920×1080、1600×1200、1280×720；25fps：≥4096×2160、3840×2336、1920×1080、1600×1200、1280×720。</w:t>
                  </w:r>
                  <w:r>
                    <w:br/>
                  </w:r>
                  <w:r>
                    <w:rPr>
                      <w:rFonts w:ascii="仿宋_GB2312" w:hAnsi="仿宋_GB2312" w:cs="仿宋_GB2312" w:eastAsia="仿宋_GB2312"/>
                      <w:sz w:val="16"/>
                      <w:color w:val="000000"/>
                    </w:rPr>
                    <w:t xml:space="preserve"> ▲2.机动车违法检测抓拍功能检查 ：支持按车道和时间段配置机动车违法检测抓拍规则，包括压线、违法变道、不按导向行驶、占用非机动车道、倒车、闯红灯、不按规定车道行驶、占用公交车道、逆行、违反禁止左/右转、违法掉头、违反禁货车通行。</w:t>
                  </w:r>
                  <w:r>
                    <w:br/>
                  </w:r>
                  <w:r>
                    <w:rPr>
                      <w:rFonts w:ascii="仿宋_GB2312" w:hAnsi="仿宋_GB2312" w:cs="仿宋_GB2312" w:eastAsia="仿宋_GB2312"/>
                      <w:sz w:val="16"/>
                      <w:color w:val="000000"/>
                    </w:rPr>
                    <w:t xml:space="preserve"> ▲3.闯红灯捕获率试验：在天气晴朗无雾，号牌无遮挡，无污损的条件进行测试，白天测试时的环境光照度不低于200lx，晚上测试时辅助照明光照度不高于30lx。白天闯红灯捕获率≥99%;晚上闯红灯捕获率≥99%;闯红灯违章支持叠加红灯已亮时间，可按照抓拍索引配置叠加红灯已亮时间。</w:t>
                  </w:r>
                  <w:r>
                    <w:br/>
                  </w:r>
                  <w:r>
                    <w:rPr>
                      <w:rFonts w:ascii="仿宋_GB2312" w:hAnsi="仿宋_GB2312" w:cs="仿宋_GB2312" w:eastAsia="仿宋_GB2312"/>
                      <w:sz w:val="16"/>
                      <w:color w:val="000000"/>
                    </w:rPr>
                    <w:t xml:space="preserve"> ▲4.车身颜色识别功能检查 ：支持识别≥ 39 种车身颜色，包括白、黑、红、黄、灰、蓝、绿、粉、紫、暗紫、棕、栗色、银灰、暗灰、白烟、深橙、浅玫瑰、番茄红、橄榄、金、暗橄榄、黄绿、绿黄、森林绿、海洋绿、深天蓝、青、深蓝、深红、深绿、深黄、深粉、深紫、深棕、深青、橙、深金、粉红、其他； 支持识别车身副颜色。</w:t>
                  </w:r>
                  <w:r>
                    <w:br/>
                  </w:r>
                  <w:r>
                    <w:rPr>
                      <w:rFonts w:ascii="仿宋_GB2312" w:hAnsi="仿宋_GB2312" w:cs="仿宋_GB2312" w:eastAsia="仿宋_GB2312"/>
                      <w:sz w:val="16"/>
                      <w:color w:val="000000"/>
                    </w:rPr>
                    <w:t xml:space="preserve"> ▲5.车牌识别功能检查 ：支持对≥25×10 像素～1100×3000 像素的机动车车牌进行抓拍并识别号码；支持抓拍并识别垂直倾斜角度≤45°、水平倾斜角度≤35°、俯仰角度≤40°的机动车车牌号码。支持渣土车/大货车喷涂车牌识别。</w:t>
                  </w:r>
                  <w:r>
                    <w:br/>
                  </w:r>
                  <w:r>
                    <w:rPr>
                      <w:rFonts w:ascii="仿宋_GB2312" w:hAnsi="仿宋_GB2312" w:cs="仿宋_GB2312" w:eastAsia="仿宋_GB2312"/>
                      <w:sz w:val="16"/>
                      <w:color w:val="000000"/>
                    </w:rPr>
                    <w:t xml:space="preserve"> 6.闯禁行功能检查：支持闯禁行记录功能，可对5种普通车型(包括大货车、中货车、小货车、皮卡车、大客车)及9种特种车型(包括危化品车辆、普通罐车、渣土车、混凝土搅拌车、工程车、粉粒物料运输车、吸污车、环卫车、冷链车)进行检测、抓拍记录、识别及图片存储。</w:t>
                  </w:r>
                  <w:r>
                    <w:br/>
                  </w:r>
                  <w:r>
                    <w:rPr>
                      <w:rFonts w:ascii="仿宋_GB2312" w:hAnsi="仿宋_GB2312" w:cs="仿宋_GB2312" w:eastAsia="仿宋_GB2312"/>
                      <w:sz w:val="16"/>
                      <w:color w:val="000000"/>
                    </w:rPr>
                    <w:t xml:space="preserve"> 7.车辆子品牌识别功能检查：支持车辆子品牌识别，对车头图片进行分析抓拍，可分析输出OSD叠加≥7100种车辆子品牌并显示相应的年款，对车尾图片进行分析抓拍，可分析输出 OSD 叠加≥3800 种车辆子品牌并显示相应的年款。</w:t>
                  </w:r>
                  <w:r>
                    <w:br/>
                  </w:r>
                  <w:r>
                    <w:rPr>
                      <w:rFonts w:ascii="仿宋_GB2312" w:hAnsi="仿宋_GB2312" w:cs="仿宋_GB2312" w:eastAsia="仿宋_GB2312"/>
                      <w:sz w:val="16"/>
                      <w:color w:val="000000"/>
                    </w:rPr>
                    <w:t xml:space="preserve"> 8.信号灯状态检测功能检查：支持通过视频检测信号灯状态，支持接收信号机广播的信号灯状态，通过对比判断信号灯的整体运行状况，可在视频预览画面上叠加信号机异常的结果指标。</w:t>
                  </w:r>
                  <w:r>
                    <w:br/>
                  </w:r>
                  <w:r>
                    <w:rPr>
                      <w:rFonts w:ascii="仿宋_GB2312" w:hAnsi="仿宋_GB2312" w:cs="仿宋_GB2312" w:eastAsia="仿宋_GB2312"/>
                      <w:sz w:val="16"/>
                      <w:color w:val="000000"/>
                    </w:rPr>
                    <w:t xml:space="preserve"> 9.支持逆行和变道违章触发抓拍，逆行识别类型包括:高速公路逆行、单行道逆向行驶;变道违章检测类型包括:实线变道(含双黄线)、导流区变道、连续变道(≥3条车道)。</w:t>
                  </w:r>
                  <w:r>
                    <w:br/>
                  </w:r>
                  <w:r>
                    <w:rPr>
                      <w:rFonts w:ascii="仿宋_GB2312" w:hAnsi="仿宋_GB2312" w:cs="仿宋_GB2312" w:eastAsia="仿宋_GB2312"/>
                      <w:sz w:val="16"/>
                      <w:color w:val="000000"/>
                    </w:rPr>
                    <w:t xml:space="preserve"> 10.支持图片编码质量配置，车牌小图的图片质量(大/中/小)可配。支持车牌遮挡检查功能，在检测到车牌被遮挡的情况下可给出提示。支持对两轮/三轮车分类识别;可识别外卖箱(外卖品牌)的标识。</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4</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套</w:t>
                  </w:r>
                </w:p>
              </w:tc>
            </w:tr>
            <w:tr>
              <w:tc>
                <w:tcPr>
                  <w:tcW w:type="dxa" w:w="1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3</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反向高清卡口抓拍单元</w:t>
                  </w:r>
                </w:p>
              </w:tc>
              <w:tc>
                <w:tcPr>
                  <w:tcW w:type="dxa" w:w="24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设备由摄像机、高清镜头、室外防护罩、风扇、补光灯、电源适配器、安装万向节组成，采用AC220V供电。</w:t>
                  </w:r>
                  <w:r>
                    <w:br/>
                  </w:r>
                  <w:r>
                    <w:rPr>
                      <w:rFonts w:ascii="仿宋_GB2312" w:hAnsi="仿宋_GB2312" w:cs="仿宋_GB2312" w:eastAsia="仿宋_GB2312"/>
                      <w:sz w:val="16"/>
                      <w:color w:val="000000"/>
                    </w:rPr>
                    <w:t xml:space="preserve"> ▲1.镜头分辨率为≥4096×2160。视频分辨率设置检查：支持视频分辨率设置为：50fps：≥4096×2160、3840×2336、1920×1080、1600×1200、1280×720；25fps：≥4096×2160、3840×2336、1920×1080、1600×1200、1280×720。</w:t>
                  </w:r>
                  <w:r>
                    <w:br/>
                  </w:r>
                  <w:r>
                    <w:rPr>
                      <w:rFonts w:ascii="仿宋_GB2312" w:hAnsi="仿宋_GB2312" w:cs="仿宋_GB2312" w:eastAsia="仿宋_GB2312"/>
                      <w:sz w:val="16"/>
                      <w:color w:val="000000"/>
                    </w:rPr>
                    <w:t xml:space="preserve"> 2.抓拍支持输出三张同时刻同目标图片，包括可见光路图片（全彩），红外路图片（黑白）和融合图片（全彩）。三张图片抓拍时间为同一时刻，抓拍秒表显示为同一时刻，抓拍运动目标，三张图片中目标位置相同无位移。黑暗环境下，打开红外爆闪灯进行抓拍，红外路图片爆闪补光光斑明显，可见光路无变化，融合图片具有爆闪补光效果；关闭红外爆闪灯进行抓拍，红外路图片无补光光斑，融合图无爆闪补光效果。</w:t>
                  </w:r>
                  <w:r>
                    <w:br/>
                  </w:r>
                  <w:r>
                    <w:rPr>
                      <w:rFonts w:ascii="仿宋_GB2312" w:hAnsi="仿宋_GB2312" w:cs="仿宋_GB2312" w:eastAsia="仿宋_GB2312"/>
                      <w:sz w:val="16"/>
                      <w:color w:val="000000"/>
                    </w:rPr>
                    <w:t xml:space="preserve"> 3.图像传输延时检验：网络直连情况下，在只输出主码流、分辨率设置为≥1920×1080、帧率设置为25fps, 码率设置为1Mbps，网络协议为UDP、最短延时、智能分析关闭时，视频图像传输至客户端的延时时间≤70ms。</w:t>
                  </w:r>
                  <w:r>
                    <w:br/>
                  </w:r>
                  <w:r>
                    <w:rPr>
                      <w:rFonts w:ascii="仿宋_GB2312" w:hAnsi="仿宋_GB2312" w:cs="仿宋_GB2312" w:eastAsia="仿宋_GB2312"/>
                      <w:sz w:val="16"/>
                      <w:color w:val="000000"/>
                    </w:rPr>
                    <w:t xml:space="preserve"> ▲4.车身颜色识别功能检查：支持识别≥ 39 种车身颜色，包括白、黑、红、黄、灰、蓝、绿、粉、紫、暗紫、棕、栗色、银灰、暗灰、白烟、深橙、浅玫瑰、番茄红、橄榄、金、暗橄榄、黄绿、绿黄、森林绿、海洋绿、深天蓝、青、深蓝、深红、深绿、深黄、深粉、深紫、深棕、深青、橙、深金、粉红、其他；</w:t>
                  </w:r>
                  <w:r>
                    <w:br/>
                  </w:r>
                  <w:r>
                    <w:rPr>
                      <w:rFonts w:ascii="仿宋_GB2312" w:hAnsi="仿宋_GB2312" w:cs="仿宋_GB2312" w:eastAsia="仿宋_GB2312"/>
                      <w:sz w:val="16"/>
                      <w:color w:val="000000"/>
                    </w:rPr>
                    <w:t xml:space="preserve"> ▲5.车牌识别功能检查：支持对≥25×10像素～1100×3000 像素的机动车车牌进行抓拍并识别号码；支持抓拍并识别垂直倾斜角度≤45°、水平倾斜角度≤35°、俯仰角度≤40°的机动车车牌号码。</w:t>
                  </w:r>
                  <w:r>
                    <w:br/>
                  </w:r>
                  <w:r>
                    <w:rPr>
                      <w:rFonts w:ascii="仿宋_GB2312" w:hAnsi="仿宋_GB2312" w:cs="仿宋_GB2312" w:eastAsia="仿宋_GB2312"/>
                      <w:sz w:val="16"/>
                      <w:color w:val="000000"/>
                    </w:rPr>
                    <w:t xml:space="preserve"> ▲6.目标跟踪功能检查：支持检测并跟踪指定区域内≥100个目标，目标包括机动车、非机动车以及行人。</w:t>
                  </w:r>
                  <w:r>
                    <w:br/>
                  </w:r>
                  <w:r>
                    <w:rPr>
                      <w:rFonts w:ascii="仿宋_GB2312" w:hAnsi="仿宋_GB2312" w:cs="仿宋_GB2312" w:eastAsia="仿宋_GB2312"/>
                      <w:sz w:val="16"/>
                      <w:color w:val="000000"/>
                    </w:rPr>
                    <w:t xml:space="preserve"> 7.车辆子品牌识别功能检查：支持车辆子品牌识别，对车头图片进行分析抓拍，可分析输出OSD叠加7200种车辆子品牌并显示相应的年款，对车尾图片进行分析抓拍，可分析输出 OSD 叠加≥3800种车辆子品牌并显示相应的年款。</w:t>
                  </w:r>
                  <w:r>
                    <w:br/>
                  </w:r>
                  <w:r>
                    <w:rPr>
                      <w:rFonts w:ascii="仿宋_GB2312" w:hAnsi="仿宋_GB2312" w:cs="仿宋_GB2312" w:eastAsia="仿宋_GB2312"/>
                      <w:sz w:val="16"/>
                      <w:color w:val="000000"/>
                    </w:rPr>
                    <w:t xml:space="preserve"> ▲8.司乘人员抓拍性能试验：支持前排人脸检测，并识别主驾驶员的性别、是否戴眼镜结构化属性信息，可在抓拍图上叠加主/副驾驶人脸小图和主驾驶员的结构化属性信息。</w:t>
                  </w:r>
                  <w:r>
                    <w:br/>
                  </w:r>
                  <w:r>
                    <w:rPr>
                      <w:rFonts w:ascii="仿宋_GB2312" w:hAnsi="仿宋_GB2312" w:cs="仿宋_GB2312" w:eastAsia="仿宋_GB2312"/>
                      <w:sz w:val="16"/>
                      <w:color w:val="000000"/>
                    </w:rPr>
                    <w:t xml:space="preserve"> ▲9.无人驾驶车辆车牌识别功能检查：支持对无人驾驶的车辆进行车牌识别。</w:t>
                  </w:r>
                  <w:r>
                    <w:br/>
                  </w:r>
                  <w:r>
                    <w:rPr>
                      <w:rFonts w:ascii="仿宋_GB2312" w:hAnsi="仿宋_GB2312" w:cs="仿宋_GB2312" w:eastAsia="仿宋_GB2312"/>
                      <w:sz w:val="16"/>
                      <w:color w:val="000000"/>
                    </w:rPr>
                    <w:t xml:space="preserve"> 10.超速比设置功能检测盒：支持≥14种车型(大货车、中货车、小货车、客车、轿车、中客车、危险品运输车、校车、面包车、环卫车、工程车、渣土车、油罐车、其他车型)的不同超速比，可设置≥14个超速比区间。在同一检测区域内，设备支持根据不同的超速比对不同车型进行超速抓拍，并输出不同的超速抓拍结果及违法代码。</w:t>
                  </w:r>
                  <w:r>
                    <w:br/>
                  </w:r>
                  <w:r>
                    <w:rPr>
                      <w:rFonts w:ascii="仿宋_GB2312" w:hAnsi="仿宋_GB2312" w:cs="仿宋_GB2312" w:eastAsia="仿宋_GB2312"/>
                      <w:sz w:val="16"/>
                      <w:color w:val="000000"/>
                    </w:rPr>
                    <w:t xml:space="preserve"> ▲11.外接雷达功能检查：支持外接多目标检测雷达，可实现雷达视频融合检测，可输出目标编号、车型和雷达速度、位置等信息。</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6</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套</w:t>
                  </w:r>
                </w:p>
              </w:tc>
            </w:tr>
            <w:tr>
              <w:tc>
                <w:tcPr>
                  <w:tcW w:type="dxa" w:w="1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4</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全景高清违停抓拍球机</w:t>
                  </w:r>
                </w:p>
              </w:tc>
              <w:tc>
                <w:tcPr>
                  <w:tcW w:type="dxa" w:w="24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摄像机靶面尺寸为≥1/1.8英寸、分辨率≥2688x1520@30fps。</w:t>
                  </w:r>
                  <w:r>
                    <w:br/>
                  </w:r>
                  <w:r>
                    <w:rPr>
                      <w:rFonts w:ascii="仿宋_GB2312" w:hAnsi="仿宋_GB2312" w:cs="仿宋_GB2312" w:eastAsia="仿宋_GB2312"/>
                      <w:sz w:val="16"/>
                      <w:color w:val="000000"/>
                    </w:rPr>
                    <w:t xml:space="preserve"> 摄像机内置镜头，支持≥40倍光学变倍，镜头最大焦距≥240mm。</w:t>
                  </w:r>
                  <w:r>
                    <w:br/>
                  </w:r>
                  <w:r>
                    <w:rPr>
                      <w:rFonts w:ascii="仿宋_GB2312" w:hAnsi="仿宋_GB2312" w:cs="仿宋_GB2312" w:eastAsia="仿宋_GB2312"/>
                      <w:sz w:val="16"/>
                      <w:color w:val="000000"/>
                    </w:rPr>
                    <w:t xml:space="preserve"> 摄像机内置≥1颗8GB eMMC芯片、≥12颗补光灯、≥1颗GPU芯片，具有≥1个RJ45网络接口、≥1路音频输入、≥1路音频输出、≥7路报警输入、≥2路报警输出、≥1个RS485接口、≥1个调试串口、≥1个SD卡槽。采用DC36V供电。</w:t>
                  </w:r>
                  <w:r>
                    <w:br/>
                  </w:r>
                  <w:r>
                    <w:rPr>
                      <w:rFonts w:ascii="仿宋_GB2312" w:hAnsi="仿宋_GB2312" w:cs="仿宋_GB2312" w:eastAsia="仿宋_GB2312"/>
                      <w:sz w:val="16"/>
                      <w:color w:val="000000"/>
                    </w:rPr>
                    <w:t xml:space="preserve"> 样机自带雨刷,可通过网络远程控制雨刷功能检验雨刷开启、关闭。</w:t>
                  </w:r>
                  <w:r>
                    <w:br/>
                  </w:r>
                  <w:r>
                    <w:rPr>
                      <w:rFonts w:ascii="仿宋_GB2312" w:hAnsi="仿宋_GB2312" w:cs="仿宋_GB2312" w:eastAsia="仿宋_GB2312"/>
                      <w:sz w:val="16"/>
                      <w:color w:val="000000"/>
                    </w:rPr>
                    <w:t xml:space="preserve"> 支持最低照度可达彩色≤0.0002Lx，黑白≤0.0001Lx。</w:t>
                  </w:r>
                  <w:r>
                    <w:br/>
                  </w:r>
                  <w:r>
                    <w:rPr>
                      <w:rFonts w:ascii="仿宋_GB2312" w:hAnsi="仿宋_GB2312" w:cs="仿宋_GB2312" w:eastAsia="仿宋_GB2312"/>
                      <w:sz w:val="16"/>
                      <w:color w:val="000000"/>
                    </w:rPr>
                    <w:t xml:space="preserve"> 水平旋转范围:0°~360°连续旋转，垂直旋转范围:-20°~90°。</w:t>
                  </w:r>
                  <w:r>
                    <w:br/>
                  </w:r>
                  <w:r>
                    <w:rPr>
                      <w:rFonts w:ascii="仿宋_GB2312" w:hAnsi="仿宋_GB2312" w:cs="仿宋_GB2312" w:eastAsia="仿宋_GB2312"/>
                      <w:sz w:val="16"/>
                      <w:color w:val="000000"/>
                    </w:rPr>
                    <w:t xml:space="preserve"> 可通过IE浏览器将视频编码格式设置为H. 265、H.264、MJPEG、smart265。</w:t>
                  </w:r>
                  <w:r>
                    <w:br/>
                  </w:r>
                  <w:r>
                    <w:rPr>
                      <w:rFonts w:ascii="仿宋_GB2312" w:hAnsi="仿宋_GB2312" w:cs="仿宋_GB2312" w:eastAsia="仿宋_GB2312"/>
                      <w:sz w:val="16"/>
                      <w:color w:val="000000"/>
                    </w:rPr>
                    <w:t xml:space="preserve"> 支持对距离样机≥250m处机动车违法停车行为进行抓拍。</w:t>
                  </w:r>
                  <w:r>
                    <w:br/>
                  </w:r>
                  <w:r>
                    <w:rPr>
                      <w:rFonts w:ascii="仿宋_GB2312" w:hAnsi="仿宋_GB2312" w:cs="仿宋_GB2312" w:eastAsia="仿宋_GB2312"/>
                      <w:sz w:val="16"/>
                      <w:color w:val="000000"/>
                    </w:rPr>
                    <w:t xml:space="preserve"> 可对机动车违停、逆行、压线、连续变道、机占非、掉头、蛇形变道、变道、加塞9种交通违法行为进行检测并抓拍，当触发报警后，可联动报警并上传图片</w:t>
                  </w:r>
                  <w:r>
                    <w:br/>
                  </w:r>
                  <w:r>
                    <w:rPr>
                      <w:rFonts w:ascii="仿宋_GB2312" w:hAnsi="仿宋_GB2312" w:cs="仿宋_GB2312" w:eastAsia="仿宋_GB2312"/>
                      <w:sz w:val="16"/>
                      <w:color w:val="000000"/>
                    </w:rPr>
                    <w:t xml:space="preserve"> 样机支持抛洒物检测、行人检测、拥堵检测、路障检测、施工检测、交通事故检测、烟雾检测、火灾检测,当监控场景内道路事件触发报警后,可联动报警输出并上传图片,支持配置灵敏度、持续时间和过滤时间,支持布防多边形检测区域。</w:t>
                  </w:r>
                  <w:r>
                    <w:br/>
                  </w:r>
                  <w:r>
                    <w:rPr>
                      <w:rFonts w:ascii="仿宋_GB2312" w:hAnsi="仿宋_GB2312" w:cs="仿宋_GB2312" w:eastAsia="仿宋_GB2312"/>
                      <w:sz w:val="16"/>
                      <w:color w:val="000000"/>
                    </w:rPr>
                    <w:t xml:space="preserve"> 交通事件和道路事件可根据布防时间自动切换。</w:t>
                  </w:r>
                  <w:r>
                    <w:br/>
                  </w:r>
                  <w:r>
                    <w:rPr>
                      <w:rFonts w:ascii="仿宋_GB2312" w:hAnsi="仿宋_GB2312" w:cs="仿宋_GB2312" w:eastAsia="仿宋_GB2312"/>
                      <w:sz w:val="16"/>
                      <w:color w:val="000000"/>
                    </w:rPr>
                    <w:t xml:space="preserve"> 样机可在智能展示界面显示通过监视画面中的机动车子品牌标志,显示车尾子品牌标志≥3110种;显示车头子品牌标志≥7120种。</w:t>
                  </w:r>
                  <w:r>
                    <w:br/>
                  </w:r>
                  <w:r>
                    <w:rPr>
                      <w:rFonts w:ascii="仿宋_GB2312" w:hAnsi="仿宋_GB2312" w:cs="仿宋_GB2312" w:eastAsia="仿宋_GB2312"/>
                      <w:sz w:val="16"/>
                      <w:color w:val="000000"/>
                    </w:rPr>
                    <w:t xml:space="preserve"> 样机可显示通过监视画面中的机动车车辆特征,包括:SUV、MPV、轿车、面包车、皮卡、小货车、货车、客车；可识别通过监视画面中的机动车车型。</w:t>
                  </w:r>
                  <w:r>
                    <w:br/>
                  </w:r>
                  <w:r>
                    <w:rPr>
                      <w:rFonts w:ascii="仿宋_GB2312" w:hAnsi="仿宋_GB2312" w:cs="仿宋_GB2312" w:eastAsia="仿宋_GB2312"/>
                      <w:sz w:val="16"/>
                      <w:color w:val="000000"/>
                    </w:rPr>
                    <w:t xml:space="preserve"> 样机在配置违停检测时,具有布防车牌颜色(黄色车牌、蓝色车牌、绿色车牌和其他车牌)和布防车型(轿车、面包车、货车、客车和其他)配置选项。</w:t>
                  </w:r>
                  <w:r>
                    <w:br/>
                  </w:r>
                  <w:r>
                    <w:rPr>
                      <w:rFonts w:ascii="仿宋_GB2312" w:hAnsi="仿宋_GB2312" w:cs="仿宋_GB2312" w:eastAsia="仿宋_GB2312"/>
                      <w:sz w:val="16"/>
                      <w:color w:val="000000"/>
                    </w:rPr>
                    <w:t xml:space="preserve"> 样机检测到违停车辆时,若目标车牌被遮挡物遮挡时,样机可不对该目标进行车牌识别,并上报无车牌报警。</w:t>
                  </w:r>
                  <w:r>
                    <w:br/>
                  </w:r>
                  <w:r>
                    <w:rPr>
                      <w:rFonts w:ascii="仿宋_GB2312" w:hAnsi="仿宋_GB2312" w:cs="仿宋_GB2312" w:eastAsia="仿宋_GB2312"/>
                      <w:sz w:val="16"/>
                      <w:color w:val="000000"/>
                    </w:rPr>
                    <w:t xml:space="preserve"> 样机开启车牌增强功能后，在检测到车辆违停时，可对目标车辆的车牌进行降噪处理。</w:t>
                  </w:r>
                  <w:r>
                    <w:br/>
                  </w:r>
                  <w:r>
                    <w:rPr>
                      <w:rFonts w:ascii="仿宋_GB2312" w:hAnsi="仿宋_GB2312" w:cs="仿宋_GB2312" w:eastAsia="仿宋_GB2312"/>
                      <w:sz w:val="16"/>
                      <w:color w:val="000000"/>
                    </w:rPr>
                    <w:t xml:space="preserve"> 样机可对抛洒物事件中的树影、标线进行过滤;可对停车事件中的施工车辆进行过滤;可对行人事件中的交通设施、车身部件、影子进行过滤。</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2</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套</w:t>
                  </w:r>
                </w:p>
              </w:tc>
            </w:tr>
            <w:tr>
              <w:tc>
                <w:tcPr>
                  <w:tcW w:type="dxa" w:w="1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5</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室外环境补光单元</w:t>
                  </w:r>
                </w:p>
              </w:tc>
              <w:tc>
                <w:tcPr>
                  <w:tcW w:type="dxa" w:w="24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光源类型：≥16颗原装大功率LED；发光角度10°；覆盖范围：单车道环境补光灯；最佳补光范围16米～25米；触发方式： 4V~6V电平量触发；触发信号：频率15~250HZ，占空比1%~39%，响应时间＜20US；工作温度：温度-30~70℃；电源：220VAC±10%；功耗：35W MAX；防护等级：IP66；应符合GA/T 1202-2022《交通技术监控成像补光装置通用技术条件》中的二级补光装置要求。</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9</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套</w:t>
                  </w:r>
                </w:p>
              </w:tc>
            </w:tr>
            <w:tr>
              <w:tc>
                <w:tcPr>
                  <w:tcW w:type="dxa" w:w="1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6</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环保型</w:t>
                  </w:r>
                  <w:r>
                    <w:br/>
                  </w:r>
                  <w:r>
                    <w:rPr>
                      <w:rFonts w:ascii="仿宋_GB2312" w:hAnsi="仿宋_GB2312" w:cs="仿宋_GB2312" w:eastAsia="仿宋_GB2312"/>
                      <w:sz w:val="16"/>
                      <w:color w:val="000000"/>
                    </w:rPr>
                    <w:t xml:space="preserve"> 反向卡口红外补光单元</w:t>
                  </w:r>
                </w:p>
              </w:tc>
              <w:tc>
                <w:tcPr>
                  <w:tcW w:type="dxa" w:w="24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采用≥16颗高亮度LED芯片；带LED格栅；气体光源回电时间＜67ms，支持超速连拍；气体补光控制具有峰值抑制功能；支持LED灯频闪、白光气体爆闪，红外气体爆闪；支持相机误触发保护功能，触发信号输入异常时自动保护、且自动恢复；电源：220VAC±10%；符合 GA/T 1202-2022《交通技术监控成像补光装置通用技术条件》新国标。</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9</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套</w:t>
                  </w:r>
                </w:p>
              </w:tc>
            </w:tr>
            <w:tr>
              <w:tc>
                <w:tcPr>
                  <w:tcW w:type="dxa" w:w="1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7</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电源系统控制单元</w:t>
                  </w:r>
                </w:p>
              </w:tc>
              <w:tc>
                <w:tcPr>
                  <w:tcW w:type="dxa" w:w="24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220V工业级稳压器、电压过载保护装置，功率应不小于3KW。</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套</w:t>
                  </w:r>
                </w:p>
              </w:tc>
            </w:tr>
            <w:tr>
              <w:tc>
                <w:tcPr>
                  <w:tcW w:type="dxa" w:w="1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8</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抱杆机柜</w:t>
                  </w:r>
                </w:p>
              </w:tc>
              <w:tc>
                <w:tcPr>
                  <w:tcW w:type="dxa" w:w="24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箱体采用优质冷轧钢板材料，表面喷塑处理，防水、防尘、耐腐蚀；具有多种供电端子类型设计，可为摄像机、补光灯、交换机等设备提供稳定可靠的电源和通信，内含插座、空气开关等配件。规格尺寸≥300*250*150，防护等级≥IP53。</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4</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套</w:t>
                  </w:r>
                </w:p>
              </w:tc>
            </w:tr>
            <w:tr>
              <w:tc>
                <w:tcPr>
                  <w:tcW w:type="dxa" w:w="1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9</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落地式路口机箱</w:t>
                  </w:r>
                </w:p>
              </w:tc>
              <w:tc>
                <w:tcPr>
                  <w:tcW w:type="dxa" w:w="24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落地标准机柜含强电模块（具备防尘，散热，除湿功能），具备良好的防风、防沙、防雨、防晒及防盗等功能；环境适应性好，能最大限度的降低设备对环境的要求。且该机柜主体框架采用焊接结构，保证了机柜的机械强度、刚性和防水的可靠性能，材料均采用热度锌板，既能有效的防腐又能保证强度，规格尺寸≥500mm（宽）×750mm（高）×400mm（深），防护等级≥IP54。</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套</w:t>
                  </w:r>
                </w:p>
              </w:tc>
            </w:tr>
            <w:tr>
              <w:tc>
                <w:tcPr>
                  <w:tcW w:type="dxa" w:w="1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10</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红灯信号检测单元</w:t>
                  </w:r>
                </w:p>
              </w:tc>
              <w:tc>
                <w:tcPr>
                  <w:tcW w:type="dxa" w:w="24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支持≥16路AC220V信号接入，≥6路RS485接口，≥一个5位拨码开关，用于设置设备地址、数据上传模式及波特率；≥一个电源开关，AC220V供电；具有≥6路RS485、≥16路AC220V信号灯输入接口、≥16路信号状态指示灯，≥1路RS485数据收发状态指示灯、≥1个5位拨码开关、≥1路5V电源输出接口；检测信号灯电压范围AC110V~274V；信号灯输入端口有信号输入时，RS485端口会上传该端口的状态信息；设备在正常工作条件下，连续工作≥168h不应出现电、机械或操作系统的故障。</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套</w:t>
                  </w:r>
                </w:p>
              </w:tc>
            </w:tr>
            <w:tr>
              <w:tc>
                <w:tcPr>
                  <w:tcW w:type="dxa" w:w="1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11</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数据传输单元</w:t>
                  </w:r>
                </w:p>
              </w:tc>
              <w:tc>
                <w:tcPr>
                  <w:tcW w:type="dxa" w:w="24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具有全金属封闭结构，工业级设计,安装简便、即插即用。100/1000BaseT（X）（RJ45接口）；单模单纤，传输距离最大支持20公里；支持IEEE802.3、IEEE802.3u、IEEE802.3x网络标准；存储和转发交换方式；数据交换延时小于5us；支持QoS技术；超过10万小时的平均无故障时间。发送端4口、接收端1口、工业级、带RS485信号传输接口、含路口光缆设备熔接。含光纤终端盒(FC二进四出)，含尾纤。</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4</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对</w:t>
                  </w:r>
                </w:p>
              </w:tc>
            </w:tr>
            <w:tr>
              <w:tc>
                <w:tcPr>
                  <w:tcW w:type="dxa" w:w="3185"/>
                  <w:gridSpan w:val="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b/>
                      <w:color w:val="000000"/>
                    </w:rPr>
                    <w:t>分项三、杆件及基础、管道、线材及系统集成</w:t>
                  </w:r>
                </w:p>
              </w:tc>
            </w:tr>
            <w:tr>
              <w:tc>
                <w:tcPr>
                  <w:tcW w:type="dxa" w:w="1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b/>
                      <w:color w:val="000000"/>
                    </w:rPr>
                    <w:t>序号</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b/>
                      <w:color w:val="000000"/>
                    </w:rPr>
                    <w:t>项目名称</w:t>
                  </w:r>
                </w:p>
              </w:tc>
              <w:tc>
                <w:tcPr>
                  <w:tcW w:type="dxa" w:w="24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b/>
                      <w:color w:val="000000"/>
                    </w:rPr>
                    <w:t>主要技术参数</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b/>
                      <w:color w:val="000000"/>
                    </w:rPr>
                    <w:t>数量</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b/>
                      <w:color w:val="000000"/>
                    </w:rPr>
                    <w:t>单位</w:t>
                  </w:r>
                </w:p>
              </w:tc>
            </w:tr>
            <w:tr>
              <w:tc>
                <w:tcPr>
                  <w:tcW w:type="dxa" w:w="1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东西向车行道信号灯杆</w:t>
                  </w:r>
                </w:p>
              </w:tc>
              <w:tc>
                <w:tcPr>
                  <w:tcW w:type="dxa" w:w="24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立杆高度≥7米，横臂长度≥10米；</w:t>
                  </w:r>
                  <w:r>
                    <w:br/>
                  </w:r>
                  <w:r>
                    <w:rPr>
                      <w:rFonts w:ascii="仿宋_GB2312" w:hAnsi="仿宋_GB2312" w:cs="仿宋_GB2312" w:eastAsia="仿宋_GB2312"/>
                      <w:sz w:val="16"/>
                      <w:color w:val="000000"/>
                    </w:rPr>
                    <w:t xml:space="preserve"> 由Q235钢板激光切割、折边制作成型，杆件整体热镀锌喷塑处理。</w:t>
                  </w:r>
                  <w:r>
                    <w:br/>
                  </w:r>
                  <w:r>
                    <w:rPr>
                      <w:rFonts w:ascii="仿宋_GB2312" w:hAnsi="仿宋_GB2312" w:cs="仿宋_GB2312" w:eastAsia="仿宋_GB2312"/>
                      <w:sz w:val="16"/>
                      <w:color w:val="000000"/>
                    </w:rPr>
                    <w:t xml:space="preserve"> 1、立柱：400*400mm；</w:t>
                  </w:r>
                  <w:r>
                    <w:br/>
                  </w:r>
                  <w:r>
                    <w:rPr>
                      <w:rFonts w:ascii="仿宋_GB2312" w:hAnsi="仿宋_GB2312" w:cs="仿宋_GB2312" w:eastAsia="仿宋_GB2312"/>
                      <w:sz w:val="16"/>
                      <w:color w:val="000000"/>
                    </w:rPr>
                    <w:t xml:space="preserve"> 2、横臂：100*200mm；</w:t>
                  </w:r>
                  <w:r>
                    <w:br/>
                  </w:r>
                  <w:r>
                    <w:rPr>
                      <w:rFonts w:ascii="仿宋_GB2312" w:hAnsi="仿宋_GB2312" w:cs="仿宋_GB2312" w:eastAsia="仿宋_GB2312"/>
                      <w:sz w:val="16"/>
                      <w:color w:val="000000"/>
                    </w:rPr>
                    <w:t xml:space="preserve"> 3、立柱壁厚：≥10mm；</w:t>
                  </w:r>
                  <w:r>
                    <w:br/>
                  </w:r>
                  <w:r>
                    <w:rPr>
                      <w:rFonts w:ascii="仿宋_GB2312" w:hAnsi="仿宋_GB2312" w:cs="仿宋_GB2312" w:eastAsia="仿宋_GB2312"/>
                      <w:sz w:val="16"/>
                      <w:color w:val="000000"/>
                    </w:rPr>
                    <w:t xml:space="preserve"> 4、横臂壁厚：≥5mm；</w:t>
                  </w:r>
                  <w:r>
                    <w:br/>
                  </w:r>
                  <w:r>
                    <w:rPr>
                      <w:rFonts w:ascii="仿宋_GB2312" w:hAnsi="仿宋_GB2312" w:cs="仿宋_GB2312" w:eastAsia="仿宋_GB2312"/>
                      <w:sz w:val="16"/>
                      <w:color w:val="000000"/>
                    </w:rPr>
                    <w:t xml:space="preserve"> 5、法兰盘（方）：800×800×25mm；</w:t>
                  </w:r>
                  <w:r>
                    <w:br/>
                  </w:r>
                  <w:r>
                    <w:rPr>
                      <w:rFonts w:ascii="仿宋_GB2312" w:hAnsi="仿宋_GB2312" w:cs="仿宋_GB2312" w:eastAsia="仿宋_GB2312"/>
                      <w:sz w:val="16"/>
                      <w:color w:val="000000"/>
                    </w:rPr>
                    <w:t xml:space="preserve"> 6、抗风等级：≥（10级）；</w:t>
                  </w:r>
                  <w:r>
                    <w:br/>
                  </w:r>
                  <w:r>
                    <w:rPr>
                      <w:rFonts w:ascii="仿宋_GB2312" w:hAnsi="仿宋_GB2312" w:cs="仿宋_GB2312" w:eastAsia="仿宋_GB2312"/>
                      <w:sz w:val="16"/>
                      <w:color w:val="000000"/>
                    </w:rPr>
                    <w:t xml:space="preserve"> 7、配置：含检修门、防水设备箱、内部穿线孔；</w:t>
                  </w:r>
                  <w:r>
                    <w:br/>
                  </w:r>
                  <w:r>
                    <w:rPr>
                      <w:rFonts w:ascii="仿宋_GB2312" w:hAnsi="仿宋_GB2312" w:cs="仿宋_GB2312" w:eastAsia="仿宋_GB2312"/>
                      <w:sz w:val="16"/>
                      <w:color w:val="000000"/>
                    </w:rPr>
                    <w:t xml:space="preserve"> 8、防腐年限：户外不低于15年。</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2</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套</w:t>
                  </w:r>
                </w:p>
              </w:tc>
            </w:tr>
            <w:tr>
              <w:tc>
                <w:tcPr>
                  <w:tcW w:type="dxa" w:w="1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2</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北向车行道信号灯杆</w:t>
                  </w:r>
                </w:p>
              </w:tc>
              <w:tc>
                <w:tcPr>
                  <w:tcW w:type="dxa" w:w="24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立杆高度≥7米，横臂长度≥8米；</w:t>
                  </w:r>
                  <w:r>
                    <w:br/>
                  </w:r>
                  <w:r>
                    <w:rPr>
                      <w:rFonts w:ascii="仿宋_GB2312" w:hAnsi="仿宋_GB2312" w:cs="仿宋_GB2312" w:eastAsia="仿宋_GB2312"/>
                      <w:sz w:val="16"/>
                      <w:color w:val="000000"/>
                    </w:rPr>
                    <w:t xml:space="preserve"> 由Q235钢板激光切割、折边制作成型，杆件整体热镀锌喷塑处理。</w:t>
                  </w:r>
                  <w:r>
                    <w:br/>
                  </w:r>
                  <w:r>
                    <w:rPr>
                      <w:rFonts w:ascii="仿宋_GB2312" w:hAnsi="仿宋_GB2312" w:cs="仿宋_GB2312" w:eastAsia="仿宋_GB2312"/>
                      <w:sz w:val="16"/>
                      <w:color w:val="000000"/>
                    </w:rPr>
                    <w:t xml:space="preserve"> 1、立柱：400*400mm</w:t>
                  </w:r>
                  <w:r>
                    <w:br/>
                  </w:r>
                  <w:r>
                    <w:rPr>
                      <w:rFonts w:ascii="仿宋_GB2312" w:hAnsi="仿宋_GB2312" w:cs="仿宋_GB2312" w:eastAsia="仿宋_GB2312"/>
                      <w:sz w:val="16"/>
                      <w:color w:val="000000"/>
                    </w:rPr>
                    <w:t xml:space="preserve"> 2、横臂：100*200mm</w:t>
                  </w:r>
                  <w:r>
                    <w:br/>
                  </w:r>
                  <w:r>
                    <w:rPr>
                      <w:rFonts w:ascii="仿宋_GB2312" w:hAnsi="仿宋_GB2312" w:cs="仿宋_GB2312" w:eastAsia="仿宋_GB2312"/>
                      <w:sz w:val="16"/>
                      <w:color w:val="000000"/>
                    </w:rPr>
                    <w:t xml:space="preserve"> 3、立柱壁厚：≥10mm</w:t>
                  </w:r>
                  <w:r>
                    <w:br/>
                  </w:r>
                  <w:r>
                    <w:rPr>
                      <w:rFonts w:ascii="仿宋_GB2312" w:hAnsi="仿宋_GB2312" w:cs="仿宋_GB2312" w:eastAsia="仿宋_GB2312"/>
                      <w:sz w:val="16"/>
                      <w:color w:val="000000"/>
                    </w:rPr>
                    <w:t xml:space="preserve"> 4、横臂壁厚：≥5mm；</w:t>
                  </w:r>
                  <w:r>
                    <w:br/>
                  </w:r>
                  <w:r>
                    <w:rPr>
                      <w:rFonts w:ascii="仿宋_GB2312" w:hAnsi="仿宋_GB2312" w:cs="仿宋_GB2312" w:eastAsia="仿宋_GB2312"/>
                      <w:sz w:val="16"/>
                      <w:color w:val="000000"/>
                    </w:rPr>
                    <w:t xml:space="preserve"> 5、法兰盘（方）：800×800×25mm；</w:t>
                  </w:r>
                  <w:r>
                    <w:br/>
                  </w:r>
                  <w:r>
                    <w:rPr>
                      <w:rFonts w:ascii="仿宋_GB2312" w:hAnsi="仿宋_GB2312" w:cs="仿宋_GB2312" w:eastAsia="仿宋_GB2312"/>
                      <w:sz w:val="16"/>
                      <w:color w:val="000000"/>
                    </w:rPr>
                    <w:t xml:space="preserve"> 6、抗风等级：≥（10级）；</w:t>
                  </w:r>
                  <w:r>
                    <w:br/>
                  </w:r>
                  <w:r>
                    <w:rPr>
                      <w:rFonts w:ascii="仿宋_GB2312" w:hAnsi="仿宋_GB2312" w:cs="仿宋_GB2312" w:eastAsia="仿宋_GB2312"/>
                      <w:sz w:val="16"/>
                      <w:color w:val="000000"/>
                    </w:rPr>
                    <w:t xml:space="preserve"> 7、配置：含检修门、防水设备箱、内部穿线孔；</w:t>
                  </w:r>
                  <w:r>
                    <w:br/>
                  </w:r>
                  <w:r>
                    <w:rPr>
                      <w:rFonts w:ascii="仿宋_GB2312" w:hAnsi="仿宋_GB2312" w:cs="仿宋_GB2312" w:eastAsia="仿宋_GB2312"/>
                      <w:sz w:val="16"/>
                      <w:color w:val="000000"/>
                    </w:rPr>
                    <w:t xml:space="preserve"> 8、防腐年限：户外不低于15年。</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套</w:t>
                  </w:r>
                </w:p>
              </w:tc>
            </w:tr>
            <w:tr>
              <w:tc>
                <w:tcPr>
                  <w:tcW w:type="dxa" w:w="1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3</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南向车行道信号灯杆</w:t>
                  </w:r>
                </w:p>
              </w:tc>
              <w:tc>
                <w:tcPr>
                  <w:tcW w:type="dxa" w:w="24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立杆高度≥7米，横臂长度≥5米；</w:t>
                  </w:r>
                  <w:r>
                    <w:br/>
                  </w:r>
                  <w:r>
                    <w:rPr>
                      <w:rFonts w:ascii="仿宋_GB2312" w:hAnsi="仿宋_GB2312" w:cs="仿宋_GB2312" w:eastAsia="仿宋_GB2312"/>
                      <w:sz w:val="16"/>
                      <w:color w:val="000000"/>
                    </w:rPr>
                    <w:t xml:space="preserve"> 由Q235钢板激光切割、折边制作成型，杆件整体热镀锌喷塑处理。</w:t>
                  </w:r>
                  <w:r>
                    <w:br/>
                  </w:r>
                  <w:r>
                    <w:rPr>
                      <w:rFonts w:ascii="仿宋_GB2312" w:hAnsi="仿宋_GB2312" w:cs="仿宋_GB2312" w:eastAsia="仿宋_GB2312"/>
                      <w:sz w:val="16"/>
                      <w:color w:val="000000"/>
                    </w:rPr>
                    <w:t xml:space="preserve"> 1、立柱：400*400mm；</w:t>
                  </w:r>
                  <w:r>
                    <w:br/>
                  </w:r>
                  <w:r>
                    <w:rPr>
                      <w:rFonts w:ascii="仿宋_GB2312" w:hAnsi="仿宋_GB2312" w:cs="仿宋_GB2312" w:eastAsia="仿宋_GB2312"/>
                      <w:sz w:val="16"/>
                      <w:color w:val="000000"/>
                    </w:rPr>
                    <w:t xml:space="preserve"> 2、横臂：100*200mm；</w:t>
                  </w:r>
                  <w:r>
                    <w:br/>
                  </w:r>
                  <w:r>
                    <w:rPr>
                      <w:rFonts w:ascii="仿宋_GB2312" w:hAnsi="仿宋_GB2312" w:cs="仿宋_GB2312" w:eastAsia="仿宋_GB2312"/>
                      <w:sz w:val="16"/>
                      <w:color w:val="000000"/>
                    </w:rPr>
                    <w:t xml:space="preserve"> 3、立柱壁厚：≥8mm；</w:t>
                  </w:r>
                  <w:r>
                    <w:br/>
                  </w:r>
                  <w:r>
                    <w:rPr>
                      <w:rFonts w:ascii="仿宋_GB2312" w:hAnsi="仿宋_GB2312" w:cs="仿宋_GB2312" w:eastAsia="仿宋_GB2312"/>
                      <w:sz w:val="16"/>
                      <w:color w:val="000000"/>
                    </w:rPr>
                    <w:t xml:space="preserve"> 4、横臂壁厚：≥5mm；</w:t>
                  </w:r>
                  <w:r>
                    <w:br/>
                  </w:r>
                  <w:r>
                    <w:rPr>
                      <w:rFonts w:ascii="仿宋_GB2312" w:hAnsi="仿宋_GB2312" w:cs="仿宋_GB2312" w:eastAsia="仿宋_GB2312"/>
                      <w:sz w:val="16"/>
                      <w:color w:val="000000"/>
                    </w:rPr>
                    <w:t xml:space="preserve"> 5、法兰盘（方）：800×800×25mm；</w:t>
                  </w:r>
                  <w:r>
                    <w:br/>
                  </w:r>
                  <w:r>
                    <w:rPr>
                      <w:rFonts w:ascii="仿宋_GB2312" w:hAnsi="仿宋_GB2312" w:cs="仿宋_GB2312" w:eastAsia="仿宋_GB2312"/>
                      <w:sz w:val="16"/>
                      <w:color w:val="000000"/>
                    </w:rPr>
                    <w:t xml:space="preserve"> 6、抗风等级：≥（10级）；</w:t>
                  </w:r>
                  <w:r>
                    <w:br/>
                  </w:r>
                  <w:r>
                    <w:rPr>
                      <w:rFonts w:ascii="仿宋_GB2312" w:hAnsi="仿宋_GB2312" w:cs="仿宋_GB2312" w:eastAsia="仿宋_GB2312"/>
                      <w:sz w:val="16"/>
                      <w:color w:val="000000"/>
                    </w:rPr>
                    <w:t xml:space="preserve"> 7、配置：含检修门、防水设备箱、内部穿线孔；</w:t>
                  </w:r>
                  <w:r>
                    <w:br/>
                  </w:r>
                  <w:r>
                    <w:rPr>
                      <w:rFonts w:ascii="仿宋_GB2312" w:hAnsi="仿宋_GB2312" w:cs="仿宋_GB2312" w:eastAsia="仿宋_GB2312"/>
                      <w:sz w:val="16"/>
                      <w:color w:val="000000"/>
                    </w:rPr>
                    <w:t xml:space="preserve"> 8、防腐年限：户外不低于15年。</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套</w:t>
                  </w:r>
                </w:p>
              </w:tc>
            </w:tr>
            <w:tr>
              <w:tc>
                <w:tcPr>
                  <w:tcW w:type="dxa" w:w="1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4</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东西方向监控杆</w:t>
                  </w:r>
                </w:p>
              </w:tc>
              <w:tc>
                <w:tcPr>
                  <w:tcW w:type="dxa" w:w="24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立杆高度≥6.5米，横臂长度≥9米，热镀锌喷塑处理；</w:t>
                  </w:r>
                  <w:r>
                    <w:br/>
                  </w:r>
                  <w:r>
                    <w:rPr>
                      <w:rFonts w:ascii="仿宋_GB2312" w:hAnsi="仿宋_GB2312" w:cs="仿宋_GB2312" w:eastAsia="仿宋_GB2312"/>
                      <w:sz w:val="16"/>
                      <w:color w:val="000000"/>
                    </w:rPr>
                    <w:t xml:space="preserve"> 1、立柱：八棱220-280mmm；</w:t>
                  </w:r>
                  <w:r>
                    <w:br/>
                  </w:r>
                  <w:r>
                    <w:rPr>
                      <w:rFonts w:ascii="仿宋_GB2312" w:hAnsi="仿宋_GB2312" w:cs="仿宋_GB2312" w:eastAsia="仿宋_GB2312"/>
                      <w:sz w:val="16"/>
                      <w:color w:val="000000"/>
                    </w:rPr>
                    <w:t xml:space="preserve"> 2、横臂：八棱90-220mm；</w:t>
                  </w:r>
                  <w:r>
                    <w:br/>
                  </w:r>
                  <w:r>
                    <w:rPr>
                      <w:rFonts w:ascii="仿宋_GB2312" w:hAnsi="仿宋_GB2312" w:cs="仿宋_GB2312" w:eastAsia="仿宋_GB2312"/>
                      <w:sz w:val="16"/>
                      <w:color w:val="000000"/>
                    </w:rPr>
                    <w:t xml:space="preserve"> 3、立柱壁厚：≥6mm；</w:t>
                  </w:r>
                  <w:r>
                    <w:br/>
                  </w:r>
                  <w:r>
                    <w:rPr>
                      <w:rFonts w:ascii="仿宋_GB2312" w:hAnsi="仿宋_GB2312" w:cs="仿宋_GB2312" w:eastAsia="仿宋_GB2312"/>
                      <w:sz w:val="16"/>
                      <w:color w:val="000000"/>
                    </w:rPr>
                    <w:t xml:space="preserve"> 4、横臂壁厚：≥4mm；</w:t>
                  </w:r>
                  <w:r>
                    <w:br/>
                  </w:r>
                  <w:r>
                    <w:rPr>
                      <w:rFonts w:ascii="仿宋_GB2312" w:hAnsi="仿宋_GB2312" w:cs="仿宋_GB2312" w:eastAsia="仿宋_GB2312"/>
                      <w:sz w:val="16"/>
                      <w:color w:val="000000"/>
                    </w:rPr>
                    <w:t xml:space="preserve"> 5、法兰盘：φ500×20mm；</w:t>
                  </w:r>
                  <w:r>
                    <w:br/>
                  </w:r>
                  <w:r>
                    <w:rPr>
                      <w:rFonts w:ascii="仿宋_GB2312" w:hAnsi="仿宋_GB2312" w:cs="仿宋_GB2312" w:eastAsia="仿宋_GB2312"/>
                      <w:sz w:val="16"/>
                      <w:color w:val="000000"/>
                    </w:rPr>
                    <w:t xml:space="preserve"> 6、抗风等级：≥（10级）；</w:t>
                  </w:r>
                  <w:r>
                    <w:br/>
                  </w:r>
                  <w:r>
                    <w:rPr>
                      <w:rFonts w:ascii="仿宋_GB2312" w:hAnsi="仿宋_GB2312" w:cs="仿宋_GB2312" w:eastAsia="仿宋_GB2312"/>
                      <w:sz w:val="16"/>
                      <w:color w:val="000000"/>
                    </w:rPr>
                    <w:t xml:space="preserve"> 7、配置：含检修门、防水设备箱、内部穿线孔；</w:t>
                  </w:r>
                  <w:r>
                    <w:br/>
                  </w:r>
                  <w:r>
                    <w:rPr>
                      <w:rFonts w:ascii="仿宋_GB2312" w:hAnsi="仿宋_GB2312" w:cs="仿宋_GB2312" w:eastAsia="仿宋_GB2312"/>
                      <w:sz w:val="16"/>
                      <w:color w:val="000000"/>
                    </w:rPr>
                    <w:t xml:space="preserve"> 8、防腐年限：户外不低于15年。</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2</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套</w:t>
                  </w:r>
                </w:p>
              </w:tc>
            </w:tr>
            <w:tr>
              <w:tc>
                <w:tcPr>
                  <w:tcW w:type="dxa" w:w="1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5</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北向监控杆件</w:t>
                  </w:r>
                </w:p>
              </w:tc>
              <w:tc>
                <w:tcPr>
                  <w:tcW w:type="dxa" w:w="24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立杆高度≥6.5米，横臂长度≥4米，热镀锌喷塑处理；</w:t>
                  </w:r>
                  <w:r>
                    <w:br/>
                  </w:r>
                  <w:r>
                    <w:rPr>
                      <w:rFonts w:ascii="仿宋_GB2312" w:hAnsi="仿宋_GB2312" w:cs="仿宋_GB2312" w:eastAsia="仿宋_GB2312"/>
                      <w:sz w:val="16"/>
                      <w:color w:val="000000"/>
                    </w:rPr>
                    <w:t xml:space="preserve"> 1、立柱：八棱180-240mmm；</w:t>
                  </w:r>
                  <w:r>
                    <w:br/>
                  </w:r>
                  <w:r>
                    <w:rPr>
                      <w:rFonts w:ascii="仿宋_GB2312" w:hAnsi="仿宋_GB2312" w:cs="仿宋_GB2312" w:eastAsia="仿宋_GB2312"/>
                      <w:sz w:val="16"/>
                      <w:color w:val="000000"/>
                    </w:rPr>
                    <w:t xml:space="preserve"> 2、横臂：八棱90-180mm；</w:t>
                  </w:r>
                  <w:r>
                    <w:br/>
                  </w:r>
                  <w:r>
                    <w:rPr>
                      <w:rFonts w:ascii="仿宋_GB2312" w:hAnsi="仿宋_GB2312" w:cs="仿宋_GB2312" w:eastAsia="仿宋_GB2312"/>
                      <w:sz w:val="16"/>
                      <w:color w:val="000000"/>
                    </w:rPr>
                    <w:t xml:space="preserve"> 3、立柱壁厚：≥5mm；</w:t>
                  </w:r>
                  <w:r>
                    <w:br/>
                  </w:r>
                  <w:r>
                    <w:rPr>
                      <w:rFonts w:ascii="仿宋_GB2312" w:hAnsi="仿宋_GB2312" w:cs="仿宋_GB2312" w:eastAsia="仿宋_GB2312"/>
                      <w:sz w:val="16"/>
                      <w:color w:val="000000"/>
                    </w:rPr>
                    <w:t xml:space="preserve"> 4、横臂壁厚：≥4mm；</w:t>
                  </w:r>
                  <w:r>
                    <w:br/>
                  </w:r>
                  <w:r>
                    <w:rPr>
                      <w:rFonts w:ascii="仿宋_GB2312" w:hAnsi="仿宋_GB2312" w:cs="仿宋_GB2312" w:eastAsia="仿宋_GB2312"/>
                      <w:sz w:val="16"/>
                      <w:color w:val="000000"/>
                    </w:rPr>
                    <w:t xml:space="preserve"> 5、法兰盘：φ500×16mm；</w:t>
                  </w:r>
                  <w:r>
                    <w:br/>
                  </w:r>
                  <w:r>
                    <w:rPr>
                      <w:rFonts w:ascii="仿宋_GB2312" w:hAnsi="仿宋_GB2312" w:cs="仿宋_GB2312" w:eastAsia="仿宋_GB2312"/>
                      <w:sz w:val="16"/>
                      <w:color w:val="000000"/>
                    </w:rPr>
                    <w:t xml:space="preserve"> 6、抗风等级：≥（10级）；</w:t>
                  </w:r>
                  <w:r>
                    <w:br/>
                  </w:r>
                  <w:r>
                    <w:rPr>
                      <w:rFonts w:ascii="仿宋_GB2312" w:hAnsi="仿宋_GB2312" w:cs="仿宋_GB2312" w:eastAsia="仿宋_GB2312"/>
                      <w:sz w:val="16"/>
                      <w:color w:val="000000"/>
                    </w:rPr>
                    <w:t xml:space="preserve"> 7、配置：含检修门、防水设备箱、内部穿线孔；</w:t>
                  </w:r>
                  <w:r>
                    <w:br/>
                  </w:r>
                  <w:r>
                    <w:rPr>
                      <w:rFonts w:ascii="仿宋_GB2312" w:hAnsi="仿宋_GB2312" w:cs="仿宋_GB2312" w:eastAsia="仿宋_GB2312"/>
                      <w:sz w:val="16"/>
                      <w:color w:val="000000"/>
                    </w:rPr>
                    <w:t xml:space="preserve"> 8、防腐年限：户外不低于15年。</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套</w:t>
                  </w:r>
                </w:p>
              </w:tc>
            </w:tr>
            <w:tr>
              <w:tc>
                <w:tcPr>
                  <w:tcW w:type="dxa" w:w="1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6</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南向监控杆件</w:t>
                  </w:r>
                </w:p>
              </w:tc>
              <w:tc>
                <w:tcPr>
                  <w:tcW w:type="dxa" w:w="24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立杆高度≥6.5米，横臂长度≥6米，热镀锌喷塑处理；</w:t>
                  </w:r>
                  <w:r>
                    <w:br/>
                  </w:r>
                  <w:r>
                    <w:rPr>
                      <w:rFonts w:ascii="仿宋_GB2312" w:hAnsi="仿宋_GB2312" w:cs="仿宋_GB2312" w:eastAsia="仿宋_GB2312"/>
                      <w:sz w:val="16"/>
                      <w:color w:val="000000"/>
                    </w:rPr>
                    <w:t xml:space="preserve"> 1、立柱：八棱180-240mmm；</w:t>
                  </w:r>
                  <w:r>
                    <w:br/>
                  </w:r>
                  <w:r>
                    <w:rPr>
                      <w:rFonts w:ascii="仿宋_GB2312" w:hAnsi="仿宋_GB2312" w:cs="仿宋_GB2312" w:eastAsia="仿宋_GB2312"/>
                      <w:sz w:val="16"/>
                      <w:color w:val="000000"/>
                    </w:rPr>
                    <w:t xml:space="preserve"> 2、横臂：八棱90-180mm；</w:t>
                  </w:r>
                  <w:r>
                    <w:br/>
                  </w:r>
                  <w:r>
                    <w:rPr>
                      <w:rFonts w:ascii="仿宋_GB2312" w:hAnsi="仿宋_GB2312" w:cs="仿宋_GB2312" w:eastAsia="仿宋_GB2312"/>
                      <w:sz w:val="16"/>
                      <w:color w:val="000000"/>
                    </w:rPr>
                    <w:t xml:space="preserve"> 3、立柱壁厚：≥5mm；</w:t>
                  </w:r>
                  <w:r>
                    <w:br/>
                  </w:r>
                  <w:r>
                    <w:rPr>
                      <w:rFonts w:ascii="仿宋_GB2312" w:hAnsi="仿宋_GB2312" w:cs="仿宋_GB2312" w:eastAsia="仿宋_GB2312"/>
                      <w:sz w:val="16"/>
                      <w:color w:val="000000"/>
                    </w:rPr>
                    <w:t xml:space="preserve"> 4、横臂壁厚：≥4mm；</w:t>
                  </w:r>
                  <w:r>
                    <w:br/>
                  </w:r>
                  <w:r>
                    <w:rPr>
                      <w:rFonts w:ascii="仿宋_GB2312" w:hAnsi="仿宋_GB2312" w:cs="仿宋_GB2312" w:eastAsia="仿宋_GB2312"/>
                      <w:sz w:val="16"/>
                      <w:color w:val="000000"/>
                    </w:rPr>
                    <w:t xml:space="preserve"> 5、法兰盘：φ500×18mm；</w:t>
                  </w:r>
                  <w:r>
                    <w:br/>
                  </w:r>
                  <w:r>
                    <w:rPr>
                      <w:rFonts w:ascii="仿宋_GB2312" w:hAnsi="仿宋_GB2312" w:cs="仿宋_GB2312" w:eastAsia="仿宋_GB2312"/>
                      <w:sz w:val="16"/>
                      <w:color w:val="000000"/>
                    </w:rPr>
                    <w:t xml:space="preserve"> 6、抗风等级：≥（10级）；</w:t>
                  </w:r>
                  <w:r>
                    <w:br/>
                  </w:r>
                  <w:r>
                    <w:rPr>
                      <w:rFonts w:ascii="仿宋_GB2312" w:hAnsi="仿宋_GB2312" w:cs="仿宋_GB2312" w:eastAsia="仿宋_GB2312"/>
                      <w:sz w:val="16"/>
                      <w:color w:val="000000"/>
                    </w:rPr>
                    <w:t xml:space="preserve"> 7、配置：含检修门、防水设备箱、内部穿线孔；</w:t>
                  </w:r>
                  <w:r>
                    <w:br/>
                  </w:r>
                  <w:r>
                    <w:rPr>
                      <w:rFonts w:ascii="仿宋_GB2312" w:hAnsi="仿宋_GB2312" w:cs="仿宋_GB2312" w:eastAsia="仿宋_GB2312"/>
                      <w:sz w:val="16"/>
                      <w:color w:val="000000"/>
                    </w:rPr>
                    <w:t xml:space="preserve"> 8、防腐年限：户外不低于15年。</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套</w:t>
                  </w:r>
                </w:p>
              </w:tc>
            </w:tr>
            <w:tr>
              <w:tc>
                <w:tcPr>
                  <w:tcW w:type="dxa" w:w="1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7</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补光灯电源线</w:t>
                  </w:r>
                </w:p>
              </w:tc>
              <w:tc>
                <w:tcPr>
                  <w:tcW w:type="dxa" w:w="24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国标线缆 RVV 2*1.0mm²，敷设方式：穿管。以满足现场实际使用需求为准。</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1000</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米</w:t>
                  </w:r>
                </w:p>
              </w:tc>
            </w:tr>
            <w:tr>
              <w:tc>
                <w:tcPr>
                  <w:tcW w:type="dxa" w:w="1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8</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正向电警摄像机电源线</w:t>
                  </w:r>
                </w:p>
              </w:tc>
              <w:tc>
                <w:tcPr>
                  <w:tcW w:type="dxa" w:w="24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国标线缆 RVV 3*1.5mm²，敷设方式：穿管。以满足现场实际使用需求为准。</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1000</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米</w:t>
                  </w:r>
                </w:p>
              </w:tc>
            </w:tr>
            <w:tr>
              <w:tc>
                <w:tcPr>
                  <w:tcW w:type="dxa" w:w="1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9</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反向卡口摄像机电源线</w:t>
                  </w:r>
                </w:p>
              </w:tc>
              <w:tc>
                <w:tcPr>
                  <w:tcW w:type="dxa" w:w="24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国标线缆 RVV 3*1.5mm²，敷设方式：穿管。以满足现场实际使用需求为准。</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1000</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米</w:t>
                  </w:r>
                </w:p>
              </w:tc>
            </w:tr>
            <w:tr>
              <w:tc>
                <w:tcPr>
                  <w:tcW w:type="dxa" w:w="1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10</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RS485双绞信号线</w:t>
                  </w:r>
                </w:p>
              </w:tc>
              <w:tc>
                <w:tcPr>
                  <w:tcW w:type="dxa" w:w="24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国标线缆 RVSP 2*1.0mm²，敷设方式：穿管。以满足现场实际使用需求为准。</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1000</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米</w:t>
                  </w:r>
                </w:p>
              </w:tc>
            </w:tr>
            <w:tr>
              <w:tc>
                <w:tcPr>
                  <w:tcW w:type="dxa" w:w="1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11</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网线（通讯线缆）</w:t>
                  </w:r>
                </w:p>
              </w:tc>
              <w:tc>
                <w:tcPr>
                  <w:tcW w:type="dxa" w:w="24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国标 超六类网线，敷设方式：穿管。以满足现场实际使用需求为准。</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1000</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米</w:t>
                  </w:r>
                </w:p>
              </w:tc>
            </w:tr>
            <w:tr>
              <w:tc>
                <w:tcPr>
                  <w:tcW w:type="dxa" w:w="1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12</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光纤</w:t>
                  </w:r>
                </w:p>
              </w:tc>
              <w:tc>
                <w:tcPr>
                  <w:tcW w:type="dxa" w:w="24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国标 八芯光纤，敷设方式：穿管。以满足现场实际使用需求为准。</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550</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米</w:t>
                  </w:r>
                </w:p>
              </w:tc>
            </w:tr>
            <w:tr>
              <w:tc>
                <w:tcPr>
                  <w:tcW w:type="dxa" w:w="1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13</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人行灯控制线缆</w:t>
                  </w:r>
                </w:p>
              </w:tc>
              <w:tc>
                <w:tcPr>
                  <w:tcW w:type="dxa" w:w="24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国标线缆 KVV 6*1.0mm²，敷设方式：穿管。以满足现场实际使用需求为准。</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450</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米</w:t>
                  </w:r>
                </w:p>
              </w:tc>
            </w:tr>
            <w:tr>
              <w:tc>
                <w:tcPr>
                  <w:tcW w:type="dxa" w:w="1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14</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车行灯控制线缆</w:t>
                  </w:r>
                </w:p>
              </w:tc>
              <w:tc>
                <w:tcPr>
                  <w:tcW w:type="dxa" w:w="24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国标线缆 KVV 12*1.0mm²，敷设方式：穿管。以满足现场实际使用需求为准。</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400</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米</w:t>
                  </w:r>
                </w:p>
              </w:tc>
            </w:tr>
            <w:tr>
              <w:tc>
                <w:tcPr>
                  <w:tcW w:type="dxa" w:w="1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15</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支线管道工程</w:t>
                  </w:r>
                </w:p>
              </w:tc>
              <w:tc>
                <w:tcPr>
                  <w:tcW w:type="dxa" w:w="24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应选用两根不小于φ50的PE管、埋设深度≥30cm（含开挖回填)。管道直线距离大于50米、遇拐角时需砌检查手井。以满足现场实际使用需求为准。</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280</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米</w:t>
                  </w:r>
                </w:p>
              </w:tc>
            </w:tr>
            <w:tr>
              <w:tc>
                <w:tcPr>
                  <w:tcW w:type="dxa" w:w="1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16</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主路跨路管道</w:t>
                  </w:r>
                </w:p>
              </w:tc>
              <w:tc>
                <w:tcPr>
                  <w:tcW w:type="dxa" w:w="24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应选用不小于φ75的热镀锌钢管，壁厚≥3mm，埋设深度≥40cm、含路面开槽、管道敷设、建筑垃圾清运、路面沥青回填。以满足现场实际使用需求为准。</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70</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米</w:t>
                  </w:r>
                </w:p>
              </w:tc>
            </w:tr>
            <w:tr>
              <w:tc>
                <w:tcPr>
                  <w:tcW w:type="dxa" w:w="1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17</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检查井</w:t>
                  </w:r>
                </w:p>
              </w:tc>
              <w:tc>
                <w:tcPr>
                  <w:tcW w:type="dxa" w:w="24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尺寸应不小于500mm*500mm*600mm、砖混结构、含井圈井盖（材质：铸铁，承载等级≥B125）、含土方开挖、夯实回填、管道底部漏水口处理。</w:t>
                  </w:r>
                  <w:r>
                    <w:br/>
                  </w:r>
                  <w:r>
                    <w:rPr>
                      <w:rFonts w:ascii="仿宋_GB2312" w:hAnsi="仿宋_GB2312" w:cs="仿宋_GB2312" w:eastAsia="仿宋_GB2312"/>
                      <w:sz w:val="16"/>
                      <w:color w:val="000000"/>
                    </w:rPr>
                    <w:t xml:space="preserve"> （如在车行道下，应为圆形钢筋混凝土检查井，井圈直径应不小于600mm，混凝土强度≥C20,承载等级≥B250）</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24</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座</w:t>
                  </w:r>
                </w:p>
              </w:tc>
            </w:tr>
            <w:tr>
              <w:tc>
                <w:tcPr>
                  <w:tcW w:type="dxa" w:w="1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18</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框架式车行道灯杆基础</w:t>
                  </w:r>
                </w:p>
              </w:tc>
              <w:tc>
                <w:tcPr>
                  <w:tcW w:type="dxa" w:w="24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尺寸应不小于1.5m*1.5m*2.0m、含土方开挖、地笼预埋件（10-M27*1500）、C30混凝土浇筑、土方清运、基础养护等。</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4</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座</w:t>
                  </w:r>
                </w:p>
              </w:tc>
            </w:tr>
            <w:tr>
              <w:tc>
                <w:tcPr>
                  <w:tcW w:type="dxa" w:w="1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19</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电警监控抓拍杆基础</w:t>
                  </w:r>
                </w:p>
              </w:tc>
              <w:tc>
                <w:tcPr>
                  <w:tcW w:type="dxa" w:w="24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尺寸应不小于1.3m*1.3m*1.8m、含土方开挖、地笼预埋件（8-M27*1200）、C30混凝土浇筑、土方清运、基础养护等。</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4</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座</w:t>
                  </w:r>
                </w:p>
              </w:tc>
            </w:tr>
            <w:tr>
              <w:tc>
                <w:tcPr>
                  <w:tcW w:type="dxa" w:w="1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20</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一体化人行灯杆基础</w:t>
                  </w:r>
                </w:p>
              </w:tc>
              <w:tc>
                <w:tcPr>
                  <w:tcW w:type="dxa" w:w="24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尺寸应不小于0.8m*0.6m*0.6m、含土方开挖、地笼预埋件（4-M18*450）、C30混凝土浇筑、土方清运、基础养护等。</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8</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座</w:t>
                  </w:r>
                </w:p>
              </w:tc>
            </w:tr>
            <w:tr>
              <w:tc>
                <w:tcPr>
                  <w:tcW w:type="dxa" w:w="1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21</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一体化车行信号灯基础</w:t>
                  </w:r>
                </w:p>
              </w:tc>
              <w:tc>
                <w:tcPr>
                  <w:tcW w:type="dxa" w:w="24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尺寸应不小于0.8m*0.8m*0.8m、含土方开挖、地笼预埋件（4-M20*550）、C30混凝土浇筑、土方清运、基础养护等。</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座</w:t>
                  </w:r>
                </w:p>
              </w:tc>
            </w:tr>
            <w:tr>
              <w:tc>
                <w:tcPr>
                  <w:tcW w:type="dxa" w:w="1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22</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电警落地机柜基础</w:t>
                  </w:r>
                </w:p>
              </w:tc>
              <w:tc>
                <w:tcPr>
                  <w:tcW w:type="dxa" w:w="24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尺寸应不小于0.8m*0.8m*0.5m、基础采用透水砖砌筑，机柜底座为混凝土浇筑、表面镶贴瓷砖。</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座</w:t>
                  </w:r>
                </w:p>
              </w:tc>
            </w:tr>
            <w:tr>
              <w:tc>
                <w:tcPr>
                  <w:tcW w:type="dxa" w:w="1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23</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信号灯落地机柜基础</w:t>
                  </w:r>
                </w:p>
              </w:tc>
              <w:tc>
                <w:tcPr>
                  <w:tcW w:type="dxa" w:w="24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尺寸应不小于0.8m*0.8m*0.5m、基础采用透水砖砌筑，机柜底座为混凝土浇筑、表面镶贴瓷砖。</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座</w:t>
                  </w:r>
                </w:p>
              </w:tc>
            </w:tr>
            <w:tr>
              <w:tc>
                <w:tcPr>
                  <w:tcW w:type="dxa" w:w="1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24</w:t>
                  </w:r>
                </w:p>
              </w:tc>
              <w:tc>
                <w:tcPr>
                  <w:tcW w:type="dxa" w:w="3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系统调试接入</w:t>
                  </w:r>
                </w:p>
              </w:tc>
              <w:tc>
                <w:tcPr>
                  <w:tcW w:type="dxa" w:w="249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6"/>
                      <w:color w:val="000000"/>
                    </w:rPr>
                    <w:t>杆件的运输、吊装；设备及系统的安装、综合布线及线缆穿管施工、联网调试、系统无缝接入后台、5年运维服务等</w:t>
                  </w:r>
                </w:p>
              </w:tc>
              <w:tc>
                <w:tcPr>
                  <w:tcW w:type="dxa" w:w="10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1</w:t>
                  </w:r>
                </w:p>
              </w:tc>
              <w:tc>
                <w:tcPr>
                  <w:tcW w:type="dxa" w:w="10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项</w:t>
                  </w:r>
                </w:p>
              </w:tc>
            </w:tr>
            <w:tr>
              <w:tc>
                <w:tcPr>
                  <w:tcW w:type="dxa" w:w="3185"/>
                  <w:gridSpan w:val="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b/>
                      <w:color w:val="000000"/>
                    </w:rPr>
                    <w:t>分项四、主电源接入、第三方网络租赁</w:t>
                  </w:r>
                </w:p>
              </w:tc>
            </w:tr>
            <w:tr>
              <w:tc>
                <w:tcPr>
                  <w:tcW w:type="dxa" w:w="1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b/>
                      <w:color w:val="000000"/>
                    </w:rPr>
                    <w:t>序号</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b/>
                      <w:color w:val="000000"/>
                    </w:rPr>
                    <w:t>项目名称</w:t>
                  </w:r>
                </w:p>
              </w:tc>
              <w:tc>
                <w:tcPr>
                  <w:tcW w:type="dxa" w:w="24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b/>
                      <w:color w:val="000000"/>
                    </w:rPr>
                    <w:t>主要技术参数</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b/>
                      <w:color w:val="000000"/>
                    </w:rPr>
                    <w:t>数量</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b/>
                      <w:color w:val="000000"/>
                    </w:rPr>
                    <w:t>单位</w:t>
                  </w:r>
                </w:p>
              </w:tc>
            </w:tr>
            <w:tr>
              <w:tc>
                <w:tcPr>
                  <w:tcW w:type="dxa" w:w="1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主机柜电源线缆</w:t>
                  </w:r>
                </w:p>
              </w:tc>
              <w:tc>
                <w:tcPr>
                  <w:tcW w:type="dxa" w:w="24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国标电缆，YJV-2*10mm²、含线缆穿管施工。以满足现场实际使用需求为准。</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280</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米</w:t>
                  </w:r>
                </w:p>
              </w:tc>
            </w:tr>
            <w:tr>
              <w:tc>
                <w:tcPr>
                  <w:tcW w:type="dxa" w:w="1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2</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主电源管道</w:t>
                  </w:r>
                </w:p>
              </w:tc>
              <w:tc>
                <w:tcPr>
                  <w:tcW w:type="dxa" w:w="24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应选用不小于φ50的PE管、埋设深度≥30cm、细沙铺底，含绿化带及人行道砖恢复等。以满足现场实际使用需求为准。</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280</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米</w:t>
                  </w:r>
                </w:p>
              </w:tc>
            </w:tr>
            <w:tr>
              <w:tc>
                <w:tcPr>
                  <w:tcW w:type="dxa" w:w="1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3</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检查井</w:t>
                  </w:r>
                </w:p>
              </w:tc>
              <w:tc>
                <w:tcPr>
                  <w:tcW w:type="dxa" w:w="24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尺寸应不小于500mm*500mm*600mm、砖混结构、含井圈井盖（材质：铸铁，承载等级≥B125）、含土方开挖、夯实回填、管道底部漏水口处理。</w:t>
                  </w:r>
                  <w:r>
                    <w:br/>
                  </w:r>
                  <w:r>
                    <w:rPr>
                      <w:rFonts w:ascii="仿宋_GB2312" w:hAnsi="仿宋_GB2312" w:cs="仿宋_GB2312" w:eastAsia="仿宋_GB2312"/>
                      <w:sz w:val="16"/>
                      <w:color w:val="000000"/>
                    </w:rPr>
                    <w:t xml:space="preserve"> （如在车行道下，应为圆形钢筋混凝土检查井，井圈直径应不小于600mm，混凝土强度≥C20,承载等级≥B250）</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5</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座</w:t>
                  </w:r>
                </w:p>
              </w:tc>
            </w:tr>
            <w:tr>
              <w:tc>
                <w:tcPr>
                  <w:tcW w:type="dxa" w:w="1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4</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网络租赁费</w:t>
                  </w:r>
                </w:p>
              </w:tc>
              <w:tc>
                <w:tcPr>
                  <w:tcW w:type="dxa" w:w="24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通讯运营商数据专线、单点带宽不小于50M，含5年网络专线租赁期。</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5</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年/处</w:t>
                  </w:r>
                </w:p>
              </w:tc>
            </w:tr>
            <w:tr>
              <w:tc>
                <w:tcPr>
                  <w:tcW w:type="dxa" w:w="3185"/>
                  <w:gridSpan w:val="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b/>
                      <w:color w:val="000000"/>
                    </w:rPr>
                    <w:t>分项五、道路交通附属设施</w:t>
                  </w:r>
                </w:p>
              </w:tc>
            </w:tr>
            <w:tr>
              <w:tc>
                <w:tcPr>
                  <w:tcW w:type="dxa" w:w="1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b/>
                      <w:color w:val="000000"/>
                    </w:rPr>
                    <w:t>序号</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b/>
                      <w:color w:val="000000"/>
                    </w:rPr>
                    <w:t>项目名称</w:t>
                  </w:r>
                </w:p>
              </w:tc>
              <w:tc>
                <w:tcPr>
                  <w:tcW w:type="dxa" w:w="24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b/>
                      <w:color w:val="000000"/>
                    </w:rPr>
                    <w:t>主要技术参数</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b/>
                      <w:color w:val="000000"/>
                    </w:rPr>
                    <w:t>数量</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b/>
                      <w:color w:val="000000"/>
                    </w:rPr>
                    <w:t>单位</w:t>
                  </w:r>
                </w:p>
              </w:tc>
            </w:tr>
            <w:tr>
              <w:tc>
                <w:tcPr>
                  <w:tcW w:type="dxa" w:w="1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道路分道标志牌</w:t>
                  </w:r>
                </w:p>
              </w:tc>
              <w:tc>
                <w:tcPr>
                  <w:tcW w:type="dxa" w:w="24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双悬臂、杆件立杆Φ≥325mm,厚度≥10mm,高度≥8m，横臂长度≥6m；结构件均热浸锌防腐处理，喷白塑，标志牌右侧距立柱留有≥1.2m空隙,标志牌版面尺寸2400mm*4800mm，铝板厚度≥3mm,反光膜采用Ⅳ类及以上规格依国标制作安装。</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3</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套</w:t>
                  </w:r>
                </w:p>
              </w:tc>
            </w:tr>
            <w:tr>
              <w:tc>
                <w:tcPr>
                  <w:tcW w:type="dxa" w:w="1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2</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分道标志牌杆件基础</w:t>
                  </w:r>
                </w:p>
              </w:tc>
              <w:tc>
                <w:tcPr>
                  <w:tcW w:type="dxa" w:w="24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基础尺寸：1.8m*1.8m*2.0m、含土方开挖、地笼预埋件（8-M27*1500）、C30混凝土浇筑、养护。</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3</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座</w:t>
                  </w:r>
                </w:p>
              </w:tc>
            </w:tr>
            <w:tr>
              <w:tc>
                <w:tcPr>
                  <w:tcW w:type="dxa" w:w="1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3</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组合式单立柱标志牌</w:t>
                  </w:r>
                </w:p>
              </w:tc>
              <w:tc>
                <w:tcPr>
                  <w:tcW w:type="dxa" w:w="24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版面内容：系安全带提示+禁止拨打手持电话标志，尺寸≥2100*750，含基础、立杆及安装、反光膜采用Ⅳ类及以上规格依国标制作安装。</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4</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套</w:t>
                  </w:r>
                </w:p>
              </w:tc>
            </w:tr>
            <w:tr>
              <w:tc>
                <w:tcPr>
                  <w:tcW w:type="dxa" w:w="1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4</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违法取证标志</w:t>
                  </w:r>
                </w:p>
              </w:tc>
              <w:tc>
                <w:tcPr>
                  <w:tcW w:type="dxa" w:w="24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版面尺寸≥800mm×400mm，铝板厚度≥2mm;安装于监控杆横臂上、反光膜采用Ⅳ类及以上规格依国标制作安装。</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4</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套</w:t>
                  </w:r>
                </w:p>
              </w:tc>
            </w:tr>
            <w:tr>
              <w:tc>
                <w:tcPr>
                  <w:tcW w:type="dxa" w:w="1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5</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违停抓拍标志牌</w:t>
                  </w:r>
                </w:p>
              </w:tc>
              <w:tc>
                <w:tcPr>
                  <w:tcW w:type="dxa" w:w="24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铝板厚度≥2mm,含立杆、基础、安装等；反光膜采用Ⅳ类及以上规格依国标制作安装。</w:t>
                  </w:r>
                </w:p>
              </w:tc>
              <w:tc>
                <w:tcPr>
                  <w:tcW w:type="dxa" w:w="10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12</w:t>
                  </w:r>
                </w:p>
              </w:tc>
              <w:tc>
                <w:tcPr>
                  <w:tcW w:type="dxa" w:w="10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套</w:t>
                  </w:r>
                </w:p>
              </w:tc>
            </w:tr>
            <w:tr>
              <w:tc>
                <w:tcPr>
                  <w:tcW w:type="dxa" w:w="1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6</w:t>
                  </w:r>
                </w:p>
              </w:tc>
              <w:tc>
                <w:tcPr>
                  <w:tcW w:type="dxa" w:w="3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旧标线清除</w:t>
                  </w:r>
                </w:p>
              </w:tc>
              <w:tc>
                <w:tcPr>
                  <w:tcW w:type="dxa" w:w="249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6"/>
                      <w:color w:val="000000"/>
                    </w:rPr>
                    <w:t>原路口50米范围内部分不合理热熔型标线的清除等，以满足现场实际使用需求为准。</w:t>
                  </w:r>
                </w:p>
              </w:tc>
              <w:tc>
                <w:tcPr>
                  <w:tcW w:type="dxa" w:w="10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80</w:t>
                  </w:r>
                </w:p>
              </w:tc>
              <w:tc>
                <w:tcPr>
                  <w:tcW w:type="dxa" w:w="10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w:t>
                  </w:r>
                </w:p>
              </w:tc>
            </w:tr>
            <w:tr>
              <w:tc>
                <w:tcPr>
                  <w:tcW w:type="dxa" w:w="1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7</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路口标线完善、修补</w:t>
                  </w:r>
                </w:p>
              </w:tc>
              <w:tc>
                <w:tcPr>
                  <w:tcW w:type="dxa" w:w="24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路口50米范围内的热熔型标线施画，含车道线、停止线、斑马线、分道线、导向箭头、禁停区域网格线等，以满足现场实际使用需求为准。</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300</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w:t>
                  </w:r>
                </w:p>
              </w:tc>
            </w:tr>
            <w:tr>
              <w:tc>
                <w:tcPr>
                  <w:tcW w:type="dxa" w:w="3185"/>
                  <w:gridSpan w:val="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b/>
                      <w:color w:val="000000"/>
                    </w:rPr>
                    <w:t>点位二、南郑区江南东路与冷水路丁字</w:t>
                  </w:r>
                </w:p>
              </w:tc>
            </w:tr>
            <w:tr>
              <w:tc>
                <w:tcPr>
                  <w:tcW w:type="dxa" w:w="3185"/>
                  <w:gridSpan w:val="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b/>
                      <w:color w:val="000000"/>
                    </w:rPr>
                    <w:t>分项一、信号灯</w:t>
                  </w:r>
                </w:p>
              </w:tc>
            </w:tr>
            <w:tr>
              <w:tc>
                <w:tcPr>
                  <w:tcW w:type="dxa" w:w="1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b/>
                      <w:color w:val="000000"/>
                    </w:rPr>
                    <w:t>序号</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b/>
                      <w:color w:val="000000"/>
                    </w:rPr>
                    <w:t>项目名称</w:t>
                  </w:r>
                </w:p>
              </w:tc>
              <w:tc>
                <w:tcPr>
                  <w:tcW w:type="dxa" w:w="24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b/>
                      <w:color w:val="000000"/>
                    </w:rPr>
                    <w:t>主要技术参数</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b/>
                      <w:color w:val="000000"/>
                    </w:rPr>
                    <w:t>数量</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b/>
                      <w:color w:val="000000"/>
                    </w:rPr>
                    <w:t>单位</w:t>
                  </w:r>
                </w:p>
              </w:tc>
            </w:tr>
            <w:tr>
              <w:tc>
                <w:tcPr>
                  <w:tcW w:type="dxa" w:w="1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左转箭头车行道信号灯</w:t>
                  </w:r>
                </w:p>
              </w:tc>
              <w:tc>
                <w:tcPr>
                  <w:tcW w:type="dxa" w:w="24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灯盘发光面为400mm，三联横装，红色左转箭头+黄色左转箭头+绿色左转箭头。光源采用超高亮LED，灯壳采用铝合金定制灯壳。色度：红色（620-625）绿色（504-508）黄色（590-595）；工作电源：187V-253V，50Hz；光源使用寿命：＞50000小时；环境温度：-40℃~+70℃；相对湿度：不大于95%；可靠性：MTBF≥10000小时；可维护性：MTTR≤0.5小时；防护等级≥IP53。</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2</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套</w:t>
                  </w:r>
                </w:p>
              </w:tc>
            </w:tr>
            <w:tr>
              <w:tc>
                <w:tcPr>
                  <w:tcW w:type="dxa" w:w="1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2</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满盘车行道信号灯</w:t>
                  </w:r>
                </w:p>
              </w:tc>
              <w:tc>
                <w:tcPr>
                  <w:tcW w:type="dxa" w:w="24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灯盘发光面为400mm，三联横装，红色满盘灯+黄色满盘灯+绿色满盘灯。光源采用超高亮LED，灯壳采用铝合金定制灯壳。色度：红色（620-625）绿色（504-508）黄色（590-595）；工作电源：187V-253V，50Hz；光源使用寿命：＞50000小时；环境温度：-40℃~+70℃；相对湿度：不大于95%；可靠性：MTBF≥10000小时；可维护性：MTTR≤0.5小时；防护等级≥IP53。</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2</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套</w:t>
                  </w:r>
                </w:p>
              </w:tc>
            </w:tr>
            <w:tr>
              <w:tc>
                <w:tcPr>
                  <w:tcW w:type="dxa" w:w="1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3</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倒计时器</w:t>
                  </w:r>
                </w:p>
              </w:tc>
              <w:tc>
                <w:tcPr>
                  <w:tcW w:type="dxa" w:w="24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面罩规格800×600×420mm（带帽沿）,面罩材质 PC,电压：AC220±20%V,功率15W,计时方式：跟随/触发/RS485通信,显示数值：红99～1；绿99～1；黄9～1,中心亮度 红&gt;5000 cd/m2；黄&gt;5000 cd/m2 ；绿&gt;5000 cd/m2,LED 直径Φ5,方阵排列；单管电流 &lt;18mA,LED寿命 76000小时 ,波长 红：625 nm黄：590 nm绿：505 nm,数量 红420；绿420；黄210,可视距离&gt;500米 可视角度 &gt;30°,工作温度 -40 ~+90℃ ,相对湿度 ≤95%,钣金灯壳、黑色喷塑。防护等级≥IP53。含通讯模块、脉冲学习二合一。</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3</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套</w:t>
                  </w:r>
                </w:p>
              </w:tc>
            </w:tr>
            <w:tr>
              <w:tc>
                <w:tcPr>
                  <w:tcW w:type="dxa" w:w="1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4</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一体化人行横道信号灯</w:t>
                  </w:r>
                </w:p>
              </w:tc>
              <w:tc>
                <w:tcPr>
                  <w:tcW w:type="dxa" w:w="24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主材采用Q235钢板，热镀锌喷塑防腐处理。采用Φ300红色静态人行灯+Φ300绿色动态人行灯+Φ300红绿双色倒计时三联组合。含语音提示、LED文字提示标语、盲人钟，含通讯模块、脉冲学习二合一。灯芯选用光源采用超高亮LED，色度：红色（620-625）绿色（504-508）黄色（590-595）；工作电源：187V-253V，50Hz；光源使用寿命：＞50000小时；环境温度：-40℃~+70℃；相对湿度：不大于95%；可靠性≥10000小时；可维护性R≤0.5小时；防护等级不小于IP53。执行标准：信号灯GB14887-2011：倒计时GAT508-2014。</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6</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套</w:t>
                  </w:r>
                </w:p>
              </w:tc>
            </w:tr>
            <w:tr>
              <w:tc>
                <w:tcPr>
                  <w:tcW w:type="dxa" w:w="1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5</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网络式协调信号机（核心产品）</w:t>
                  </w:r>
                </w:p>
              </w:tc>
              <w:tc>
                <w:tcPr>
                  <w:tcW w:type="dxa" w:w="24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包含：控制主机、配电单元、机柜、无线遥控器，支持国内卫星校时、NTP校时。</w:t>
                  </w:r>
                  <w:r>
                    <w:br/>
                  </w:r>
                  <w:r>
                    <w:rPr>
                      <w:rFonts w:ascii="仿宋_GB2312" w:hAnsi="仿宋_GB2312" w:cs="仿宋_GB2312" w:eastAsia="仿宋_GB2312"/>
                      <w:sz w:val="16"/>
                      <w:color w:val="000000"/>
                    </w:rPr>
                    <w:t xml:space="preserve"> 信号组输出数：支持提供不少于8个独立信号组输出。</w:t>
                  </w:r>
                  <w:r>
                    <w:br/>
                  </w:r>
                  <w:r>
                    <w:rPr>
                      <w:rFonts w:ascii="仿宋_GB2312" w:hAnsi="仿宋_GB2312" w:cs="仿宋_GB2312" w:eastAsia="仿宋_GB2312"/>
                      <w:sz w:val="16"/>
                      <w:color w:val="000000"/>
                    </w:rPr>
                    <w:t xml:space="preserve"> 相位控制数：支持实现不少于8个相位控制。</w:t>
                  </w:r>
                  <w:r>
                    <w:br/>
                  </w:r>
                  <w:r>
                    <w:rPr>
                      <w:rFonts w:ascii="仿宋_GB2312" w:hAnsi="仿宋_GB2312" w:cs="仿宋_GB2312" w:eastAsia="仿宋_GB2312"/>
                      <w:sz w:val="16"/>
                      <w:color w:val="000000"/>
                    </w:rPr>
                    <w:t xml:space="preserve"> 主要功能：具备手动控制、多时段控制、感应控制、公交优先、协调控制、单点优化控制等多种控制方式。</w:t>
                  </w:r>
                  <w:r>
                    <w:br/>
                  </w:r>
                  <w:r>
                    <w:rPr>
                      <w:rFonts w:ascii="仿宋_GB2312" w:hAnsi="仿宋_GB2312" w:cs="仿宋_GB2312" w:eastAsia="仿宋_GB2312"/>
                      <w:sz w:val="16"/>
                      <w:color w:val="000000"/>
                    </w:rPr>
                    <w:t xml:space="preserve"> 信号机应符合《道路交通信号控制机》GB25280-2016要求，产品类别为C类，耐温等级为A级。</w:t>
                  </w:r>
                  <w:r>
                    <w:br/>
                  </w:r>
                  <w:r>
                    <w:rPr>
                      <w:rFonts w:ascii="仿宋_GB2312" w:hAnsi="仿宋_GB2312" w:cs="仿宋_GB2312" w:eastAsia="仿宋_GB2312"/>
                      <w:sz w:val="16"/>
                      <w:color w:val="000000"/>
                    </w:rPr>
                    <w:t xml:space="preserve"> 1.信号转换：机动车、非机动车、行人过街信号基本转换序列应符合GB14886的规定。信号持续时间应可调整。</w:t>
                  </w:r>
                  <w:r>
                    <w:br/>
                  </w:r>
                  <w:r>
                    <w:rPr>
                      <w:rFonts w:ascii="仿宋_GB2312" w:hAnsi="仿宋_GB2312" w:cs="仿宋_GB2312" w:eastAsia="仿宋_GB2312"/>
                      <w:sz w:val="16"/>
                      <w:color w:val="000000"/>
                    </w:rPr>
                    <w:t xml:space="preserve"> 2.控制方式转换：信号机从自动控制方式转入手动控制方式时，应保持原有相位的最小安全时间；从手动控制方式转入自动控制方式时，信号状态不能突变，各相位信号应保持转换时刻的状态。并从当前信号状态开始以自动控制方式运行。</w:t>
                  </w:r>
                  <w:r>
                    <w:br/>
                  </w:r>
                  <w:r>
                    <w:rPr>
                      <w:rFonts w:ascii="仿宋_GB2312" w:hAnsi="仿宋_GB2312" w:cs="仿宋_GB2312" w:eastAsia="仿宋_GB2312"/>
                      <w:sz w:val="16"/>
                      <w:color w:val="000000"/>
                    </w:rPr>
                    <w:t xml:space="preserve"> 3.设置功能：信号机应能通过通信接口接受并执行上位机的控制方式设置和参数调整等指令。</w:t>
                  </w:r>
                  <w:r>
                    <w:br/>
                  </w:r>
                  <w:r>
                    <w:rPr>
                      <w:rFonts w:ascii="仿宋_GB2312" w:hAnsi="仿宋_GB2312" w:cs="仿宋_GB2312" w:eastAsia="仿宋_GB2312"/>
                      <w:sz w:val="16"/>
                      <w:color w:val="000000"/>
                    </w:rPr>
                    <w:t xml:space="preserve"> 4.联网控制与通信：</w:t>
                  </w:r>
                  <w:r>
                    <w:br/>
                  </w:r>
                  <w:r>
                    <w:rPr>
                      <w:rFonts w:ascii="仿宋_GB2312" w:hAnsi="仿宋_GB2312" w:cs="仿宋_GB2312" w:eastAsia="仿宋_GB2312"/>
                      <w:sz w:val="16"/>
                      <w:color w:val="000000"/>
                    </w:rPr>
                    <w:t xml:space="preserve"> （1）联网控制检查：将信号机通过通信接口与测试用的上位控制计算机连接，应具备联网控制和信号机识别码读取等功能。</w:t>
                  </w:r>
                  <w:r>
                    <w:br/>
                  </w:r>
                  <w:r>
                    <w:rPr>
                      <w:rFonts w:ascii="仿宋_GB2312" w:hAnsi="仿宋_GB2312" w:cs="仿宋_GB2312" w:eastAsia="仿宋_GB2312"/>
                      <w:sz w:val="16"/>
                      <w:color w:val="000000"/>
                    </w:rPr>
                    <w:t xml:space="preserve"> （2）上传信息检查：将信号机通过通信接口与测试用上位控制计算机连接，应能通过计算机查询信号机的工作状态、故障状态信息、检测器检测到的车辆通行信息、信号灯灯色信息、信号机特征参数、时间信息、信号机识别码及版本等内容。</w:t>
                  </w:r>
                  <w:r>
                    <w:br/>
                  </w:r>
                  <w:r>
                    <w:rPr>
                      <w:rFonts w:ascii="仿宋_GB2312" w:hAnsi="仿宋_GB2312" w:cs="仿宋_GB2312" w:eastAsia="仿宋_GB2312"/>
                      <w:sz w:val="16"/>
                      <w:color w:val="000000"/>
                    </w:rPr>
                    <w:t xml:space="preserve"> （3）下传信息检查：将信号机通过通信接口与测试用上位控制计算机连接，控制计算机应能对信号机进行时间信息校准、工作状态、故障状态信息查询、配时方案信息、工作方式等内容进行设定，信号机应能接受指令，并按指令运行。</w:t>
                  </w:r>
                  <w:r>
                    <w:br/>
                  </w:r>
                  <w:r>
                    <w:rPr>
                      <w:rFonts w:ascii="仿宋_GB2312" w:hAnsi="仿宋_GB2312" w:cs="仿宋_GB2312" w:eastAsia="仿宋_GB2312"/>
                      <w:sz w:val="16"/>
                      <w:color w:val="000000"/>
                    </w:rPr>
                    <w:t xml:space="preserve"> （4）信号机至少应提供以下接口形式的一种：二个EIA RS-232C(DB-9)通讯接口；一个EIA RS-232C(DB-9)和一个10/100 Base-T Ethernet以太网接口(RJ-45) 通讯接口。</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套</w:t>
                  </w:r>
                </w:p>
              </w:tc>
            </w:tr>
            <w:tr>
              <w:tc>
                <w:tcPr>
                  <w:tcW w:type="dxa" w:w="3185"/>
                  <w:gridSpan w:val="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b/>
                      <w:color w:val="000000"/>
                    </w:rPr>
                    <w:t>分项二、电子警察设备</w:t>
                  </w:r>
                </w:p>
              </w:tc>
            </w:tr>
            <w:tr>
              <w:tc>
                <w:tcPr>
                  <w:tcW w:type="dxa" w:w="1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b/>
                      <w:color w:val="000000"/>
                    </w:rPr>
                    <w:t>序号</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b/>
                      <w:color w:val="000000"/>
                    </w:rPr>
                    <w:t>项目名称</w:t>
                  </w:r>
                </w:p>
              </w:tc>
              <w:tc>
                <w:tcPr>
                  <w:tcW w:type="dxa" w:w="24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b/>
                      <w:color w:val="000000"/>
                    </w:rPr>
                    <w:t>主要技术参数</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b/>
                      <w:color w:val="000000"/>
                    </w:rPr>
                    <w:t>数量</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b/>
                      <w:color w:val="000000"/>
                    </w:rPr>
                    <w:t>单位</w:t>
                  </w:r>
                </w:p>
              </w:tc>
            </w:tr>
            <w:tr>
              <w:tc>
                <w:tcPr>
                  <w:tcW w:type="dxa" w:w="1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终端服务器</w:t>
                  </w:r>
                </w:p>
              </w:tc>
              <w:tc>
                <w:tcPr>
                  <w:tcW w:type="dxa" w:w="24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▲1.具有≥18个10M/100M/1000M自适应RJ45接口，其中P1～P16与G1处于同一网段、G2处于另一网段；2个1000M SFP光端接口，分别与G1、G2处于同一网段。</w:t>
                  </w:r>
                  <w:r>
                    <w:br/>
                  </w:r>
                  <w:r>
                    <w:rPr>
                      <w:rFonts w:ascii="仿宋_GB2312" w:hAnsi="仿宋_GB2312" w:cs="仿宋_GB2312" w:eastAsia="仿宋_GB2312"/>
                      <w:sz w:val="16"/>
                      <w:color w:val="000000"/>
                    </w:rPr>
                    <w:t xml:space="preserve"> ▲2.内置≥8T硬盘。</w:t>
                  </w:r>
                  <w:r>
                    <w:br/>
                  </w:r>
                  <w:r>
                    <w:rPr>
                      <w:rFonts w:ascii="仿宋_GB2312" w:hAnsi="仿宋_GB2312" w:cs="仿宋_GB2312" w:eastAsia="仿宋_GB2312"/>
                      <w:sz w:val="16"/>
                      <w:color w:val="000000"/>
                    </w:rPr>
                    <w:t xml:space="preserve"> ▲3.具有≥2个RS-232接口、≥2个RS-485接口、≥1个USB 3.0接口、≥2路报警输入接口、≥2路报警输出接口、≥1个音频输入接口、≥1个音频输出接口、≥4个SATA接口、≥4个状态指示灯、≥1个接地端子。</w:t>
                  </w:r>
                  <w:r>
                    <w:br/>
                  </w:r>
                  <w:r>
                    <w:rPr>
                      <w:rFonts w:ascii="仿宋_GB2312" w:hAnsi="仿宋_GB2312" w:cs="仿宋_GB2312" w:eastAsia="仿宋_GB2312"/>
                      <w:sz w:val="16"/>
                      <w:color w:val="000000"/>
                    </w:rPr>
                    <w:t xml:space="preserve"> 4.支持IP地址过滤、SSH开关自定义、视频水印等安全防护功能，具有ARP防攻击设置选项、具备强密码管理功能；支持WEB回话Session ID、数据传输加密、固件完整性等安全检验。</w:t>
                  </w:r>
                  <w:r>
                    <w:br/>
                  </w:r>
                  <w:r>
                    <w:rPr>
                      <w:rFonts w:ascii="仿宋_GB2312" w:hAnsi="仿宋_GB2312" w:cs="仿宋_GB2312" w:eastAsia="仿宋_GB2312"/>
                      <w:sz w:val="16"/>
                      <w:color w:val="000000"/>
                    </w:rPr>
                    <w:t xml:space="preserve"> 5.设备均应具备权限管理、数据加密、运行日志功能；设备应设置操作口令，宜有图像加密，放篡改、防非法复制等措施，以保证原始数据的完整性。重要的图像应加以保护，不被删除和覆盖。设备应有防偶发死机的措施（如硬件看门狗或软件、硬件看门狗或定时自动启动等），死机后的自动恢复时间应满足GB20815中的8.12的要求。支持将1张、2张、3张、4张、5张、6张图片合成，支持选择图片形状，修改顺序，支持原始图片去黑边。</w:t>
                  </w:r>
                  <w:r>
                    <w:br/>
                  </w:r>
                  <w:r>
                    <w:rPr>
                      <w:rFonts w:ascii="仿宋_GB2312" w:hAnsi="仿宋_GB2312" w:cs="仿宋_GB2312" w:eastAsia="仿宋_GB2312"/>
                      <w:sz w:val="16"/>
                      <w:color w:val="000000"/>
                    </w:rPr>
                    <w:t xml:space="preserve"> 6.外接机柜门时，通过连接开关量信号及相应的设置，当机柜门打开后，联动声音报警。</w:t>
                  </w:r>
                  <w:r>
                    <w:br/>
                  </w:r>
                  <w:r>
                    <w:rPr>
                      <w:rFonts w:ascii="仿宋_GB2312" w:hAnsi="仿宋_GB2312" w:cs="仿宋_GB2312" w:eastAsia="仿宋_GB2312"/>
                      <w:sz w:val="16"/>
                      <w:color w:val="000000"/>
                    </w:rPr>
                    <w:t xml:space="preserve"> 7.支持配置路段名称、路段编号、路段距离，能够对驶入驶出该路段的车辆抓拍数据匹配并计算车辆的区间速度值；支持设置过滤阈值，对异常测速结果进行过滤；支持超速检测和欠速检测，可分别设定高限速和低限速值；支持相同车牌号去重功能，多相机抓拍同一车牌号仅上传一条该车牌条记录到平台。</w:t>
                  </w:r>
                  <w:r>
                    <w:br/>
                  </w:r>
                  <w:r>
                    <w:rPr>
                      <w:rFonts w:ascii="仿宋_GB2312" w:hAnsi="仿宋_GB2312" w:cs="仿宋_GB2312" w:eastAsia="仿宋_GB2312"/>
                      <w:sz w:val="16"/>
                      <w:color w:val="000000"/>
                    </w:rPr>
                    <w:t xml:space="preserve"> 8.可对IP通道进行图像虚焦、亮度异常、图像偏色、雪花干扰、条纹干扰等类型视频质量进行诊断，可生成诊断信息并导出查看。</w:t>
                  </w:r>
                  <w:r>
                    <w:br/>
                  </w:r>
                  <w:r>
                    <w:rPr>
                      <w:rFonts w:ascii="仿宋_GB2312" w:hAnsi="仿宋_GB2312" w:cs="仿宋_GB2312" w:eastAsia="仿宋_GB2312"/>
                      <w:sz w:val="16"/>
                      <w:color w:val="000000"/>
                    </w:rPr>
                    <w:t xml:space="preserve"> 9.支持设置最大速度阈值，控制最大显示速度；支持开启速度控制，设置安全速度阈值、告警速度阈值、超速速度阈值及对应的字体颜色，按速度区段区分显示字体颜色；支持仅超速显示车速、卡口合成上传、违法合成上传、无牌车上传、警牌上传、车牌隐私保护等多种个性发布方式；支持按图片类型区分设置显示内容和字体颜色、是否启用语音播报及播报内容，支持的图片类型有超速、违法变道、违法停车、预违停、违法倒车、逆行、卡口、未礼让行人、闯红灯、不按导向箭头行驶、车辆拥堵禁入、压白线、机占非、占用应急车道、右转不礼让行人、大弯小转、禁货等。</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套</w:t>
                  </w:r>
                </w:p>
              </w:tc>
            </w:tr>
            <w:tr>
              <w:tc>
                <w:tcPr>
                  <w:tcW w:type="dxa" w:w="1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2</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正向高清电警抓拍单元</w:t>
                  </w:r>
                </w:p>
              </w:tc>
              <w:tc>
                <w:tcPr>
                  <w:tcW w:type="dxa" w:w="24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设备组成检查：高清抓拍单元由摄像机、高清镜头、室外防护罩、风扇、补光灯、电源适配器、安装万向节等组成。</w:t>
                  </w:r>
                  <w:r>
                    <w:br/>
                  </w:r>
                  <w:r>
                    <w:rPr>
                      <w:rFonts w:ascii="仿宋_GB2312" w:hAnsi="仿宋_GB2312" w:cs="仿宋_GB2312" w:eastAsia="仿宋_GB2312"/>
                      <w:sz w:val="16"/>
                      <w:color w:val="000000"/>
                    </w:rPr>
                    <w:t xml:space="preserve"> 1.镜头分辨率≥4096×2160。视频分辨率设置检查：支持视频分辨率设置为：50fps：≥4096×2160、3840×2336、1920×1080、1600×1200、1280×720；25fps：≥4096×2160、3840×2336、1920×1080、1600×1200、1280×720。</w:t>
                  </w:r>
                  <w:r>
                    <w:br/>
                  </w:r>
                  <w:r>
                    <w:rPr>
                      <w:rFonts w:ascii="仿宋_GB2312" w:hAnsi="仿宋_GB2312" w:cs="仿宋_GB2312" w:eastAsia="仿宋_GB2312"/>
                      <w:sz w:val="16"/>
                      <w:color w:val="000000"/>
                    </w:rPr>
                    <w:t xml:space="preserve"> 2.机动车违法检测抓拍功能检查 ：支持按车道和时间段配置机动车违法检测抓拍规则，包括压线、违法变道、不按导向行驶、占用非机动车道、倒车、闯红灯、不按规定车道行驶、占用公交车道、逆行、违反禁止左/右转、违法掉头、违反禁货车通行。</w:t>
                  </w:r>
                  <w:r>
                    <w:br/>
                  </w:r>
                  <w:r>
                    <w:rPr>
                      <w:rFonts w:ascii="仿宋_GB2312" w:hAnsi="仿宋_GB2312" w:cs="仿宋_GB2312" w:eastAsia="仿宋_GB2312"/>
                      <w:sz w:val="16"/>
                      <w:color w:val="000000"/>
                    </w:rPr>
                    <w:t xml:space="preserve"> 3.闯红灯捕获率试验：在天气晴朗无雾，号牌无遮挡，无污损的条件进行测试，白天测试时的环境光照度不低于200lx，晚上测试时辅助照明光照度不高于30lx。白天闯红灯捕获率≥99%;晚上闯红灯捕获率≥99%;闯红灯违章支持叠加红灯已亮时间，可按照抓拍索引配置叠加红灯已亮时间。</w:t>
                  </w:r>
                  <w:r>
                    <w:br/>
                  </w:r>
                  <w:r>
                    <w:rPr>
                      <w:rFonts w:ascii="仿宋_GB2312" w:hAnsi="仿宋_GB2312" w:cs="仿宋_GB2312" w:eastAsia="仿宋_GB2312"/>
                      <w:sz w:val="16"/>
                      <w:color w:val="000000"/>
                    </w:rPr>
                    <w:t xml:space="preserve"> 4.车身颜色识别功能检查 ：支持识别≥ 39 种车身颜色，包括白、黑、红、黄、灰、蓝、绿、粉、紫、暗紫、棕、栗色、银灰、暗灰、白烟、深橙、浅玫瑰、番茄红、橄榄、金、暗橄榄、黄绿、绿黄、森林绿、海洋绿、深天蓝、青、深蓝、深红、深绿、深黄、深粉、深紫、深棕、深青、橙、深金、粉红、其他； 支持识别车身副颜色。</w:t>
                  </w:r>
                  <w:r>
                    <w:br/>
                  </w:r>
                  <w:r>
                    <w:rPr>
                      <w:rFonts w:ascii="仿宋_GB2312" w:hAnsi="仿宋_GB2312" w:cs="仿宋_GB2312" w:eastAsia="仿宋_GB2312"/>
                      <w:sz w:val="16"/>
                      <w:color w:val="000000"/>
                    </w:rPr>
                    <w:t xml:space="preserve"> 5.车牌识别功能检查 ：支持对≥25×10 像素～1100×3000 像素的机动车车牌进行抓拍并识别号码；支持抓拍并识别垂直倾斜角度≤45°、水平倾斜角度≤35°、俯仰角度≤40°的机动车车牌号码。支持渣土车/大货车喷涂车牌识别。</w:t>
                  </w:r>
                  <w:r>
                    <w:br/>
                  </w:r>
                  <w:r>
                    <w:rPr>
                      <w:rFonts w:ascii="仿宋_GB2312" w:hAnsi="仿宋_GB2312" w:cs="仿宋_GB2312" w:eastAsia="仿宋_GB2312"/>
                      <w:sz w:val="16"/>
                      <w:color w:val="000000"/>
                    </w:rPr>
                    <w:t xml:space="preserve"> 6.闯禁行功能检查：支持闯禁行记录功能，可对5种普通车型(包括大货车、中货车、小货车、皮卡车、大客车)及9种特种车型(包括危化品车辆、普通罐车、渣土车、混凝土搅拌车、工程车、粉粒物料运输车、吸污车、环卫车、冷链车)进行检测、抓拍记录、识别及图片存储。</w:t>
                  </w:r>
                  <w:r>
                    <w:br/>
                  </w:r>
                  <w:r>
                    <w:rPr>
                      <w:rFonts w:ascii="仿宋_GB2312" w:hAnsi="仿宋_GB2312" w:cs="仿宋_GB2312" w:eastAsia="仿宋_GB2312"/>
                      <w:sz w:val="16"/>
                      <w:color w:val="000000"/>
                    </w:rPr>
                    <w:t xml:space="preserve"> 7.车辆子品牌识别功能检查：支持车辆子品牌识别，对车头图片进行分析抓拍，可分析输出OSD叠加≥7100种车辆子品牌并显示相应的年款，对车尾图片进行分析抓拍，可分析输出 OSD 叠加≥3800 种车辆子品牌并显示相应的年款。</w:t>
                  </w:r>
                  <w:r>
                    <w:br/>
                  </w:r>
                  <w:r>
                    <w:rPr>
                      <w:rFonts w:ascii="仿宋_GB2312" w:hAnsi="仿宋_GB2312" w:cs="仿宋_GB2312" w:eastAsia="仿宋_GB2312"/>
                      <w:sz w:val="16"/>
                      <w:color w:val="000000"/>
                    </w:rPr>
                    <w:t xml:space="preserve"> 8.信号灯状态检测功能检查：支持通过视频检测信号灯状态，支持接收信号机广播的信号灯状态，通过对比判断信号灯的整体运行状况，可在视频预览画面上叠加信号机异常的结果指标。</w:t>
                  </w:r>
                  <w:r>
                    <w:br/>
                  </w:r>
                  <w:r>
                    <w:rPr>
                      <w:rFonts w:ascii="仿宋_GB2312" w:hAnsi="仿宋_GB2312" w:cs="仿宋_GB2312" w:eastAsia="仿宋_GB2312"/>
                      <w:sz w:val="16"/>
                      <w:color w:val="000000"/>
                    </w:rPr>
                    <w:t xml:space="preserve"> 9.支持逆行和变道违章触发抓拍，逆行识别类型包括:高速公路逆行、单行道逆向行驶;变道违章检测类型包括:实线变道(含双黄线)、导流区变道、连续变道(≥3条车道)。</w:t>
                  </w:r>
                  <w:r>
                    <w:br/>
                  </w:r>
                  <w:r>
                    <w:rPr>
                      <w:rFonts w:ascii="仿宋_GB2312" w:hAnsi="仿宋_GB2312" w:cs="仿宋_GB2312" w:eastAsia="仿宋_GB2312"/>
                      <w:sz w:val="16"/>
                      <w:color w:val="000000"/>
                    </w:rPr>
                    <w:t xml:space="preserve"> 10.支持图片编码质量配置，车牌小图的图片质量(大/中/小)可配。支持车牌遮挡检查功能，在检测到车牌被遮挡的情况下可给出提示。支持对两轮/三轮车分类识别;可识别外卖箱(外卖品牌)的标识。</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3</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套</w:t>
                  </w:r>
                </w:p>
              </w:tc>
            </w:tr>
            <w:tr>
              <w:tc>
                <w:tcPr>
                  <w:tcW w:type="dxa" w:w="1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3</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反向高清卡口抓拍单元</w:t>
                  </w:r>
                </w:p>
              </w:tc>
              <w:tc>
                <w:tcPr>
                  <w:tcW w:type="dxa" w:w="24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设备由摄像机、高清镜头、室外防护罩、风扇、补光灯、电源适配器、安装万向节组成，采用AC220V供电。</w:t>
                  </w:r>
                  <w:r>
                    <w:br/>
                  </w:r>
                  <w:r>
                    <w:rPr>
                      <w:rFonts w:ascii="仿宋_GB2312" w:hAnsi="仿宋_GB2312" w:cs="仿宋_GB2312" w:eastAsia="仿宋_GB2312"/>
                      <w:sz w:val="16"/>
                      <w:color w:val="000000"/>
                    </w:rPr>
                    <w:t xml:space="preserve"> 1.镜头分辨率为≥4096×2160。视频分辨率设置检查：支持视频分辨率设置为：50fps：≥4096×2160、3840×2336、1920×1080、1600×1200、1280×720；25fps：≥4096×2160、3840×2336、1920×1080、1600×1200、1280×720。</w:t>
                  </w:r>
                  <w:r>
                    <w:br/>
                  </w:r>
                  <w:r>
                    <w:rPr>
                      <w:rFonts w:ascii="仿宋_GB2312" w:hAnsi="仿宋_GB2312" w:cs="仿宋_GB2312" w:eastAsia="仿宋_GB2312"/>
                      <w:sz w:val="16"/>
                      <w:color w:val="000000"/>
                    </w:rPr>
                    <w:t xml:space="preserve"> 2.抓拍支持输出三张同时刻同目标图片，包括可见光路图片（全彩），红外路图片（黑白）和融合图片（全彩）。三张图片抓拍时间为同一时刻，抓拍秒表显示为同一时刻，抓拍运动目标，三张图片中目标位置相同无位移。黑暗环境下，打开红外爆闪灯进行抓拍，红外路图片爆闪补光光斑明显，可见光路无变化，融合图片具有爆闪补光效果；关闭红外爆闪灯进行抓拍，红外路图片无补光光斑，融合图无爆闪补光效果。</w:t>
                  </w:r>
                  <w:r>
                    <w:br/>
                  </w:r>
                  <w:r>
                    <w:rPr>
                      <w:rFonts w:ascii="仿宋_GB2312" w:hAnsi="仿宋_GB2312" w:cs="仿宋_GB2312" w:eastAsia="仿宋_GB2312"/>
                      <w:sz w:val="16"/>
                      <w:color w:val="000000"/>
                    </w:rPr>
                    <w:t xml:space="preserve"> 3.图像传输延时检验：网络直连情况下，在只输出主码流、分辨率设置为≥1920×1080、帧率设置为25fps, 码率设置为1Mbps，网络协议为UDP、最短延时、智能分析关闭时，视频图像传输至客户端的延时时间≤70ms。</w:t>
                  </w:r>
                  <w:r>
                    <w:br/>
                  </w:r>
                  <w:r>
                    <w:rPr>
                      <w:rFonts w:ascii="仿宋_GB2312" w:hAnsi="仿宋_GB2312" w:cs="仿宋_GB2312" w:eastAsia="仿宋_GB2312"/>
                      <w:sz w:val="16"/>
                      <w:color w:val="000000"/>
                    </w:rPr>
                    <w:t xml:space="preserve"> 4.车身颜色识别功能检查：支持识别≥ 39 种车身颜色，包括白、黑、红、黄、灰、蓝、绿、粉、紫、暗紫、棕、栗色、银灰、暗灰、白烟、深橙、浅玫瑰、番茄红、橄榄、金、暗橄榄、黄绿、绿黄、森林绿、海洋绿、深天蓝、青、深蓝、深红、深绿、深黄、深粉、深紫、深棕、深青、橙、深金、粉红、其他；</w:t>
                  </w:r>
                  <w:r>
                    <w:br/>
                  </w:r>
                  <w:r>
                    <w:rPr>
                      <w:rFonts w:ascii="仿宋_GB2312" w:hAnsi="仿宋_GB2312" w:cs="仿宋_GB2312" w:eastAsia="仿宋_GB2312"/>
                      <w:sz w:val="16"/>
                      <w:color w:val="000000"/>
                    </w:rPr>
                    <w:t xml:space="preserve"> ▲5.车牌识别功能检查：支持对≥25×10像素～1100×3000 像素的机动车车牌进行抓拍并识别号码；支持抓拍并识别垂直倾斜角度≤45°、水平倾斜角度≤35°、俯仰角度≤40°的机动车车牌号码。</w:t>
                  </w:r>
                  <w:r>
                    <w:br/>
                  </w:r>
                  <w:r>
                    <w:rPr>
                      <w:rFonts w:ascii="仿宋_GB2312" w:hAnsi="仿宋_GB2312" w:cs="仿宋_GB2312" w:eastAsia="仿宋_GB2312"/>
                      <w:sz w:val="16"/>
                      <w:color w:val="000000"/>
                    </w:rPr>
                    <w:t xml:space="preserve"> 6.目标跟踪功能检查：支持检测并跟踪指定区域内≥100个目标，目标包括机动车、非机动车以及行人。</w:t>
                  </w:r>
                  <w:r>
                    <w:br/>
                  </w:r>
                  <w:r>
                    <w:rPr>
                      <w:rFonts w:ascii="仿宋_GB2312" w:hAnsi="仿宋_GB2312" w:cs="仿宋_GB2312" w:eastAsia="仿宋_GB2312"/>
                      <w:sz w:val="16"/>
                      <w:color w:val="000000"/>
                    </w:rPr>
                    <w:t xml:space="preserve"> 7.车辆子品牌识别功能检查：支持车辆子品牌识别，对车头图片进行分析抓拍，可分析输出OSD叠加7200种车辆子品牌并显示相应的年款，对车尾图片进行分析抓拍，可分析输出 OSD 叠加≥3800种车辆子品牌并显示相应的年款。</w:t>
                  </w:r>
                  <w:r>
                    <w:br/>
                  </w:r>
                  <w:r>
                    <w:rPr>
                      <w:rFonts w:ascii="仿宋_GB2312" w:hAnsi="仿宋_GB2312" w:cs="仿宋_GB2312" w:eastAsia="仿宋_GB2312"/>
                      <w:sz w:val="16"/>
                      <w:color w:val="000000"/>
                    </w:rPr>
                    <w:t xml:space="preserve"> 8.司乘人员抓拍性能试验：支持前排人脸检测，并识别主驾驶员的性别、是否戴眼镜结构化属性信息，可在抓拍图上叠加主/副驾驶人脸小图和主驾驶员的结构化属性信息。</w:t>
                  </w:r>
                  <w:r>
                    <w:br/>
                  </w:r>
                  <w:r>
                    <w:rPr>
                      <w:rFonts w:ascii="仿宋_GB2312" w:hAnsi="仿宋_GB2312" w:cs="仿宋_GB2312" w:eastAsia="仿宋_GB2312"/>
                      <w:sz w:val="16"/>
                      <w:color w:val="000000"/>
                    </w:rPr>
                    <w:t xml:space="preserve"> 9.无人驾驶车辆车牌识别功能检查：支持对无人驾驶的车辆进行车牌识别。</w:t>
                  </w:r>
                  <w:r>
                    <w:br/>
                  </w:r>
                  <w:r>
                    <w:rPr>
                      <w:rFonts w:ascii="仿宋_GB2312" w:hAnsi="仿宋_GB2312" w:cs="仿宋_GB2312" w:eastAsia="仿宋_GB2312"/>
                      <w:sz w:val="16"/>
                      <w:color w:val="000000"/>
                    </w:rPr>
                    <w:t xml:space="preserve"> 10.超速比设置功能检测盒：支持≥14种车型(大货车、中货车、小货车、客车、轿车、中客车、危险品运输车、校车、面包车、环卫车、工程车、渣土车、油罐车、其他车型)的不同超速比，可设置≥14个超速比区间。在同一检测区域内，设备支持根据不同的超速比对不同车型进行超速抓拍，并输出不同的超速抓拍结果及违法代码。</w:t>
                  </w:r>
                  <w:r>
                    <w:br/>
                  </w:r>
                  <w:r>
                    <w:rPr>
                      <w:rFonts w:ascii="仿宋_GB2312" w:hAnsi="仿宋_GB2312" w:cs="仿宋_GB2312" w:eastAsia="仿宋_GB2312"/>
                      <w:sz w:val="16"/>
                      <w:color w:val="000000"/>
                    </w:rPr>
                    <w:t xml:space="preserve"> 11.外接雷达功能检查：支持外接多目标检测雷达，可实现雷达视频融合检测，可输出目标编号、车型和雷达速度、位置等信息。</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6</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套</w:t>
                  </w:r>
                </w:p>
              </w:tc>
            </w:tr>
            <w:tr>
              <w:tc>
                <w:tcPr>
                  <w:tcW w:type="dxa" w:w="1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4</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全景高清违停抓拍球机</w:t>
                  </w:r>
                </w:p>
              </w:tc>
              <w:tc>
                <w:tcPr>
                  <w:tcW w:type="dxa" w:w="24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摄像机靶面尺寸为≥1/1.8英寸、分辨率≥2688x1520@30fps。</w:t>
                  </w:r>
                  <w:r>
                    <w:br/>
                  </w:r>
                  <w:r>
                    <w:rPr>
                      <w:rFonts w:ascii="仿宋_GB2312" w:hAnsi="仿宋_GB2312" w:cs="仿宋_GB2312" w:eastAsia="仿宋_GB2312"/>
                      <w:sz w:val="16"/>
                      <w:color w:val="000000"/>
                    </w:rPr>
                    <w:t xml:space="preserve"> 摄像机内置镜头，支持≥40倍光学变倍，镜头最大焦距≥240mm。</w:t>
                  </w:r>
                  <w:r>
                    <w:br/>
                  </w:r>
                  <w:r>
                    <w:rPr>
                      <w:rFonts w:ascii="仿宋_GB2312" w:hAnsi="仿宋_GB2312" w:cs="仿宋_GB2312" w:eastAsia="仿宋_GB2312"/>
                      <w:sz w:val="16"/>
                      <w:color w:val="000000"/>
                    </w:rPr>
                    <w:t xml:space="preserve"> 摄像机内置≥1颗8GB eMMC芯片、≥12颗补光灯、≥1颗GPU芯片，具有≥1个RJ45网络接口、≥1路音频输入、≥1路音频输出、≥7路报警输入、≥2路报警输出、≥1个RS485接口、≥1个调试串口、≥1个SD卡槽。采用DC36V供电。</w:t>
                  </w:r>
                  <w:r>
                    <w:br/>
                  </w:r>
                  <w:r>
                    <w:rPr>
                      <w:rFonts w:ascii="仿宋_GB2312" w:hAnsi="仿宋_GB2312" w:cs="仿宋_GB2312" w:eastAsia="仿宋_GB2312"/>
                      <w:sz w:val="16"/>
                      <w:color w:val="000000"/>
                    </w:rPr>
                    <w:t xml:space="preserve"> 样机自带雨刷,可通过网络远程控制雨刷功能检验雨刷开启、关闭。</w:t>
                  </w:r>
                  <w:r>
                    <w:br/>
                  </w:r>
                  <w:r>
                    <w:rPr>
                      <w:rFonts w:ascii="仿宋_GB2312" w:hAnsi="仿宋_GB2312" w:cs="仿宋_GB2312" w:eastAsia="仿宋_GB2312"/>
                      <w:sz w:val="16"/>
                      <w:color w:val="000000"/>
                    </w:rPr>
                    <w:t xml:space="preserve"> 支持最低照度可达彩色≤0.0002Lx，黑白≤0.0001Lx。</w:t>
                  </w:r>
                  <w:r>
                    <w:br/>
                  </w:r>
                  <w:r>
                    <w:rPr>
                      <w:rFonts w:ascii="仿宋_GB2312" w:hAnsi="仿宋_GB2312" w:cs="仿宋_GB2312" w:eastAsia="仿宋_GB2312"/>
                      <w:sz w:val="16"/>
                      <w:color w:val="000000"/>
                    </w:rPr>
                    <w:t xml:space="preserve"> 水平旋转范围:0°~360°连续旋转，垂直旋转范围:-20°~90°。</w:t>
                  </w:r>
                  <w:r>
                    <w:br/>
                  </w:r>
                  <w:r>
                    <w:rPr>
                      <w:rFonts w:ascii="仿宋_GB2312" w:hAnsi="仿宋_GB2312" w:cs="仿宋_GB2312" w:eastAsia="仿宋_GB2312"/>
                      <w:sz w:val="16"/>
                      <w:color w:val="000000"/>
                    </w:rPr>
                    <w:t xml:space="preserve"> 可通过IE浏览器将视频编码格式设置为H. 265、H.264、MJPEG、smart265。</w:t>
                  </w:r>
                  <w:r>
                    <w:br/>
                  </w:r>
                  <w:r>
                    <w:rPr>
                      <w:rFonts w:ascii="仿宋_GB2312" w:hAnsi="仿宋_GB2312" w:cs="仿宋_GB2312" w:eastAsia="仿宋_GB2312"/>
                      <w:sz w:val="16"/>
                      <w:color w:val="000000"/>
                    </w:rPr>
                    <w:t xml:space="preserve"> 支持对距离样机≥250m处机动车违法停车行为进行抓拍。</w:t>
                  </w:r>
                  <w:r>
                    <w:br/>
                  </w:r>
                  <w:r>
                    <w:rPr>
                      <w:rFonts w:ascii="仿宋_GB2312" w:hAnsi="仿宋_GB2312" w:cs="仿宋_GB2312" w:eastAsia="仿宋_GB2312"/>
                      <w:sz w:val="16"/>
                      <w:color w:val="000000"/>
                    </w:rPr>
                    <w:t xml:space="preserve"> 可对机动车违停、逆行、压线、连续变道、机占非、掉头、蛇形变道、变道、加塞9种交通违法行为进行检测并抓拍，当触发报警后，可联动报警并上传图片</w:t>
                  </w:r>
                  <w:r>
                    <w:br/>
                  </w:r>
                  <w:r>
                    <w:rPr>
                      <w:rFonts w:ascii="仿宋_GB2312" w:hAnsi="仿宋_GB2312" w:cs="仿宋_GB2312" w:eastAsia="仿宋_GB2312"/>
                      <w:sz w:val="16"/>
                      <w:color w:val="000000"/>
                    </w:rPr>
                    <w:t xml:space="preserve"> 样机支持抛洒物检测、行人检测、拥堵检测、路障检测、施工检测、交通事故检测、烟雾检测、火灾检测,当监控场景内道路事件触发报警后,可联动报警输出并上传图片,支持配置灵敏度、持续时间和过滤时间,支持布防多边形检测区域。</w:t>
                  </w:r>
                  <w:r>
                    <w:br/>
                  </w:r>
                  <w:r>
                    <w:rPr>
                      <w:rFonts w:ascii="仿宋_GB2312" w:hAnsi="仿宋_GB2312" w:cs="仿宋_GB2312" w:eastAsia="仿宋_GB2312"/>
                      <w:sz w:val="16"/>
                      <w:color w:val="000000"/>
                    </w:rPr>
                    <w:t xml:space="preserve"> 交通事件和道路事件可根据布防时间自动切换。</w:t>
                  </w:r>
                  <w:r>
                    <w:br/>
                  </w:r>
                  <w:r>
                    <w:rPr>
                      <w:rFonts w:ascii="仿宋_GB2312" w:hAnsi="仿宋_GB2312" w:cs="仿宋_GB2312" w:eastAsia="仿宋_GB2312"/>
                      <w:sz w:val="16"/>
                      <w:color w:val="000000"/>
                    </w:rPr>
                    <w:t xml:space="preserve"> 样机可在智能展示界面显示通过监视画面中的机动车子品牌标志,显示车尾子品牌标志≥3110种;显示车头子品牌标志≥7120种。</w:t>
                  </w:r>
                  <w:r>
                    <w:br/>
                  </w:r>
                  <w:r>
                    <w:rPr>
                      <w:rFonts w:ascii="仿宋_GB2312" w:hAnsi="仿宋_GB2312" w:cs="仿宋_GB2312" w:eastAsia="仿宋_GB2312"/>
                      <w:sz w:val="16"/>
                      <w:color w:val="000000"/>
                    </w:rPr>
                    <w:t xml:space="preserve"> 样机可显示通过监视画面中的机动车车辆特征,包括:SUV、MPV、轿车、面包车、皮卡、小货车、货车、客车；可识别通过监视画面中的机动车车型。</w:t>
                  </w:r>
                  <w:r>
                    <w:br/>
                  </w:r>
                  <w:r>
                    <w:rPr>
                      <w:rFonts w:ascii="仿宋_GB2312" w:hAnsi="仿宋_GB2312" w:cs="仿宋_GB2312" w:eastAsia="仿宋_GB2312"/>
                      <w:sz w:val="16"/>
                      <w:color w:val="000000"/>
                    </w:rPr>
                    <w:t xml:space="preserve"> 样机在配置违停检测时,具有布防车牌颜色(黄色车牌、蓝色车牌、绿色车牌和其他车牌)和布防车型(轿车、面包车、货车、客车和其他)配置选项。</w:t>
                  </w:r>
                  <w:r>
                    <w:br/>
                  </w:r>
                  <w:r>
                    <w:rPr>
                      <w:rFonts w:ascii="仿宋_GB2312" w:hAnsi="仿宋_GB2312" w:cs="仿宋_GB2312" w:eastAsia="仿宋_GB2312"/>
                      <w:sz w:val="16"/>
                      <w:color w:val="000000"/>
                    </w:rPr>
                    <w:t xml:space="preserve"> 样机检测到违停车辆时,若目标车牌被遮挡物遮挡时,样机可不对该目标进行车牌识别,并上报无车牌报警。</w:t>
                  </w:r>
                  <w:r>
                    <w:br/>
                  </w:r>
                  <w:r>
                    <w:rPr>
                      <w:rFonts w:ascii="仿宋_GB2312" w:hAnsi="仿宋_GB2312" w:cs="仿宋_GB2312" w:eastAsia="仿宋_GB2312"/>
                      <w:sz w:val="16"/>
                      <w:color w:val="000000"/>
                    </w:rPr>
                    <w:t xml:space="preserve"> 样机开启车牌增强功能后，在检测到车辆违停时，可对目标车辆的车牌进行降噪处理。</w:t>
                  </w:r>
                  <w:r>
                    <w:br/>
                  </w:r>
                  <w:r>
                    <w:rPr>
                      <w:rFonts w:ascii="仿宋_GB2312" w:hAnsi="仿宋_GB2312" w:cs="仿宋_GB2312" w:eastAsia="仿宋_GB2312"/>
                      <w:sz w:val="16"/>
                      <w:color w:val="000000"/>
                    </w:rPr>
                    <w:t xml:space="preserve"> 样机可对抛洒物事件中的树影、标线进行过滤;可对停车事件中的施工车辆进行过滤;可对行人事件中的交通设施、车身部件、影子进行过滤。</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2</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套</w:t>
                  </w:r>
                </w:p>
              </w:tc>
            </w:tr>
            <w:tr>
              <w:tc>
                <w:tcPr>
                  <w:tcW w:type="dxa" w:w="1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5</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室外环境补光单元</w:t>
                  </w:r>
                </w:p>
              </w:tc>
              <w:tc>
                <w:tcPr>
                  <w:tcW w:type="dxa" w:w="24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光源类型：≥16颗原装大功率LED；发光角度10°；覆盖范围：单车道环境补光灯；最佳补光范围16米～25米；触发方式： 4V~6V电平量触发；触发信号：频率15~250HZ，占空比1%~39%，响应时间＜20US；工作温度：温度-30~70℃；电源：220VAC±10%；功耗：35W MAX；防护等级：IP66；应符合GA/T 1202-2022《交通技术监控成像补光装置通用技术条件》中的二级补光装置要求。</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9</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套</w:t>
                  </w:r>
                </w:p>
              </w:tc>
            </w:tr>
            <w:tr>
              <w:tc>
                <w:tcPr>
                  <w:tcW w:type="dxa" w:w="1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6</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环保型</w:t>
                  </w:r>
                  <w:r>
                    <w:br/>
                  </w:r>
                  <w:r>
                    <w:rPr>
                      <w:rFonts w:ascii="仿宋_GB2312" w:hAnsi="仿宋_GB2312" w:cs="仿宋_GB2312" w:eastAsia="仿宋_GB2312"/>
                      <w:sz w:val="16"/>
                      <w:color w:val="000000"/>
                    </w:rPr>
                    <w:t xml:space="preserve"> 反向卡口红外补光单元</w:t>
                  </w:r>
                </w:p>
              </w:tc>
              <w:tc>
                <w:tcPr>
                  <w:tcW w:type="dxa" w:w="24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采用≥16颗高亮度LED芯片；带LED格栅；气体光源回电时间＜67ms，支持超速连拍；气体补光控制具有峰值抑制功能；支持LED灯频闪、白光气体爆闪，红外气体爆闪；支持相机误触发保护功能，触发信号输入异常时自动保护、且自动恢复；电源：220VAC±10%；符合 GA/T 1202-2022《交通技术监控成像补光装置通用技术条件》新国标。</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9</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套</w:t>
                  </w:r>
                </w:p>
              </w:tc>
            </w:tr>
            <w:tr>
              <w:tc>
                <w:tcPr>
                  <w:tcW w:type="dxa" w:w="1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7</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电源系统控制单元</w:t>
                  </w:r>
                </w:p>
              </w:tc>
              <w:tc>
                <w:tcPr>
                  <w:tcW w:type="dxa" w:w="24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220V工业级稳压器、电压过载保护装置，功率应不小于3KW。</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套</w:t>
                  </w:r>
                </w:p>
              </w:tc>
            </w:tr>
            <w:tr>
              <w:tc>
                <w:tcPr>
                  <w:tcW w:type="dxa" w:w="1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8</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抱杆机柜</w:t>
                  </w:r>
                </w:p>
              </w:tc>
              <w:tc>
                <w:tcPr>
                  <w:tcW w:type="dxa" w:w="24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箱体采用优质冷轧钢板材料，表面喷塑处理，防水、防尘、耐腐蚀；具有多种供电端子类型设计，可为摄像机、补光灯、交换机等设备提供稳定可靠的电源和通信，内含插座、空气开关等配件。规格尺寸≥300*250*150，防护等级≥IP53。</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3</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套</w:t>
                  </w:r>
                </w:p>
              </w:tc>
            </w:tr>
            <w:tr>
              <w:tc>
                <w:tcPr>
                  <w:tcW w:type="dxa" w:w="1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9</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落地式路口机箱</w:t>
                  </w:r>
                </w:p>
              </w:tc>
              <w:tc>
                <w:tcPr>
                  <w:tcW w:type="dxa" w:w="24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落地标准机柜含强电模块（具备防尘，散热，除湿功能），具备良好的防风、防沙、防雨、防晒及防盗等功能；环境适应性好，能最大限度的降低设备对环境的要求。且该机柜主体框架采用焊接结构，保证了机柜的机械强度、刚性和防水的可靠性能，材料均采用热度锌板，既能有效的防腐又能保证强度，规格尺寸≥500mm（宽）× 750mm（高）× 400mm（深），防护等级≥IP54。</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套</w:t>
                  </w:r>
                </w:p>
              </w:tc>
            </w:tr>
            <w:tr>
              <w:tc>
                <w:tcPr>
                  <w:tcW w:type="dxa" w:w="1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10</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红灯信号检测单元</w:t>
                  </w:r>
                </w:p>
              </w:tc>
              <w:tc>
                <w:tcPr>
                  <w:tcW w:type="dxa" w:w="24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支持≥16路AC220V信号接入，≥6路RS485接口，≥一个5位拨码开关，用于设置设备地址、数据上传模式及波特率；≥一个电源开关，AC220V供电；具有≥6路RS485、≥16路AC220V信号灯输入接口、≥16路信号状态指示灯，≥1路RS485数据收发状态指示灯、≥1个5位拨码开关、≥1路5V电源输出接口；检测信号灯电压范围AC110V~274V；信号灯输入端口有信号输入时，RS485端口会上传该端口的状态信息；设备在正常工作条件下，连续工作≥168h不应出现电、机械或操作系统的故障。</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套</w:t>
                  </w:r>
                </w:p>
              </w:tc>
            </w:tr>
            <w:tr>
              <w:tc>
                <w:tcPr>
                  <w:tcW w:type="dxa" w:w="1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11</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数据传输单元</w:t>
                  </w:r>
                </w:p>
              </w:tc>
              <w:tc>
                <w:tcPr>
                  <w:tcW w:type="dxa" w:w="24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具有全金属封闭结构，工业级设计,安装简便、即插即用。100/1000BaseT（X）（RJ45接口）；单模单纤，传输距离最大支持20公里；支持IEEE802.3、IEEE802.3u、IEEE802.3x网络标准；存储和转发交换方式；数据交换延时小于5us；支持QoS技术；超过10万小时的平均无故障时间。发送端4口、接收端1口、工业级、带RS485信号传输接口、含路口光缆设备熔接。含光纤终端盒(FC二进四出)，含尾纤。</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4</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对</w:t>
                  </w:r>
                </w:p>
              </w:tc>
            </w:tr>
            <w:tr>
              <w:tc>
                <w:tcPr>
                  <w:tcW w:type="dxa" w:w="3185"/>
                  <w:gridSpan w:val="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b/>
                      <w:color w:val="000000"/>
                    </w:rPr>
                    <w:t>分项三、杆件及基础、管道、线材及系统集成</w:t>
                  </w:r>
                </w:p>
              </w:tc>
            </w:tr>
            <w:tr>
              <w:tc>
                <w:tcPr>
                  <w:tcW w:type="dxa" w:w="1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b/>
                      <w:color w:val="000000"/>
                    </w:rPr>
                    <w:t>序号</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b/>
                      <w:color w:val="000000"/>
                    </w:rPr>
                    <w:t>项目名称</w:t>
                  </w:r>
                </w:p>
              </w:tc>
              <w:tc>
                <w:tcPr>
                  <w:tcW w:type="dxa" w:w="24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b/>
                      <w:color w:val="000000"/>
                    </w:rPr>
                    <w:t>主要技术参数</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b/>
                      <w:color w:val="000000"/>
                    </w:rPr>
                    <w:t>数量</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b/>
                      <w:color w:val="000000"/>
                    </w:rPr>
                    <w:t>单位</w:t>
                  </w:r>
                </w:p>
              </w:tc>
            </w:tr>
            <w:tr>
              <w:tc>
                <w:tcPr>
                  <w:tcW w:type="dxa" w:w="1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车行道信号灯杆</w:t>
                  </w:r>
                </w:p>
              </w:tc>
              <w:tc>
                <w:tcPr>
                  <w:tcW w:type="dxa" w:w="24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立杆高度≥7米，横臂长度≥7米；</w:t>
                  </w:r>
                  <w:r>
                    <w:br/>
                  </w:r>
                  <w:r>
                    <w:rPr>
                      <w:rFonts w:ascii="仿宋_GB2312" w:hAnsi="仿宋_GB2312" w:cs="仿宋_GB2312" w:eastAsia="仿宋_GB2312"/>
                      <w:sz w:val="16"/>
                      <w:color w:val="000000"/>
                    </w:rPr>
                    <w:t xml:space="preserve"> 由Q235钢板激光切割、折边制作成型，杆件整体热镀锌喷塑处理；</w:t>
                  </w:r>
                  <w:r>
                    <w:br/>
                  </w:r>
                  <w:r>
                    <w:rPr>
                      <w:rFonts w:ascii="仿宋_GB2312" w:hAnsi="仿宋_GB2312" w:cs="仿宋_GB2312" w:eastAsia="仿宋_GB2312"/>
                      <w:sz w:val="16"/>
                      <w:color w:val="000000"/>
                    </w:rPr>
                    <w:t xml:space="preserve"> 1、立柱：400*400mm；</w:t>
                  </w:r>
                  <w:r>
                    <w:br/>
                  </w:r>
                  <w:r>
                    <w:rPr>
                      <w:rFonts w:ascii="仿宋_GB2312" w:hAnsi="仿宋_GB2312" w:cs="仿宋_GB2312" w:eastAsia="仿宋_GB2312"/>
                      <w:sz w:val="16"/>
                      <w:color w:val="000000"/>
                    </w:rPr>
                    <w:t xml:space="preserve"> 2、横臂：100*200mm；</w:t>
                  </w:r>
                  <w:r>
                    <w:br/>
                  </w:r>
                  <w:r>
                    <w:rPr>
                      <w:rFonts w:ascii="仿宋_GB2312" w:hAnsi="仿宋_GB2312" w:cs="仿宋_GB2312" w:eastAsia="仿宋_GB2312"/>
                      <w:sz w:val="16"/>
                      <w:color w:val="000000"/>
                    </w:rPr>
                    <w:t xml:space="preserve"> 3、立柱壁厚：≥10mm；</w:t>
                  </w:r>
                  <w:r>
                    <w:br/>
                  </w:r>
                  <w:r>
                    <w:rPr>
                      <w:rFonts w:ascii="仿宋_GB2312" w:hAnsi="仿宋_GB2312" w:cs="仿宋_GB2312" w:eastAsia="仿宋_GB2312"/>
                      <w:sz w:val="16"/>
                      <w:color w:val="000000"/>
                    </w:rPr>
                    <w:t xml:space="preserve"> 4、横臂壁厚：≥5mm；</w:t>
                  </w:r>
                  <w:r>
                    <w:br/>
                  </w:r>
                  <w:r>
                    <w:rPr>
                      <w:rFonts w:ascii="仿宋_GB2312" w:hAnsi="仿宋_GB2312" w:cs="仿宋_GB2312" w:eastAsia="仿宋_GB2312"/>
                      <w:sz w:val="16"/>
                      <w:color w:val="000000"/>
                    </w:rPr>
                    <w:t xml:space="preserve"> 5、法兰盘（方）：800×800×25mm；</w:t>
                  </w:r>
                  <w:r>
                    <w:br/>
                  </w:r>
                  <w:r>
                    <w:rPr>
                      <w:rFonts w:ascii="仿宋_GB2312" w:hAnsi="仿宋_GB2312" w:cs="仿宋_GB2312" w:eastAsia="仿宋_GB2312"/>
                      <w:sz w:val="16"/>
                      <w:color w:val="000000"/>
                    </w:rPr>
                    <w:t xml:space="preserve"> 6、抗风等级：≥（10级）；</w:t>
                  </w:r>
                  <w:r>
                    <w:br/>
                  </w:r>
                  <w:r>
                    <w:rPr>
                      <w:rFonts w:ascii="仿宋_GB2312" w:hAnsi="仿宋_GB2312" w:cs="仿宋_GB2312" w:eastAsia="仿宋_GB2312"/>
                      <w:sz w:val="16"/>
                      <w:color w:val="000000"/>
                    </w:rPr>
                    <w:t xml:space="preserve"> 7、配置：含检修门、防水设备箱、内部穿线孔；</w:t>
                  </w:r>
                  <w:r>
                    <w:br/>
                  </w:r>
                  <w:r>
                    <w:rPr>
                      <w:rFonts w:ascii="仿宋_GB2312" w:hAnsi="仿宋_GB2312" w:cs="仿宋_GB2312" w:eastAsia="仿宋_GB2312"/>
                      <w:sz w:val="16"/>
                      <w:color w:val="000000"/>
                    </w:rPr>
                    <w:t xml:space="preserve"> 8、防腐年限：户外不低于15年。</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3</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套</w:t>
                  </w:r>
                </w:p>
              </w:tc>
            </w:tr>
            <w:tr>
              <w:tc>
                <w:tcPr>
                  <w:tcW w:type="dxa" w:w="1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2</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电警监控杆件</w:t>
                  </w:r>
                </w:p>
              </w:tc>
              <w:tc>
                <w:tcPr>
                  <w:tcW w:type="dxa" w:w="24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立杆高度≥6.5米，横臂长度≥7米；</w:t>
                  </w:r>
                  <w:r>
                    <w:br/>
                  </w:r>
                  <w:r>
                    <w:rPr>
                      <w:rFonts w:ascii="仿宋_GB2312" w:hAnsi="仿宋_GB2312" w:cs="仿宋_GB2312" w:eastAsia="仿宋_GB2312"/>
                      <w:sz w:val="16"/>
                      <w:color w:val="000000"/>
                    </w:rPr>
                    <w:t xml:space="preserve"> 热镀锌喷塑处理；</w:t>
                  </w:r>
                  <w:r>
                    <w:br/>
                  </w:r>
                  <w:r>
                    <w:rPr>
                      <w:rFonts w:ascii="仿宋_GB2312" w:hAnsi="仿宋_GB2312" w:cs="仿宋_GB2312" w:eastAsia="仿宋_GB2312"/>
                      <w:sz w:val="16"/>
                      <w:color w:val="000000"/>
                    </w:rPr>
                    <w:t xml:space="preserve"> 1、立柱：八棱180-240mmm；</w:t>
                  </w:r>
                  <w:r>
                    <w:br/>
                  </w:r>
                  <w:r>
                    <w:rPr>
                      <w:rFonts w:ascii="仿宋_GB2312" w:hAnsi="仿宋_GB2312" w:cs="仿宋_GB2312" w:eastAsia="仿宋_GB2312"/>
                      <w:sz w:val="16"/>
                      <w:color w:val="000000"/>
                    </w:rPr>
                    <w:t xml:space="preserve"> 2、横臂：八棱90-180mm；</w:t>
                  </w:r>
                  <w:r>
                    <w:br/>
                  </w:r>
                  <w:r>
                    <w:rPr>
                      <w:rFonts w:ascii="仿宋_GB2312" w:hAnsi="仿宋_GB2312" w:cs="仿宋_GB2312" w:eastAsia="仿宋_GB2312"/>
                      <w:sz w:val="16"/>
                      <w:color w:val="000000"/>
                    </w:rPr>
                    <w:t xml:space="preserve"> 3、立柱壁厚：≥6mm；</w:t>
                  </w:r>
                  <w:r>
                    <w:br/>
                  </w:r>
                  <w:r>
                    <w:rPr>
                      <w:rFonts w:ascii="仿宋_GB2312" w:hAnsi="仿宋_GB2312" w:cs="仿宋_GB2312" w:eastAsia="仿宋_GB2312"/>
                      <w:sz w:val="16"/>
                      <w:color w:val="000000"/>
                    </w:rPr>
                    <w:t xml:space="preserve"> 4、横臂壁厚：≥4mm；</w:t>
                  </w:r>
                  <w:r>
                    <w:br/>
                  </w:r>
                  <w:r>
                    <w:rPr>
                      <w:rFonts w:ascii="仿宋_GB2312" w:hAnsi="仿宋_GB2312" w:cs="仿宋_GB2312" w:eastAsia="仿宋_GB2312"/>
                      <w:sz w:val="16"/>
                      <w:color w:val="000000"/>
                    </w:rPr>
                    <w:t xml:space="preserve"> 5、法兰盘：φ500×18mm；</w:t>
                  </w:r>
                  <w:r>
                    <w:br/>
                  </w:r>
                  <w:r>
                    <w:rPr>
                      <w:rFonts w:ascii="仿宋_GB2312" w:hAnsi="仿宋_GB2312" w:cs="仿宋_GB2312" w:eastAsia="仿宋_GB2312"/>
                      <w:sz w:val="16"/>
                      <w:color w:val="000000"/>
                    </w:rPr>
                    <w:t xml:space="preserve"> 6、抗风等级：≥（10级）；</w:t>
                  </w:r>
                  <w:r>
                    <w:br/>
                  </w:r>
                  <w:r>
                    <w:rPr>
                      <w:rFonts w:ascii="仿宋_GB2312" w:hAnsi="仿宋_GB2312" w:cs="仿宋_GB2312" w:eastAsia="仿宋_GB2312"/>
                      <w:sz w:val="16"/>
                      <w:color w:val="000000"/>
                    </w:rPr>
                    <w:t xml:space="preserve"> 7、配置：含检修门、防水设备箱、内部穿线孔；</w:t>
                  </w:r>
                  <w:r>
                    <w:br/>
                  </w:r>
                  <w:r>
                    <w:rPr>
                      <w:rFonts w:ascii="仿宋_GB2312" w:hAnsi="仿宋_GB2312" w:cs="仿宋_GB2312" w:eastAsia="仿宋_GB2312"/>
                      <w:sz w:val="16"/>
                      <w:color w:val="000000"/>
                    </w:rPr>
                    <w:t xml:space="preserve"> 8、防腐年限：户外不低于15年。</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3</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套</w:t>
                  </w:r>
                </w:p>
              </w:tc>
            </w:tr>
            <w:tr>
              <w:tc>
                <w:tcPr>
                  <w:tcW w:type="dxa" w:w="1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3</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补光灯电源线</w:t>
                  </w:r>
                </w:p>
              </w:tc>
              <w:tc>
                <w:tcPr>
                  <w:tcW w:type="dxa" w:w="24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国标线缆 RVV 2*1.0mm²，敷设方式：穿管。以满足现场实际使用需求为准。</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800</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米</w:t>
                  </w:r>
                </w:p>
              </w:tc>
            </w:tr>
            <w:tr>
              <w:tc>
                <w:tcPr>
                  <w:tcW w:type="dxa" w:w="1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4</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正向电警摄像机电源线</w:t>
                  </w:r>
                </w:p>
              </w:tc>
              <w:tc>
                <w:tcPr>
                  <w:tcW w:type="dxa" w:w="24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国标线缆 RVV 3*1.5mm²，敷设方式：穿管。以满足现场实际使用需求为准。</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800</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米</w:t>
                  </w:r>
                </w:p>
              </w:tc>
            </w:tr>
            <w:tr>
              <w:tc>
                <w:tcPr>
                  <w:tcW w:type="dxa" w:w="1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5</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反向卡口摄像机电源线</w:t>
                  </w:r>
                </w:p>
              </w:tc>
              <w:tc>
                <w:tcPr>
                  <w:tcW w:type="dxa" w:w="24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国标线缆 RVV 3*1.5mm²，敷设方式：穿管。以满足现场实际使用需求为准。</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800</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米</w:t>
                  </w:r>
                </w:p>
              </w:tc>
            </w:tr>
            <w:tr>
              <w:tc>
                <w:tcPr>
                  <w:tcW w:type="dxa" w:w="1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6</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RS485双绞信号线</w:t>
                  </w:r>
                </w:p>
              </w:tc>
              <w:tc>
                <w:tcPr>
                  <w:tcW w:type="dxa" w:w="24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国标线缆 RVSP 2*1.0mm²，敷设方式：穿管。以满足现场实际使用需求为准。</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800</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米</w:t>
                  </w:r>
                </w:p>
              </w:tc>
            </w:tr>
            <w:tr>
              <w:tc>
                <w:tcPr>
                  <w:tcW w:type="dxa" w:w="1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7</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网线（通讯线缆）</w:t>
                  </w:r>
                </w:p>
              </w:tc>
              <w:tc>
                <w:tcPr>
                  <w:tcW w:type="dxa" w:w="24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国标 超六类网线，敷设方式：穿管。以满足现场实际使用需求为准。</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800</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米</w:t>
                  </w:r>
                </w:p>
              </w:tc>
            </w:tr>
            <w:tr>
              <w:tc>
                <w:tcPr>
                  <w:tcW w:type="dxa" w:w="1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8</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光纤</w:t>
                  </w:r>
                </w:p>
              </w:tc>
              <w:tc>
                <w:tcPr>
                  <w:tcW w:type="dxa" w:w="24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国标 八芯光纤，敷设方式：穿管。以满足现场实际使用需求为准。</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400</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米</w:t>
                  </w:r>
                </w:p>
              </w:tc>
            </w:tr>
            <w:tr>
              <w:tc>
                <w:tcPr>
                  <w:tcW w:type="dxa" w:w="1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9</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人行灯控制线缆</w:t>
                  </w:r>
                </w:p>
              </w:tc>
              <w:tc>
                <w:tcPr>
                  <w:tcW w:type="dxa" w:w="24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国标线缆 KVV 6*1.0mm²，敷设方式：穿管。以满足现场实际使用需求为准。</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300</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米</w:t>
                  </w:r>
                </w:p>
              </w:tc>
            </w:tr>
            <w:tr>
              <w:tc>
                <w:tcPr>
                  <w:tcW w:type="dxa" w:w="1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10</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车行灯控制线缆</w:t>
                  </w:r>
                </w:p>
              </w:tc>
              <w:tc>
                <w:tcPr>
                  <w:tcW w:type="dxa" w:w="24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国标线缆 KVV 12*1.0mm²，敷设方式：穿管。以满足现场实际使用需求为准。</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250</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米</w:t>
                  </w:r>
                </w:p>
              </w:tc>
            </w:tr>
            <w:tr>
              <w:tc>
                <w:tcPr>
                  <w:tcW w:type="dxa" w:w="1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11</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支线管道工程</w:t>
                  </w:r>
                </w:p>
              </w:tc>
              <w:tc>
                <w:tcPr>
                  <w:tcW w:type="dxa" w:w="24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应选用两根不小于φ50的PE管、埋设深度≥30cm（含开挖回填)。管道直线距离大于50米、遇拐角时需砌检查手井。以满足现场实际使用需求为准。</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200</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米</w:t>
                  </w:r>
                </w:p>
              </w:tc>
            </w:tr>
            <w:tr>
              <w:tc>
                <w:tcPr>
                  <w:tcW w:type="dxa" w:w="1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12</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主路跨路管道</w:t>
                  </w:r>
                </w:p>
              </w:tc>
              <w:tc>
                <w:tcPr>
                  <w:tcW w:type="dxa" w:w="24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应选用不小于φ75的热镀锌钢管、壁厚≥3mm，埋设深度≥40cm、含路面开槽、管道敷设、建筑垃圾清运、路面沥青回填。以满足现场实际使用需求为准。</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40</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米</w:t>
                  </w:r>
                </w:p>
              </w:tc>
            </w:tr>
            <w:tr>
              <w:tc>
                <w:tcPr>
                  <w:tcW w:type="dxa" w:w="1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13</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检查井</w:t>
                  </w:r>
                </w:p>
              </w:tc>
              <w:tc>
                <w:tcPr>
                  <w:tcW w:type="dxa" w:w="24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尺寸应不小于500mm*500mm*600mm、砖混结构、含井圈井盖（材质：铸铁，承载等级≥B125）、含土方开挖、夯实回填、管道底部漏水口处理。</w:t>
                  </w:r>
                  <w:r>
                    <w:br/>
                  </w:r>
                  <w:r>
                    <w:rPr>
                      <w:rFonts w:ascii="仿宋_GB2312" w:hAnsi="仿宋_GB2312" w:cs="仿宋_GB2312" w:eastAsia="仿宋_GB2312"/>
                      <w:sz w:val="16"/>
                      <w:color w:val="000000"/>
                    </w:rPr>
                    <w:t xml:space="preserve"> （如在车行道下，应为圆形钢筋混凝土检查井，井圈直径应不小于600mm，混凝土强度≥C20,承载等级≥B250）</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16</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座</w:t>
                  </w:r>
                </w:p>
              </w:tc>
            </w:tr>
            <w:tr>
              <w:tc>
                <w:tcPr>
                  <w:tcW w:type="dxa" w:w="1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14</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框架式车行道灯杆基础</w:t>
                  </w:r>
                </w:p>
              </w:tc>
              <w:tc>
                <w:tcPr>
                  <w:tcW w:type="dxa" w:w="24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尺寸应不小于1.5m*1.5m*2.0m、含土方开挖、地笼预埋件（10-M27*1500）、C30混凝土浇筑、土方清运、基础养护等。</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3</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座</w:t>
                  </w:r>
                </w:p>
              </w:tc>
            </w:tr>
            <w:tr>
              <w:tc>
                <w:tcPr>
                  <w:tcW w:type="dxa" w:w="1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15</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电警监控抓拍杆基础</w:t>
                  </w:r>
                </w:p>
              </w:tc>
              <w:tc>
                <w:tcPr>
                  <w:tcW w:type="dxa" w:w="24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尺寸应不小于1.3m*1.3m*1.8m、含土方开挖、地笼预埋件（8-M27*1200）、C30混凝土浇筑、土方清运、基础养护等。</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3</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座</w:t>
                  </w:r>
                </w:p>
              </w:tc>
            </w:tr>
            <w:tr>
              <w:tc>
                <w:tcPr>
                  <w:tcW w:type="dxa" w:w="1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16</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一体化人行灯杆基础</w:t>
                  </w:r>
                </w:p>
              </w:tc>
              <w:tc>
                <w:tcPr>
                  <w:tcW w:type="dxa" w:w="24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尺寸应不小于0.8m*0.6m*0.6m、含土方开挖、地笼预埋件（4-M18*450）、C30混凝土浇筑、土方清运、基础养护等。</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6</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座</w:t>
                  </w:r>
                </w:p>
              </w:tc>
            </w:tr>
            <w:tr>
              <w:tc>
                <w:tcPr>
                  <w:tcW w:type="dxa" w:w="1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17</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电警落地机柜基础</w:t>
                  </w:r>
                </w:p>
              </w:tc>
              <w:tc>
                <w:tcPr>
                  <w:tcW w:type="dxa" w:w="24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尺寸应不小于0.8m*0.8m*0.5m、基础采用透水砖砌筑，机柜底座为混凝土浇筑、表面镶贴瓷砖。</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座</w:t>
                  </w:r>
                </w:p>
              </w:tc>
            </w:tr>
            <w:tr>
              <w:tc>
                <w:tcPr>
                  <w:tcW w:type="dxa" w:w="1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18</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信号灯落地机柜基础</w:t>
                  </w:r>
                </w:p>
              </w:tc>
              <w:tc>
                <w:tcPr>
                  <w:tcW w:type="dxa" w:w="24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尺寸应不小于0.8m*0.8m*0.5m、基础采用透水砖砌筑，机柜底座为混凝土浇筑、表面镶贴瓷砖。</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座</w:t>
                  </w:r>
                </w:p>
              </w:tc>
            </w:tr>
            <w:tr>
              <w:tc>
                <w:tcPr>
                  <w:tcW w:type="dxa" w:w="1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19</w:t>
                  </w:r>
                </w:p>
              </w:tc>
              <w:tc>
                <w:tcPr>
                  <w:tcW w:type="dxa" w:w="3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系统调试接入</w:t>
                  </w:r>
                </w:p>
              </w:tc>
              <w:tc>
                <w:tcPr>
                  <w:tcW w:type="dxa" w:w="249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6"/>
                      <w:color w:val="000000"/>
                    </w:rPr>
                    <w:t>杆件的运输、吊装；设备及系统的安装、综合布线及线缆穿管施工、联网调试、系统无缝接入后台、5年运维服务等。</w:t>
                  </w:r>
                </w:p>
              </w:tc>
              <w:tc>
                <w:tcPr>
                  <w:tcW w:type="dxa" w:w="10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1</w:t>
                  </w:r>
                </w:p>
              </w:tc>
              <w:tc>
                <w:tcPr>
                  <w:tcW w:type="dxa" w:w="10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项</w:t>
                  </w:r>
                </w:p>
              </w:tc>
            </w:tr>
            <w:tr>
              <w:tc>
                <w:tcPr>
                  <w:tcW w:type="dxa" w:w="3185"/>
                  <w:gridSpan w:val="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b/>
                      <w:color w:val="000000"/>
                    </w:rPr>
                    <w:t>分项四、主电源接入、第三方网络租赁</w:t>
                  </w:r>
                </w:p>
              </w:tc>
            </w:tr>
            <w:tr>
              <w:tc>
                <w:tcPr>
                  <w:tcW w:type="dxa" w:w="1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b/>
                      <w:color w:val="000000"/>
                    </w:rPr>
                    <w:t>序号</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b/>
                      <w:color w:val="000000"/>
                    </w:rPr>
                    <w:t>项目名称</w:t>
                  </w:r>
                </w:p>
              </w:tc>
              <w:tc>
                <w:tcPr>
                  <w:tcW w:type="dxa" w:w="24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b/>
                      <w:color w:val="000000"/>
                    </w:rPr>
                    <w:t>主要技术参数</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b/>
                      <w:color w:val="000000"/>
                    </w:rPr>
                    <w:t>数量</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b/>
                      <w:color w:val="000000"/>
                    </w:rPr>
                    <w:t>单位</w:t>
                  </w:r>
                </w:p>
              </w:tc>
            </w:tr>
            <w:tr>
              <w:tc>
                <w:tcPr>
                  <w:tcW w:type="dxa" w:w="1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主机柜电源线缆</w:t>
                  </w:r>
                </w:p>
              </w:tc>
              <w:tc>
                <w:tcPr>
                  <w:tcW w:type="dxa" w:w="24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国标电缆，YJV-2*10mm²，含线缆穿管施工。以满足现场实际使用需求为准。</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230</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米</w:t>
                  </w:r>
                </w:p>
              </w:tc>
            </w:tr>
            <w:tr>
              <w:tc>
                <w:tcPr>
                  <w:tcW w:type="dxa" w:w="1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2</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主电源管道</w:t>
                  </w:r>
                </w:p>
              </w:tc>
              <w:tc>
                <w:tcPr>
                  <w:tcW w:type="dxa" w:w="24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应选用不小于φ50的PE管、埋设深度≥30cm、细沙铺底，含绿化带及人行道砖恢复等。以满足现场实际使用需求为准。</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230</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米</w:t>
                  </w:r>
                </w:p>
              </w:tc>
            </w:tr>
            <w:tr>
              <w:tc>
                <w:tcPr>
                  <w:tcW w:type="dxa" w:w="1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3</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检查井</w:t>
                  </w:r>
                </w:p>
              </w:tc>
              <w:tc>
                <w:tcPr>
                  <w:tcW w:type="dxa" w:w="24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尺寸应不小于500mm*500mm*600mm、砖混结构、含井圈井盖（材质：铸铁，承载等级≥B125）、含土方开挖、夯实回填、管道底部漏水口处理。</w:t>
                  </w:r>
                  <w:r>
                    <w:br/>
                  </w:r>
                  <w:r>
                    <w:rPr>
                      <w:rFonts w:ascii="仿宋_GB2312" w:hAnsi="仿宋_GB2312" w:cs="仿宋_GB2312" w:eastAsia="仿宋_GB2312"/>
                      <w:sz w:val="16"/>
                      <w:color w:val="000000"/>
                    </w:rPr>
                    <w:t xml:space="preserve"> （如在车行道下，应为圆形钢筋混凝土检查井，井圈直径应不小于600mm，混凝土强度≥C20,承载等级≥B250）</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4</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座</w:t>
                  </w:r>
                </w:p>
              </w:tc>
            </w:tr>
            <w:tr>
              <w:tc>
                <w:tcPr>
                  <w:tcW w:type="dxa" w:w="1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4</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网络租赁费</w:t>
                  </w:r>
                </w:p>
              </w:tc>
              <w:tc>
                <w:tcPr>
                  <w:tcW w:type="dxa" w:w="24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通讯运营商数据专线、单点带宽不小于50M，含5年网络专线租赁期。</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5</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年/处</w:t>
                  </w:r>
                </w:p>
              </w:tc>
            </w:tr>
            <w:tr>
              <w:tc>
                <w:tcPr>
                  <w:tcW w:type="dxa" w:w="3185"/>
                  <w:gridSpan w:val="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b/>
                      <w:color w:val="000000"/>
                    </w:rPr>
                    <w:t>分项五、道路交通附属设施完善</w:t>
                  </w:r>
                </w:p>
              </w:tc>
            </w:tr>
            <w:tr>
              <w:tc>
                <w:tcPr>
                  <w:tcW w:type="dxa" w:w="1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b/>
                      <w:color w:val="000000"/>
                    </w:rPr>
                    <w:t>序号</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b/>
                      <w:color w:val="000000"/>
                    </w:rPr>
                    <w:t>项目名称</w:t>
                  </w:r>
                </w:p>
              </w:tc>
              <w:tc>
                <w:tcPr>
                  <w:tcW w:type="dxa" w:w="24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b/>
                      <w:color w:val="000000"/>
                    </w:rPr>
                    <w:t>主要技术参数</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b/>
                      <w:color w:val="000000"/>
                    </w:rPr>
                    <w:t>数量</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b/>
                      <w:color w:val="000000"/>
                    </w:rPr>
                    <w:t>单位</w:t>
                  </w:r>
                </w:p>
              </w:tc>
            </w:tr>
            <w:tr>
              <w:tc>
                <w:tcPr>
                  <w:tcW w:type="dxa" w:w="1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道路分道标志牌</w:t>
                  </w:r>
                </w:p>
              </w:tc>
              <w:tc>
                <w:tcPr>
                  <w:tcW w:type="dxa" w:w="24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双悬臂、杆件立杆Φ≥325mm,厚度≥10mm,高度≥8m，横臂长度≥6m；结构件均热浸锌防腐处理，喷白塑，标志牌右侧距立柱留有≥1.2m空隙,标志牌版面尺寸2400mm*4800mm，铝板厚度≥3mm,反光膜采用Ⅳ类及以上规格依国标制作安装。</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3</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套</w:t>
                  </w:r>
                </w:p>
              </w:tc>
            </w:tr>
            <w:tr>
              <w:tc>
                <w:tcPr>
                  <w:tcW w:type="dxa" w:w="1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2</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分道标志牌杆件基础</w:t>
                  </w:r>
                </w:p>
              </w:tc>
              <w:tc>
                <w:tcPr>
                  <w:tcW w:type="dxa" w:w="24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基础尺寸：1.8m*1.8m*2.0m、含土方开挖、地笼预埋件（8-M27*1500）、C30混凝土浇筑、土方清运、基础养护等。</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3</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座</w:t>
                  </w:r>
                </w:p>
              </w:tc>
            </w:tr>
            <w:tr>
              <w:tc>
                <w:tcPr>
                  <w:tcW w:type="dxa" w:w="1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3</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组合式单立柱标志牌</w:t>
                  </w:r>
                </w:p>
              </w:tc>
              <w:tc>
                <w:tcPr>
                  <w:tcW w:type="dxa" w:w="24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版面内容：系安全带提示+禁止拨打手持电话标志，尺寸≥2100*750，含基础、立杆及安装、反光膜采用Ⅳ类及以上规格依国标制作安装。</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3</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套</w:t>
                  </w:r>
                </w:p>
              </w:tc>
            </w:tr>
            <w:tr>
              <w:tc>
                <w:tcPr>
                  <w:tcW w:type="dxa" w:w="1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4</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违法取证标志牌</w:t>
                  </w:r>
                </w:p>
              </w:tc>
              <w:tc>
                <w:tcPr>
                  <w:tcW w:type="dxa" w:w="24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版面尺寸≥800mm×400mm，铝板厚度≥2mm;安装于监控杆横臂上、反光膜采用Ⅳ类及以上规格依国标制作安装。</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3</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套</w:t>
                  </w:r>
                </w:p>
              </w:tc>
            </w:tr>
            <w:tr>
              <w:tc>
                <w:tcPr>
                  <w:tcW w:type="dxa" w:w="1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5</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违停抓拍标志牌</w:t>
                  </w:r>
                </w:p>
              </w:tc>
              <w:tc>
                <w:tcPr>
                  <w:tcW w:type="dxa" w:w="24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铝板厚度≥2mm,含立杆、基础、安装等；反光膜采用Ⅳ类及以上规格依国标制作安装。</w:t>
                  </w:r>
                </w:p>
              </w:tc>
              <w:tc>
                <w:tcPr>
                  <w:tcW w:type="dxa" w:w="10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9</w:t>
                  </w:r>
                </w:p>
              </w:tc>
              <w:tc>
                <w:tcPr>
                  <w:tcW w:type="dxa" w:w="10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套</w:t>
                  </w:r>
                </w:p>
              </w:tc>
            </w:tr>
            <w:tr>
              <w:tc>
                <w:tcPr>
                  <w:tcW w:type="dxa" w:w="1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6</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禁止通行禁令标志牌+爆闪警示灯</w:t>
                  </w:r>
                </w:p>
              </w:tc>
              <w:tc>
                <w:tcPr>
                  <w:tcW w:type="dxa" w:w="24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尺寸≥φ800mm，单立柱标志、含立杆含安装，反光膜采用Ⅳ类及以上规格依国标制作安装，爆闪灯采用太阳能供电，红蓝四联、含支架，安装于冷水路与东昌路交汇路口防撞隔离墩上。</w:t>
                  </w:r>
                </w:p>
              </w:tc>
              <w:tc>
                <w:tcPr>
                  <w:tcW w:type="dxa" w:w="10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2</w:t>
                  </w:r>
                </w:p>
              </w:tc>
              <w:tc>
                <w:tcPr>
                  <w:tcW w:type="dxa" w:w="10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套</w:t>
                  </w:r>
                </w:p>
              </w:tc>
            </w:tr>
            <w:tr>
              <w:tc>
                <w:tcPr>
                  <w:tcW w:type="dxa" w:w="1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7</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禁止左转禁令标志牌</w:t>
                  </w:r>
                </w:p>
              </w:tc>
              <w:tc>
                <w:tcPr>
                  <w:tcW w:type="dxa" w:w="24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版面尺寸≥φ800，单立柱标志、含立杆含安装，反光膜采用Ⅳ类及以上规格依国标制作安装，安装于东昌路与冷水路交汇口西侧。</w:t>
                  </w:r>
                </w:p>
              </w:tc>
              <w:tc>
                <w:tcPr>
                  <w:tcW w:type="dxa" w:w="10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1</w:t>
                  </w:r>
                </w:p>
              </w:tc>
              <w:tc>
                <w:tcPr>
                  <w:tcW w:type="dxa" w:w="10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套</w:t>
                  </w:r>
                </w:p>
              </w:tc>
            </w:tr>
            <w:tr>
              <w:tc>
                <w:tcPr>
                  <w:tcW w:type="dxa" w:w="1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8</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禁止右转禁令标志牌</w:t>
                  </w:r>
                </w:p>
              </w:tc>
              <w:tc>
                <w:tcPr>
                  <w:tcW w:type="dxa" w:w="24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版面尺寸≥φ800，单立柱标志、含立杆含安装，反光膜采用Ⅳ类及以上规格依国标制作安装，安装于东昌路与冷水路交汇口东侧。</w:t>
                  </w:r>
                </w:p>
              </w:tc>
              <w:tc>
                <w:tcPr>
                  <w:tcW w:type="dxa" w:w="10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1</w:t>
                  </w:r>
                </w:p>
              </w:tc>
              <w:tc>
                <w:tcPr>
                  <w:tcW w:type="dxa" w:w="10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套</w:t>
                  </w:r>
                </w:p>
              </w:tc>
            </w:tr>
            <w:tr>
              <w:tc>
                <w:tcPr>
                  <w:tcW w:type="dxa" w:w="1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9</w:t>
                  </w:r>
                </w:p>
              </w:tc>
              <w:tc>
                <w:tcPr>
                  <w:tcW w:type="dxa" w:w="3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旧标线清除</w:t>
                  </w:r>
                </w:p>
              </w:tc>
              <w:tc>
                <w:tcPr>
                  <w:tcW w:type="dxa" w:w="249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6"/>
                      <w:color w:val="000000"/>
                    </w:rPr>
                    <w:t>路口50米范围内道路两侧车位清除、原路口部分不合理热熔型标线的清除等，以满足现场实际使用需求为准。</w:t>
                  </w:r>
                </w:p>
              </w:tc>
              <w:tc>
                <w:tcPr>
                  <w:tcW w:type="dxa" w:w="10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100</w:t>
                  </w:r>
                </w:p>
              </w:tc>
              <w:tc>
                <w:tcPr>
                  <w:tcW w:type="dxa" w:w="10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w:t>
                  </w:r>
                </w:p>
              </w:tc>
            </w:tr>
            <w:tr>
              <w:tc>
                <w:tcPr>
                  <w:tcW w:type="dxa" w:w="1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10</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路口标线完善、修补</w:t>
                  </w:r>
                </w:p>
              </w:tc>
              <w:tc>
                <w:tcPr>
                  <w:tcW w:type="dxa" w:w="24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路口50米范围内的热熔型标线施画，含车道线、停止线、斑马线、分道线、导向箭头、禁停区域网格线等，以满足现场实际使用需求为准。</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280</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w:t>
                  </w:r>
                </w:p>
              </w:tc>
            </w:tr>
            <w:tr>
              <w:tc>
                <w:tcPr>
                  <w:tcW w:type="dxa" w:w="3185"/>
                  <w:gridSpan w:val="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b/>
                      <w:color w:val="000000"/>
                    </w:rPr>
                    <w:t>点位三、南郑区东昌路与江南东路丁字路口</w:t>
                  </w:r>
                </w:p>
              </w:tc>
            </w:tr>
            <w:tr>
              <w:tc>
                <w:tcPr>
                  <w:tcW w:type="dxa" w:w="1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b/>
                      <w:color w:val="000000"/>
                    </w:rPr>
                    <w:t>序号</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b/>
                      <w:color w:val="000000"/>
                    </w:rPr>
                    <w:t>项目名称</w:t>
                  </w:r>
                </w:p>
              </w:tc>
              <w:tc>
                <w:tcPr>
                  <w:tcW w:type="dxa" w:w="24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b/>
                      <w:color w:val="000000"/>
                    </w:rPr>
                    <w:t>主要技术参数</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b/>
                      <w:color w:val="000000"/>
                    </w:rPr>
                    <w:t>数量</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b/>
                      <w:color w:val="000000"/>
                    </w:rPr>
                    <w:t>单位</w:t>
                  </w:r>
                </w:p>
              </w:tc>
            </w:tr>
            <w:tr>
              <w:tc>
                <w:tcPr>
                  <w:tcW w:type="dxa" w:w="1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道路中心隔离护栏</w:t>
                  </w:r>
                </w:p>
              </w:tc>
              <w:tc>
                <w:tcPr>
                  <w:tcW w:type="dxa" w:w="24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立柱高度≥1000mm、规格80mm*80mm*1.5mm、上横管规格55mm*40mm*1.2mm、下横管规格55mm*30mm*1.2mm、竖杆规格50mm*30mm*1.0mm，复合材料底座尺寸400mm*300mm*150mm。含运输、安装施工。</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130</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米</w:t>
                  </w:r>
                </w:p>
              </w:tc>
            </w:tr>
            <w:tr>
              <w:tc>
                <w:tcPr>
                  <w:tcW w:type="dxa" w:w="1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2</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爆闪警示灯</w:t>
                  </w:r>
                </w:p>
              </w:tc>
              <w:tc>
                <w:tcPr>
                  <w:tcW w:type="dxa" w:w="24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四联、双面、红蓝爆闪灯、太阳能供电，立柱尺寸φ≥89mm，含立杆，含安装施工。</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2</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套</w:t>
                  </w:r>
                </w:p>
              </w:tc>
            </w:tr>
            <w:tr>
              <w:tc>
                <w:tcPr>
                  <w:tcW w:type="dxa" w:w="1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3</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黄闪红慢警示灯</w:t>
                  </w:r>
                </w:p>
              </w:tc>
              <w:tc>
                <w:tcPr>
                  <w:tcW w:type="dxa" w:w="24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φ300mm黄闪“慢”字灯、太阳能供电，立柱尺寸φ≥89mm，含立杆，含安装施工。</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2</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套</w:t>
                  </w:r>
                </w:p>
              </w:tc>
            </w:tr>
            <w:tr>
              <w:tc>
                <w:tcPr>
                  <w:tcW w:type="dxa" w:w="1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4</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减速让行标志</w:t>
                  </w:r>
                </w:p>
              </w:tc>
              <w:tc>
                <w:tcPr>
                  <w:tcW w:type="dxa" w:w="24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铝板厚度≥2mm,含立杆、安装；反光膜采用Ⅳ类及以上规格、版面内容可根据需求定制。</w:t>
                  </w:r>
                </w:p>
              </w:tc>
              <w:tc>
                <w:tcPr>
                  <w:tcW w:type="dxa" w:w="10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1</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套</w:t>
                  </w:r>
                </w:p>
              </w:tc>
            </w:tr>
            <w:tr>
              <w:tc>
                <w:tcPr>
                  <w:tcW w:type="dxa" w:w="1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5</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禁止左转标志</w:t>
                  </w:r>
                </w:p>
              </w:tc>
              <w:tc>
                <w:tcPr>
                  <w:tcW w:type="dxa" w:w="24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版面尺寸≥φ800，单立柱标志、含立杆含安装，反光膜采用Ⅳ类及以上规格依国标制作安装。</w:t>
                  </w:r>
                </w:p>
              </w:tc>
              <w:tc>
                <w:tcPr>
                  <w:tcW w:type="dxa" w:w="10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2</w:t>
                  </w:r>
                </w:p>
              </w:tc>
              <w:tc>
                <w:tcPr>
                  <w:tcW w:type="dxa" w:w="10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套</w:t>
                  </w:r>
                </w:p>
              </w:tc>
            </w:tr>
            <w:tr>
              <w:tc>
                <w:tcPr>
                  <w:tcW w:type="dxa" w:w="1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6</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禁止掉头标志</w:t>
                  </w:r>
                </w:p>
              </w:tc>
              <w:tc>
                <w:tcPr>
                  <w:tcW w:type="dxa" w:w="24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版面尺寸≥φ800，单立柱标志、含安装，反光膜采用Ⅳ类及以上规格依国标制作安装。</w:t>
                  </w:r>
                </w:p>
              </w:tc>
              <w:tc>
                <w:tcPr>
                  <w:tcW w:type="dxa" w:w="10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1</w:t>
                  </w:r>
                </w:p>
              </w:tc>
              <w:tc>
                <w:tcPr>
                  <w:tcW w:type="dxa" w:w="10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套</w:t>
                  </w:r>
                </w:p>
              </w:tc>
            </w:tr>
            <w:tr>
              <w:tc>
                <w:tcPr>
                  <w:tcW w:type="dxa" w:w="1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7</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防撞桶</w:t>
                  </w:r>
                </w:p>
              </w:tc>
              <w:tc>
                <w:tcPr>
                  <w:tcW w:type="dxa" w:w="24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φ600mm，高800mm，表面粘贴三类反光膜，含砂土填充。</w:t>
                  </w:r>
                </w:p>
              </w:tc>
              <w:tc>
                <w:tcPr>
                  <w:tcW w:type="dxa" w:w="10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12</w:t>
                  </w:r>
                </w:p>
              </w:tc>
              <w:tc>
                <w:tcPr>
                  <w:tcW w:type="dxa" w:w="10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个</w:t>
                  </w:r>
                </w:p>
              </w:tc>
            </w:tr>
            <w:tr>
              <w:tc>
                <w:tcPr>
                  <w:tcW w:type="dxa" w:w="1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8</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减速慢行发光标志</w:t>
                  </w:r>
                </w:p>
              </w:tc>
              <w:tc>
                <w:tcPr>
                  <w:tcW w:type="dxa" w:w="24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立柱尺寸φ≥89mm、高度≥3500mm，双面显示、单面尺寸400*1200mm，三类高强级反光膜，含太阳能板、蓄电池。</w:t>
                  </w:r>
                </w:p>
              </w:tc>
              <w:tc>
                <w:tcPr>
                  <w:tcW w:type="dxa" w:w="10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4</w:t>
                  </w:r>
                </w:p>
              </w:tc>
              <w:tc>
                <w:tcPr>
                  <w:tcW w:type="dxa" w:w="10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套</w:t>
                  </w:r>
                </w:p>
              </w:tc>
            </w:tr>
            <w:tr>
              <w:tc>
                <w:tcPr>
                  <w:tcW w:type="dxa" w:w="1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9</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请勿倚靠警示标识</w:t>
                  </w:r>
                </w:p>
              </w:tc>
              <w:tc>
                <w:tcPr>
                  <w:tcW w:type="dxa" w:w="24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PVC板材制作，辅助提示内容“请勿倚靠、危险远离”尺寸600mm*800mm。</w:t>
                  </w:r>
                </w:p>
              </w:tc>
              <w:tc>
                <w:tcPr>
                  <w:tcW w:type="dxa" w:w="10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2</w:t>
                  </w:r>
                </w:p>
              </w:tc>
              <w:tc>
                <w:tcPr>
                  <w:tcW w:type="dxa" w:w="10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套</w:t>
                  </w:r>
                </w:p>
              </w:tc>
            </w:tr>
            <w:tr>
              <w:tc>
                <w:tcPr>
                  <w:tcW w:type="dxa" w:w="1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10</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请勿靠近提示标识</w:t>
                  </w:r>
                </w:p>
              </w:tc>
              <w:tc>
                <w:tcPr>
                  <w:tcW w:type="dxa" w:w="24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PVC板材制作，提示内容“边坡危险、请勿靠近”尺寸800mm*1200mm。</w:t>
                  </w:r>
                </w:p>
              </w:tc>
              <w:tc>
                <w:tcPr>
                  <w:tcW w:type="dxa" w:w="10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8</w:t>
                  </w:r>
                </w:p>
              </w:tc>
              <w:tc>
                <w:tcPr>
                  <w:tcW w:type="dxa" w:w="10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套</w:t>
                  </w:r>
                </w:p>
              </w:tc>
            </w:tr>
            <w:tr>
              <w:tc>
                <w:tcPr>
                  <w:tcW w:type="dxa" w:w="1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11</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户外视频监控</w:t>
                  </w:r>
                </w:p>
              </w:tc>
              <w:tc>
                <w:tcPr>
                  <w:tcW w:type="dxa" w:w="24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太阳能供电、含安装支架、蓄电池、太阳能板、4寸全景监控球机、配4G流量卡、配256G内存卡。</w:t>
                  </w:r>
                </w:p>
              </w:tc>
              <w:tc>
                <w:tcPr>
                  <w:tcW w:type="dxa" w:w="10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2</w:t>
                  </w:r>
                </w:p>
              </w:tc>
              <w:tc>
                <w:tcPr>
                  <w:tcW w:type="dxa" w:w="10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套</w:t>
                  </w:r>
                </w:p>
              </w:tc>
            </w:tr>
            <w:tr>
              <w:tc>
                <w:tcPr>
                  <w:tcW w:type="dxa" w:w="1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12</w:t>
                  </w:r>
                </w:p>
              </w:tc>
              <w:tc>
                <w:tcPr>
                  <w:tcW w:type="dxa" w:w="3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旧标线清除</w:t>
                  </w:r>
                </w:p>
              </w:tc>
              <w:tc>
                <w:tcPr>
                  <w:tcW w:type="dxa" w:w="249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6"/>
                      <w:color w:val="000000"/>
                    </w:rPr>
                    <w:t>原路口部分不合理导向箭头等热熔型标线的清除。以满足现场实际使用需求为准。</w:t>
                  </w:r>
                </w:p>
              </w:tc>
              <w:tc>
                <w:tcPr>
                  <w:tcW w:type="dxa" w:w="10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120</w:t>
                  </w:r>
                </w:p>
              </w:tc>
              <w:tc>
                <w:tcPr>
                  <w:tcW w:type="dxa" w:w="10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w:t>
                  </w:r>
                </w:p>
              </w:tc>
            </w:tr>
            <w:tr>
              <w:tc>
                <w:tcPr>
                  <w:tcW w:type="dxa" w:w="1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13</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路口标线完善、修补</w:t>
                  </w:r>
                </w:p>
              </w:tc>
              <w:tc>
                <w:tcPr>
                  <w:tcW w:type="dxa" w:w="24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热熔型标线、含车道线、导流线、停车让行标线、地面文字标识、导向箭头等。以满足现场实际使用需求为准。</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200</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w:t>
                  </w:r>
                </w:p>
              </w:tc>
            </w:tr>
            <w:tr>
              <w:tc>
                <w:tcPr>
                  <w:tcW w:type="dxa" w:w="3185"/>
                  <w:gridSpan w:val="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b/>
                      <w:color w:val="000000"/>
                    </w:rPr>
                    <w:t>点位四、南郑区江南东路汉江桥闸下穿道路单行道</w:t>
                  </w:r>
                </w:p>
              </w:tc>
            </w:tr>
            <w:tr>
              <w:tc>
                <w:tcPr>
                  <w:tcW w:type="dxa" w:w="3185"/>
                  <w:gridSpan w:val="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6"/>
                      <w:b/>
                      <w:color w:val="000000"/>
                    </w:rPr>
                    <w:t>分项一、电子警察设备清单</w:t>
                  </w:r>
                </w:p>
              </w:tc>
            </w:tr>
            <w:tr>
              <w:tc>
                <w:tcPr>
                  <w:tcW w:type="dxa" w:w="10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b/>
                      <w:color w:val="000000"/>
                    </w:rPr>
                    <w:t>序号</w:t>
                  </w:r>
                </w:p>
              </w:tc>
              <w:tc>
                <w:tcPr>
                  <w:tcW w:type="dxa" w:w="3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b/>
                      <w:color w:val="000000"/>
                    </w:rPr>
                    <w:t>项目名称</w:t>
                  </w:r>
                </w:p>
              </w:tc>
              <w:tc>
                <w:tcPr>
                  <w:tcW w:type="dxa" w:w="249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b/>
                      <w:color w:val="000000"/>
                    </w:rPr>
                    <w:t>主要技术参数</w:t>
                  </w:r>
                </w:p>
              </w:tc>
              <w:tc>
                <w:tcPr>
                  <w:tcW w:type="dxa" w:w="10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b/>
                      <w:color w:val="000000"/>
                    </w:rPr>
                    <w:t>数量</w:t>
                  </w:r>
                </w:p>
              </w:tc>
              <w:tc>
                <w:tcPr>
                  <w:tcW w:type="dxa" w:w="10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b/>
                      <w:color w:val="000000"/>
                    </w:rPr>
                    <w:t>单位</w:t>
                  </w:r>
                </w:p>
              </w:tc>
            </w:tr>
            <w:tr>
              <w:tc>
                <w:tcPr>
                  <w:tcW w:type="dxa" w:w="10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1</w:t>
                  </w:r>
                </w:p>
              </w:tc>
              <w:tc>
                <w:tcPr>
                  <w:tcW w:type="dxa" w:w="3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终端服务器</w:t>
                  </w:r>
                </w:p>
              </w:tc>
              <w:tc>
                <w:tcPr>
                  <w:tcW w:type="dxa" w:w="24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1.具有≥18个10M/100M/1000M自适应RJ45接口，其中P1～P16与G1处于同一网段、G2处于另一网段；2个1000M SFP光端接口，分别与G1、G2处于同一网段。</w:t>
                  </w:r>
                  <w:r>
                    <w:br/>
                  </w:r>
                  <w:r>
                    <w:rPr>
                      <w:rFonts w:ascii="仿宋_GB2312" w:hAnsi="仿宋_GB2312" w:cs="仿宋_GB2312" w:eastAsia="仿宋_GB2312"/>
                      <w:sz w:val="16"/>
                      <w:color w:val="000000"/>
                    </w:rPr>
                    <w:t xml:space="preserve"> 2.内置≥8T硬盘。</w:t>
                  </w:r>
                  <w:r>
                    <w:br/>
                  </w:r>
                  <w:r>
                    <w:rPr>
                      <w:rFonts w:ascii="仿宋_GB2312" w:hAnsi="仿宋_GB2312" w:cs="仿宋_GB2312" w:eastAsia="仿宋_GB2312"/>
                      <w:sz w:val="16"/>
                      <w:color w:val="000000"/>
                    </w:rPr>
                    <w:t xml:space="preserve"> 3.具有≥2个RS-232接口、≥2个RS-485接口、≥1个USB 3.0接口、≥2路报警输入接口、≥2路报警输出接口、≥1个音频输入接口、≥1个音频输出接口、≥4个SATA接口、≥4个状态指示灯、≥1个接地端子。</w:t>
                  </w:r>
                  <w:r>
                    <w:br/>
                  </w:r>
                  <w:r>
                    <w:rPr>
                      <w:rFonts w:ascii="仿宋_GB2312" w:hAnsi="仿宋_GB2312" w:cs="仿宋_GB2312" w:eastAsia="仿宋_GB2312"/>
                      <w:sz w:val="16"/>
                      <w:color w:val="000000"/>
                    </w:rPr>
                    <w:t xml:space="preserve"> 4.支持IP地址过滤、SSH开关自定义、视频水印等安全防护功能，具有ARP防攻击设置选项、具备强密码管理功能；支持WEB回话Session ID、数据传输加密、固件完整性等安全检验。</w:t>
                  </w:r>
                  <w:r>
                    <w:br/>
                  </w:r>
                  <w:r>
                    <w:rPr>
                      <w:rFonts w:ascii="仿宋_GB2312" w:hAnsi="仿宋_GB2312" w:cs="仿宋_GB2312" w:eastAsia="仿宋_GB2312"/>
                      <w:sz w:val="16"/>
                      <w:color w:val="000000"/>
                    </w:rPr>
                    <w:t xml:space="preserve"> 5.设备均应具备权限管理、数据加密、运行日志功能；设备应设置操作口令，宜有图像加密，放篡改、防非法复制等措施，以保证原始数据的完整性。重要的图像应加以保护，不被删除和覆盖。设备应有防偶发死机的措施（如硬件看门狗或软件、硬件看门狗或定时自动启动等），死机后的自动恢复时间应满足GB20815中的8.12的要求。支持将1张、2张、3张、4张、5张、6张图片合成，支持选择图片形状，修改顺序，支持原始图片去黑边。</w:t>
                  </w:r>
                  <w:r>
                    <w:br/>
                  </w:r>
                  <w:r>
                    <w:rPr>
                      <w:rFonts w:ascii="仿宋_GB2312" w:hAnsi="仿宋_GB2312" w:cs="仿宋_GB2312" w:eastAsia="仿宋_GB2312"/>
                      <w:sz w:val="16"/>
                      <w:color w:val="000000"/>
                    </w:rPr>
                    <w:t xml:space="preserve"> 6.外接机柜门时，通过连接开关量信号及相应的设置，当机柜门打开后，联动声音报警。</w:t>
                  </w:r>
                  <w:r>
                    <w:br/>
                  </w:r>
                  <w:r>
                    <w:rPr>
                      <w:rFonts w:ascii="仿宋_GB2312" w:hAnsi="仿宋_GB2312" w:cs="仿宋_GB2312" w:eastAsia="仿宋_GB2312"/>
                      <w:sz w:val="16"/>
                      <w:color w:val="000000"/>
                    </w:rPr>
                    <w:t xml:space="preserve"> 7.支持配置路段名称、路段编号、路段距离，能够对驶入驶出该路段的车辆抓拍数据匹配并计算车辆的区间速度值；支持设置过滤阈值，对异常测速结果进行过滤；支持超速检测和欠速检测，可分别设定高限速和低限速值；支持相同车牌号去重功能，多相机抓拍同一车牌号仅上传一条该车牌条记录到平台。</w:t>
                  </w:r>
                  <w:r>
                    <w:br/>
                  </w:r>
                  <w:r>
                    <w:rPr>
                      <w:rFonts w:ascii="仿宋_GB2312" w:hAnsi="仿宋_GB2312" w:cs="仿宋_GB2312" w:eastAsia="仿宋_GB2312"/>
                      <w:sz w:val="16"/>
                      <w:color w:val="000000"/>
                    </w:rPr>
                    <w:t xml:space="preserve"> 8.可对IP通道进行图像虚焦、亮度异常、图像偏色、雪花干扰、条纹干扰等类型视频质量进行诊断，可生成诊断信息并导出查看。</w:t>
                  </w:r>
                  <w:r>
                    <w:br/>
                  </w:r>
                  <w:r>
                    <w:rPr>
                      <w:rFonts w:ascii="仿宋_GB2312" w:hAnsi="仿宋_GB2312" w:cs="仿宋_GB2312" w:eastAsia="仿宋_GB2312"/>
                      <w:sz w:val="16"/>
                      <w:color w:val="000000"/>
                    </w:rPr>
                    <w:t xml:space="preserve"> 9.支持设置最大速度阈值，控制最大显示速度；支持开启速度控制，设置安全速度阈值、告警速度阈值、超速速度阈值及对应的字体颜色，按速度区段区分显示字体颜色；支持仅超速显示车速、卡口合成上传、违法合成上传、无牌车上传、警牌上传、车牌隐私保护等多种个性发布方式；支持按图片类型区分设置显示内容和字体颜色、是否启用语音播报及播报内容，支持的图片类型有超速、违法变道、违法停车、预违停、违法倒车、逆行、卡口、未礼让行人、闯红灯、不按导向箭头行驶、车辆拥堵禁入、压白线、机占非、占用应急车道、右转不礼让行人、大弯小转、禁货等。</w:t>
                  </w:r>
                </w:p>
              </w:tc>
              <w:tc>
                <w:tcPr>
                  <w:tcW w:type="dxa" w:w="10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1</w:t>
                  </w:r>
                </w:p>
              </w:tc>
              <w:tc>
                <w:tcPr>
                  <w:tcW w:type="dxa" w:w="10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套</w:t>
                  </w:r>
                </w:p>
              </w:tc>
            </w:tr>
            <w:tr>
              <w:tc>
                <w:tcPr>
                  <w:tcW w:type="dxa" w:w="10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2</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高清卡口抓拍单元</w:t>
                  </w:r>
                </w:p>
              </w:tc>
              <w:tc>
                <w:tcPr>
                  <w:tcW w:type="dxa" w:w="24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设备由摄像机、高清镜头、室外防护罩、风扇、补光灯、电源适配器、安装万向节组成，采用AC220V供电。</w:t>
                  </w:r>
                  <w:r>
                    <w:br/>
                  </w:r>
                  <w:r>
                    <w:rPr>
                      <w:rFonts w:ascii="仿宋_GB2312" w:hAnsi="仿宋_GB2312" w:cs="仿宋_GB2312" w:eastAsia="仿宋_GB2312"/>
                      <w:sz w:val="16"/>
                      <w:color w:val="000000"/>
                    </w:rPr>
                    <w:t xml:space="preserve"> 1.镜头分辨率为≥4096×2160。视频分辨率设置检查：支持视频分辨率设置为：50fps：≥4096×2160、3840×2336、1920×1080、1600×1200、1280×720；25fps：≥4096×2160、3840×2336、1920×1080、1600×1200、1280×720。</w:t>
                  </w:r>
                  <w:r>
                    <w:br/>
                  </w:r>
                  <w:r>
                    <w:rPr>
                      <w:rFonts w:ascii="仿宋_GB2312" w:hAnsi="仿宋_GB2312" w:cs="仿宋_GB2312" w:eastAsia="仿宋_GB2312"/>
                      <w:sz w:val="16"/>
                      <w:color w:val="000000"/>
                    </w:rPr>
                    <w:t xml:space="preserve"> 2.抓拍支持输出三张同时刻同目标图片，包括可见光路图片（全彩），红外路图片（黑白）和融合图片（全彩）。三张图片抓拍时间为同一时刻，抓拍秒表显示为同一时刻，抓拍运动目标，三张图片中目标位置相同无位移。黑暗环境下，打开红外爆闪灯进行抓拍，红外路图片爆闪补光光斑明显，可见光路无变化，融合图片具有爆闪补光效果；关闭红外爆闪灯进行抓拍，红外路图片无补光光斑，融合图无爆闪补光效果。</w:t>
                  </w:r>
                  <w:r>
                    <w:br/>
                  </w:r>
                  <w:r>
                    <w:rPr>
                      <w:rFonts w:ascii="仿宋_GB2312" w:hAnsi="仿宋_GB2312" w:cs="仿宋_GB2312" w:eastAsia="仿宋_GB2312"/>
                      <w:sz w:val="16"/>
                      <w:color w:val="000000"/>
                    </w:rPr>
                    <w:t xml:space="preserve"> 3.图像传输延时检验：网络直连情况下，在只输出主码流、分辨率设置为≥1920×1080、帧率设置为25fps, 码率设置为1Mbps，网络协议为UDP、最短延时、智能分析关闭时，视频图像传输至客户端的延时时间≤70ms。</w:t>
                  </w:r>
                  <w:r>
                    <w:br/>
                  </w:r>
                  <w:r>
                    <w:rPr>
                      <w:rFonts w:ascii="仿宋_GB2312" w:hAnsi="仿宋_GB2312" w:cs="仿宋_GB2312" w:eastAsia="仿宋_GB2312"/>
                      <w:sz w:val="16"/>
                      <w:color w:val="000000"/>
                    </w:rPr>
                    <w:t xml:space="preserve"> 4.车身颜色识别功能检查：支持识别≥ 39 种车身颜色，包括白、黑、红、黄、灰、蓝、绿、粉、紫、暗紫、棕、栗色、银灰、暗灰、白烟、深橙、浅玫瑰、番茄红、橄榄、金、暗橄榄、黄绿、绿黄、森林绿、海洋绿、深天蓝、青、深蓝、深红、深绿、深黄、深粉、深紫、深棕、深青、橙、深金、粉红、其他；</w:t>
                  </w:r>
                  <w:r>
                    <w:br/>
                  </w:r>
                  <w:r>
                    <w:rPr>
                      <w:rFonts w:ascii="仿宋_GB2312" w:hAnsi="仿宋_GB2312" w:cs="仿宋_GB2312" w:eastAsia="仿宋_GB2312"/>
                      <w:sz w:val="16"/>
                      <w:color w:val="000000"/>
                    </w:rPr>
                    <w:t xml:space="preserve"> 5.车牌识别功能检查：支持对≥25×10像素～1100×3000 像素的机动车车牌进行抓拍并识别号码；支持抓拍并识别垂直倾斜角度≤45°、水平倾斜角度≤35°、俯仰角度≤40°的机动车车牌号码。</w:t>
                  </w:r>
                  <w:r>
                    <w:br/>
                  </w:r>
                  <w:r>
                    <w:rPr>
                      <w:rFonts w:ascii="仿宋_GB2312" w:hAnsi="仿宋_GB2312" w:cs="仿宋_GB2312" w:eastAsia="仿宋_GB2312"/>
                      <w:sz w:val="16"/>
                      <w:color w:val="000000"/>
                    </w:rPr>
                    <w:t xml:space="preserve"> 6.目标跟踪功能检查：支持检测并跟踪指定区域内≥100个目标，目标包括机动车、非机动车以及行人。</w:t>
                  </w:r>
                  <w:r>
                    <w:br/>
                  </w:r>
                  <w:r>
                    <w:rPr>
                      <w:rFonts w:ascii="仿宋_GB2312" w:hAnsi="仿宋_GB2312" w:cs="仿宋_GB2312" w:eastAsia="仿宋_GB2312"/>
                      <w:sz w:val="16"/>
                      <w:color w:val="000000"/>
                    </w:rPr>
                    <w:t xml:space="preserve"> 7.车辆子品牌识别功能检查：支持车辆子品牌识别，对车头图片进行分析抓拍，可分析输出OSD叠加7200种车辆子品牌并显示相应的年款，对车尾图片进行分析抓拍，可分析输出 OSD 叠加≥3800种车辆子品牌并显示相应的年款。</w:t>
                  </w:r>
                  <w:r>
                    <w:br/>
                  </w:r>
                  <w:r>
                    <w:rPr>
                      <w:rFonts w:ascii="仿宋_GB2312" w:hAnsi="仿宋_GB2312" w:cs="仿宋_GB2312" w:eastAsia="仿宋_GB2312"/>
                      <w:sz w:val="16"/>
                      <w:color w:val="000000"/>
                    </w:rPr>
                    <w:t xml:space="preserve"> 8.司乘人员抓拍性能试验：支持前排人脸检测，并识别主驾驶员的性别、是否戴眼镜结构化属性信息，可在抓拍图上叠加主/副驾驶人脸小图和主驾驶员的结构化属性信息。</w:t>
                  </w:r>
                  <w:r>
                    <w:br/>
                  </w:r>
                  <w:r>
                    <w:rPr>
                      <w:rFonts w:ascii="仿宋_GB2312" w:hAnsi="仿宋_GB2312" w:cs="仿宋_GB2312" w:eastAsia="仿宋_GB2312"/>
                      <w:sz w:val="16"/>
                      <w:color w:val="000000"/>
                    </w:rPr>
                    <w:t xml:space="preserve"> 9.无人驾驶车辆车牌识别功能检查：支持对无人驾驶的车辆进行车牌识别。</w:t>
                  </w:r>
                  <w:r>
                    <w:br/>
                  </w:r>
                  <w:r>
                    <w:rPr>
                      <w:rFonts w:ascii="仿宋_GB2312" w:hAnsi="仿宋_GB2312" w:cs="仿宋_GB2312" w:eastAsia="仿宋_GB2312"/>
                      <w:sz w:val="16"/>
                      <w:color w:val="000000"/>
                    </w:rPr>
                    <w:t xml:space="preserve"> 10.超速比设置功能检测盒：支持≥14种车型(大货车、中货车、小货车、客车、轿车、中客车、危险品运输车、校车、面包车、环卫车、工程车、渣土车、油罐车、其他车型)的不同超速比，可设置≥14个超速比区间。在同一检测区域内，设备支持根据不同的超速比对不同车型进行超速抓拍，并输出不同的超速抓拍结果及违法代码。</w:t>
                  </w:r>
                  <w:r>
                    <w:br/>
                  </w:r>
                  <w:r>
                    <w:rPr>
                      <w:rFonts w:ascii="仿宋_GB2312" w:hAnsi="仿宋_GB2312" w:cs="仿宋_GB2312" w:eastAsia="仿宋_GB2312"/>
                      <w:sz w:val="16"/>
                      <w:color w:val="000000"/>
                    </w:rPr>
                    <w:t xml:space="preserve"> 11.外接雷达功能检查：支持外接多目标检测雷达，可实现雷达视频融合检测，可输出目标编号、车型和雷达速度、位置等信息。</w:t>
                  </w:r>
                </w:p>
              </w:tc>
              <w:tc>
                <w:tcPr>
                  <w:tcW w:type="dxa" w:w="10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2</w:t>
                  </w:r>
                </w:p>
              </w:tc>
              <w:tc>
                <w:tcPr>
                  <w:tcW w:type="dxa" w:w="10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套</w:t>
                  </w:r>
                </w:p>
              </w:tc>
            </w:tr>
            <w:tr>
              <w:tc>
                <w:tcPr>
                  <w:tcW w:type="dxa" w:w="10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3</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全景高清违停抓拍球机</w:t>
                  </w:r>
                </w:p>
              </w:tc>
              <w:tc>
                <w:tcPr>
                  <w:tcW w:type="dxa" w:w="24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摄像机靶面尺寸为≥1/1.8英寸、分辨率≥2688x1520@30fps。</w:t>
                  </w:r>
                  <w:r>
                    <w:br/>
                  </w:r>
                  <w:r>
                    <w:rPr>
                      <w:rFonts w:ascii="仿宋_GB2312" w:hAnsi="仿宋_GB2312" w:cs="仿宋_GB2312" w:eastAsia="仿宋_GB2312"/>
                      <w:sz w:val="16"/>
                      <w:color w:val="000000"/>
                    </w:rPr>
                    <w:t xml:space="preserve"> 摄像机内置镜头，支持≥40倍光学变倍，镜头最大焦距≥240mm。</w:t>
                  </w:r>
                  <w:r>
                    <w:br/>
                  </w:r>
                  <w:r>
                    <w:rPr>
                      <w:rFonts w:ascii="仿宋_GB2312" w:hAnsi="仿宋_GB2312" w:cs="仿宋_GB2312" w:eastAsia="仿宋_GB2312"/>
                      <w:sz w:val="16"/>
                      <w:color w:val="000000"/>
                    </w:rPr>
                    <w:t xml:space="preserve"> 摄像机内置≥1颗8GB eMMC芯片、≥12颗补光灯、≥1颗GPU芯片，具有≥1个RJ45网络接口、≥1路音频输入、≥1路音频输出、≥7路报警输入、≥2路报警输出、≥1个RS485接口、≥1个调试串口、≥1个SD卡槽。采用DC36V供电。</w:t>
                  </w:r>
                  <w:r>
                    <w:br/>
                  </w:r>
                  <w:r>
                    <w:rPr>
                      <w:rFonts w:ascii="仿宋_GB2312" w:hAnsi="仿宋_GB2312" w:cs="仿宋_GB2312" w:eastAsia="仿宋_GB2312"/>
                      <w:sz w:val="16"/>
                      <w:color w:val="000000"/>
                    </w:rPr>
                    <w:t xml:space="preserve"> 样机自带雨刷,可通过网络远程控制雨刷功能检验雨刷开启、关闭。</w:t>
                  </w:r>
                  <w:r>
                    <w:br/>
                  </w:r>
                  <w:r>
                    <w:rPr>
                      <w:rFonts w:ascii="仿宋_GB2312" w:hAnsi="仿宋_GB2312" w:cs="仿宋_GB2312" w:eastAsia="仿宋_GB2312"/>
                      <w:sz w:val="16"/>
                      <w:color w:val="000000"/>
                    </w:rPr>
                    <w:t xml:space="preserve"> 支持最低照度可达彩色≤0.0002Lx，黑白≤0.0001Lx。</w:t>
                  </w:r>
                  <w:r>
                    <w:br/>
                  </w:r>
                  <w:r>
                    <w:rPr>
                      <w:rFonts w:ascii="仿宋_GB2312" w:hAnsi="仿宋_GB2312" w:cs="仿宋_GB2312" w:eastAsia="仿宋_GB2312"/>
                      <w:sz w:val="16"/>
                      <w:color w:val="000000"/>
                    </w:rPr>
                    <w:t xml:space="preserve"> 水平旋转范围:0°~360°连续旋转，垂直旋转范围:-20°~90°。</w:t>
                  </w:r>
                  <w:r>
                    <w:br/>
                  </w:r>
                  <w:r>
                    <w:rPr>
                      <w:rFonts w:ascii="仿宋_GB2312" w:hAnsi="仿宋_GB2312" w:cs="仿宋_GB2312" w:eastAsia="仿宋_GB2312"/>
                      <w:sz w:val="16"/>
                      <w:color w:val="000000"/>
                    </w:rPr>
                    <w:t xml:space="preserve"> 可通过IE浏览器将视频编码格式设置为H. 265、H.264、MJPEG、smart265。</w:t>
                  </w:r>
                  <w:r>
                    <w:br/>
                  </w:r>
                  <w:r>
                    <w:rPr>
                      <w:rFonts w:ascii="仿宋_GB2312" w:hAnsi="仿宋_GB2312" w:cs="仿宋_GB2312" w:eastAsia="仿宋_GB2312"/>
                      <w:sz w:val="16"/>
                      <w:color w:val="000000"/>
                    </w:rPr>
                    <w:t xml:space="preserve"> 支持对距离样机≥250m处机动车违法停车行为进行抓拍。</w:t>
                  </w:r>
                  <w:r>
                    <w:br/>
                  </w:r>
                  <w:r>
                    <w:rPr>
                      <w:rFonts w:ascii="仿宋_GB2312" w:hAnsi="仿宋_GB2312" w:cs="仿宋_GB2312" w:eastAsia="仿宋_GB2312"/>
                      <w:sz w:val="16"/>
                      <w:color w:val="000000"/>
                    </w:rPr>
                    <w:t xml:space="preserve"> 可对机动车违停、逆行、压线、连续变道、机占非、掉头、蛇形变道、变道、加塞9种交通违法行为进行检测并抓拍，当触发报警后，可联动报警并上传图片</w:t>
                  </w:r>
                  <w:r>
                    <w:br/>
                  </w:r>
                  <w:r>
                    <w:rPr>
                      <w:rFonts w:ascii="仿宋_GB2312" w:hAnsi="仿宋_GB2312" w:cs="仿宋_GB2312" w:eastAsia="仿宋_GB2312"/>
                      <w:sz w:val="16"/>
                      <w:color w:val="000000"/>
                    </w:rPr>
                    <w:t xml:space="preserve"> 样机支持抛洒物检测、行人检测、拥堵检测、路障检测、施工检测、交通事故检测、烟雾检测、火灾检测,当监控场景内道路事件触发报警后,可联动报警输出并上传图片,支持配置灵敏度、持续时间和过滤时间,支持布防多边形检测区域。</w:t>
                  </w:r>
                  <w:r>
                    <w:br/>
                  </w:r>
                  <w:r>
                    <w:rPr>
                      <w:rFonts w:ascii="仿宋_GB2312" w:hAnsi="仿宋_GB2312" w:cs="仿宋_GB2312" w:eastAsia="仿宋_GB2312"/>
                      <w:sz w:val="16"/>
                      <w:color w:val="000000"/>
                    </w:rPr>
                    <w:t xml:space="preserve"> 交通事件和道路事件可根据布防时间自动切换。</w:t>
                  </w:r>
                  <w:r>
                    <w:br/>
                  </w:r>
                  <w:r>
                    <w:rPr>
                      <w:rFonts w:ascii="仿宋_GB2312" w:hAnsi="仿宋_GB2312" w:cs="仿宋_GB2312" w:eastAsia="仿宋_GB2312"/>
                      <w:sz w:val="16"/>
                      <w:color w:val="000000"/>
                    </w:rPr>
                    <w:t xml:space="preserve"> 样机可在智能展示界面显示通过监视画面中的机动车子品牌标志,显示车尾子品牌标志≥3110种;显示车头子品牌标志≥7120种。</w:t>
                  </w:r>
                  <w:r>
                    <w:br/>
                  </w:r>
                  <w:r>
                    <w:rPr>
                      <w:rFonts w:ascii="仿宋_GB2312" w:hAnsi="仿宋_GB2312" w:cs="仿宋_GB2312" w:eastAsia="仿宋_GB2312"/>
                      <w:sz w:val="16"/>
                      <w:color w:val="000000"/>
                    </w:rPr>
                    <w:t xml:space="preserve"> 样机可显示通过监视画面中的机动车车辆特征,包括:SUV、MPV、轿车、面包车、皮卡、小货车、货车、客车；可识别通过监视画面中的机动车车型。</w:t>
                  </w:r>
                  <w:r>
                    <w:br/>
                  </w:r>
                  <w:r>
                    <w:rPr>
                      <w:rFonts w:ascii="仿宋_GB2312" w:hAnsi="仿宋_GB2312" w:cs="仿宋_GB2312" w:eastAsia="仿宋_GB2312"/>
                      <w:sz w:val="16"/>
                      <w:color w:val="000000"/>
                    </w:rPr>
                    <w:t xml:space="preserve"> 样机在配置违停检测时,具有布防车牌颜色(黄色车牌、蓝色车牌、绿色车牌和其他车牌)和布防车型(轿车、面包车、货车、客车和其他)配置选项。</w:t>
                  </w:r>
                  <w:r>
                    <w:br/>
                  </w:r>
                  <w:r>
                    <w:rPr>
                      <w:rFonts w:ascii="仿宋_GB2312" w:hAnsi="仿宋_GB2312" w:cs="仿宋_GB2312" w:eastAsia="仿宋_GB2312"/>
                      <w:sz w:val="16"/>
                      <w:color w:val="000000"/>
                    </w:rPr>
                    <w:t xml:space="preserve"> 样机检测到违停车辆时,若目标车牌被遮挡物遮挡时,样机可不对该目标进行车牌识别,并上报无车牌报警。</w:t>
                  </w:r>
                  <w:r>
                    <w:br/>
                  </w:r>
                  <w:r>
                    <w:rPr>
                      <w:rFonts w:ascii="仿宋_GB2312" w:hAnsi="仿宋_GB2312" w:cs="仿宋_GB2312" w:eastAsia="仿宋_GB2312"/>
                      <w:sz w:val="16"/>
                      <w:color w:val="000000"/>
                    </w:rPr>
                    <w:t xml:space="preserve"> 样机开启车牌增强功能后，在检测到车辆违停时，可对目标车辆的车牌进行降噪处理。</w:t>
                  </w:r>
                  <w:r>
                    <w:br/>
                  </w:r>
                  <w:r>
                    <w:rPr>
                      <w:rFonts w:ascii="仿宋_GB2312" w:hAnsi="仿宋_GB2312" w:cs="仿宋_GB2312" w:eastAsia="仿宋_GB2312"/>
                      <w:sz w:val="16"/>
                      <w:color w:val="000000"/>
                    </w:rPr>
                    <w:t xml:space="preserve"> 样机可对抛洒物事件中的树影、标线进行过滤;可对停车事件中的施工车辆进行过滤;可对行人事件中的交通设施、车身部件、影子进行过滤。</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3</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套</w:t>
                  </w:r>
                </w:p>
              </w:tc>
            </w:tr>
            <w:tr>
              <w:tc>
                <w:tcPr>
                  <w:tcW w:type="dxa" w:w="10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4</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环保型</w:t>
                  </w:r>
                  <w:r>
                    <w:br/>
                  </w:r>
                  <w:r>
                    <w:rPr>
                      <w:rFonts w:ascii="仿宋_GB2312" w:hAnsi="仿宋_GB2312" w:cs="仿宋_GB2312" w:eastAsia="仿宋_GB2312"/>
                      <w:sz w:val="16"/>
                      <w:color w:val="000000"/>
                    </w:rPr>
                    <w:t xml:space="preserve"> 卡口红外补光单元</w:t>
                  </w:r>
                </w:p>
              </w:tc>
              <w:tc>
                <w:tcPr>
                  <w:tcW w:type="dxa" w:w="24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采用≥16颗高亮度LED芯片；带LED格栅；气体光源回电时间＜67ms，支持超速连拍；气体补光控制具有峰值抑制功能；支持LED灯频闪、白光气体爆闪，红外气体爆闪；支持相机误触发保护功能，触发信号输入异常时自动保护、且自动恢复；电源：220VAC±10%；符合 GA/T 1202-2022《交通技术监控成像补光装置通用技术条件》新国标。</w:t>
                  </w:r>
                </w:p>
              </w:tc>
              <w:tc>
                <w:tcPr>
                  <w:tcW w:type="dxa" w:w="10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4</w:t>
                  </w:r>
                </w:p>
              </w:tc>
              <w:tc>
                <w:tcPr>
                  <w:tcW w:type="dxa" w:w="10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套</w:t>
                  </w:r>
                </w:p>
              </w:tc>
            </w:tr>
            <w:tr>
              <w:tc>
                <w:tcPr>
                  <w:tcW w:type="dxa" w:w="10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5</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数据传输单元</w:t>
                  </w:r>
                </w:p>
              </w:tc>
              <w:tc>
                <w:tcPr>
                  <w:tcW w:type="dxa" w:w="24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具有全金属封闭结构，工业级设计,安装简便、即插即用。100/1000BaseT（X）（RJ45接口）；单模单纤，传输距离最大支持20公里；支持IEEE802.3、IEEE802.3u、IEEE802.3x网络标准；存储和转发交换方式；数据交换延时小于5us；支持QoS技术；超过10万小时的平均无故障时间。发送端4口、接收端1口、工业级、带RS485信号传输接口、含路口光缆设备熔接。含光纤终端盒(FC二进四出)，含尾纤。</w:t>
                  </w:r>
                </w:p>
              </w:tc>
              <w:tc>
                <w:tcPr>
                  <w:tcW w:type="dxa" w:w="10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2</w:t>
                  </w:r>
                </w:p>
              </w:tc>
              <w:tc>
                <w:tcPr>
                  <w:tcW w:type="dxa" w:w="10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对</w:t>
                  </w:r>
                </w:p>
              </w:tc>
            </w:tr>
            <w:tr>
              <w:tc>
                <w:tcPr>
                  <w:tcW w:type="dxa" w:w="10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6</w:t>
                  </w:r>
                </w:p>
              </w:tc>
              <w:tc>
                <w:tcPr>
                  <w:tcW w:type="dxa" w:w="3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电源系统控制单元</w:t>
                  </w:r>
                </w:p>
              </w:tc>
              <w:tc>
                <w:tcPr>
                  <w:tcW w:type="dxa" w:w="249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6"/>
                      <w:color w:val="000000"/>
                    </w:rPr>
                    <w:t>220V工业级稳压器、电压过载保护装置，功率应不小于3KW。</w:t>
                  </w:r>
                </w:p>
              </w:tc>
              <w:tc>
                <w:tcPr>
                  <w:tcW w:type="dxa" w:w="10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1</w:t>
                  </w:r>
                </w:p>
              </w:tc>
              <w:tc>
                <w:tcPr>
                  <w:tcW w:type="dxa" w:w="10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r>
            <w:tr>
              <w:tc>
                <w:tcPr>
                  <w:tcW w:type="dxa" w:w="10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7</w:t>
                  </w:r>
                </w:p>
              </w:tc>
              <w:tc>
                <w:tcPr>
                  <w:tcW w:type="dxa" w:w="3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壁挂机柜</w:t>
                  </w:r>
                </w:p>
              </w:tc>
              <w:tc>
                <w:tcPr>
                  <w:tcW w:type="dxa" w:w="249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6"/>
                      <w:color w:val="000000"/>
                    </w:rPr>
                    <w:t>材质：热镀锌板；结构：整体结构采用拼焊结构，牢固、钢性好、牢固可靠；在侧面开散热百叶窗，百叶窗处设计防尘网；具备电源防雷和网络防雷功能；可用空间尺寸≥600mm×500mm×400mm；防护等级≥IP54。</w:t>
                  </w:r>
                </w:p>
              </w:tc>
              <w:tc>
                <w:tcPr>
                  <w:tcW w:type="dxa" w:w="10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1</w:t>
                  </w:r>
                </w:p>
              </w:tc>
              <w:tc>
                <w:tcPr>
                  <w:tcW w:type="dxa" w:w="10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套</w:t>
                  </w:r>
                </w:p>
              </w:tc>
            </w:tr>
            <w:tr>
              <w:tc>
                <w:tcPr>
                  <w:tcW w:type="dxa" w:w="10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8</w:t>
                  </w:r>
                </w:p>
              </w:tc>
              <w:tc>
                <w:tcPr>
                  <w:tcW w:type="dxa" w:w="3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配电箱</w:t>
                  </w:r>
                </w:p>
              </w:tc>
              <w:tc>
                <w:tcPr>
                  <w:tcW w:type="dxa" w:w="249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6"/>
                      <w:color w:val="000000"/>
                    </w:rPr>
                    <w:t>箱体采用优质冷轧钢板材料，表面喷塑处理，防水、防尘、耐腐蚀；具有多种供电端子类型设计，可为摄像机、补光灯、交换机等设备提供稳定可靠的电源和通信，内含插座、空气开关等配件。规格尺寸≥300*250*150，防护等级≥IP53。</w:t>
                  </w:r>
                </w:p>
              </w:tc>
              <w:tc>
                <w:tcPr>
                  <w:tcW w:type="dxa" w:w="10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2</w:t>
                  </w:r>
                </w:p>
              </w:tc>
              <w:tc>
                <w:tcPr>
                  <w:tcW w:type="dxa" w:w="10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套</w:t>
                  </w:r>
                </w:p>
              </w:tc>
            </w:tr>
            <w:tr>
              <w:tc>
                <w:tcPr>
                  <w:tcW w:type="dxa" w:w="3185"/>
                  <w:gridSpan w:val="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6"/>
                      <w:b/>
                      <w:color w:val="000000"/>
                    </w:rPr>
                    <w:t>分项二、杆件及基础、管道、线材及系统集成</w:t>
                  </w:r>
                </w:p>
              </w:tc>
            </w:tr>
            <w:tr>
              <w:tc>
                <w:tcPr>
                  <w:tcW w:type="dxa" w:w="10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b/>
                      <w:color w:val="000000"/>
                    </w:rPr>
                    <w:t>序号</w:t>
                  </w:r>
                </w:p>
              </w:tc>
              <w:tc>
                <w:tcPr>
                  <w:tcW w:type="dxa" w:w="3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b/>
                      <w:color w:val="000000"/>
                    </w:rPr>
                    <w:t>项目名称</w:t>
                  </w:r>
                </w:p>
              </w:tc>
              <w:tc>
                <w:tcPr>
                  <w:tcW w:type="dxa" w:w="249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b/>
                      <w:color w:val="000000"/>
                    </w:rPr>
                    <w:t>主要技术参数</w:t>
                  </w:r>
                </w:p>
              </w:tc>
              <w:tc>
                <w:tcPr>
                  <w:tcW w:type="dxa" w:w="10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b/>
                      <w:color w:val="000000"/>
                    </w:rPr>
                    <w:t>数量</w:t>
                  </w:r>
                </w:p>
              </w:tc>
              <w:tc>
                <w:tcPr>
                  <w:tcW w:type="dxa" w:w="10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b/>
                      <w:color w:val="000000"/>
                    </w:rPr>
                    <w:t>单位</w:t>
                  </w:r>
                </w:p>
              </w:tc>
            </w:tr>
            <w:tr>
              <w:tc>
                <w:tcPr>
                  <w:tcW w:type="dxa" w:w="10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1</w:t>
                  </w:r>
                </w:p>
              </w:tc>
              <w:tc>
                <w:tcPr>
                  <w:tcW w:type="dxa" w:w="3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八棱监控F杆（5米）</w:t>
                  </w:r>
                </w:p>
              </w:tc>
              <w:tc>
                <w:tcPr>
                  <w:tcW w:type="dxa" w:w="249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6"/>
                      <w:color w:val="000000"/>
                    </w:rPr>
                    <w:t>立杆高度≥6.5米，横臂长度≥5米；</w:t>
                  </w:r>
                  <w:r>
                    <w:br/>
                  </w:r>
                  <w:r>
                    <w:rPr>
                      <w:rFonts w:ascii="仿宋_GB2312" w:hAnsi="仿宋_GB2312" w:cs="仿宋_GB2312" w:eastAsia="仿宋_GB2312"/>
                      <w:sz w:val="16"/>
                      <w:color w:val="000000"/>
                    </w:rPr>
                    <w:t xml:space="preserve"> 热镀锌喷塑处理；</w:t>
                  </w:r>
                  <w:r>
                    <w:br/>
                  </w:r>
                  <w:r>
                    <w:rPr>
                      <w:rFonts w:ascii="仿宋_GB2312" w:hAnsi="仿宋_GB2312" w:cs="仿宋_GB2312" w:eastAsia="仿宋_GB2312"/>
                      <w:sz w:val="16"/>
                      <w:color w:val="000000"/>
                    </w:rPr>
                    <w:t xml:space="preserve"> 1、立柱：八棱180-240mmm；</w:t>
                  </w:r>
                  <w:r>
                    <w:br/>
                  </w:r>
                  <w:r>
                    <w:rPr>
                      <w:rFonts w:ascii="仿宋_GB2312" w:hAnsi="仿宋_GB2312" w:cs="仿宋_GB2312" w:eastAsia="仿宋_GB2312"/>
                      <w:sz w:val="16"/>
                      <w:color w:val="000000"/>
                    </w:rPr>
                    <w:t xml:space="preserve"> 2、横臂：八棱90-180mm；</w:t>
                  </w:r>
                  <w:r>
                    <w:br/>
                  </w:r>
                  <w:r>
                    <w:rPr>
                      <w:rFonts w:ascii="仿宋_GB2312" w:hAnsi="仿宋_GB2312" w:cs="仿宋_GB2312" w:eastAsia="仿宋_GB2312"/>
                      <w:sz w:val="16"/>
                      <w:color w:val="000000"/>
                    </w:rPr>
                    <w:t xml:space="preserve"> 3、立柱壁厚：≥5mm；</w:t>
                  </w:r>
                  <w:r>
                    <w:br/>
                  </w:r>
                  <w:r>
                    <w:rPr>
                      <w:rFonts w:ascii="仿宋_GB2312" w:hAnsi="仿宋_GB2312" w:cs="仿宋_GB2312" w:eastAsia="仿宋_GB2312"/>
                      <w:sz w:val="16"/>
                      <w:color w:val="000000"/>
                    </w:rPr>
                    <w:t xml:space="preserve"> 4、横臂壁厚：≥4mm；</w:t>
                  </w:r>
                  <w:r>
                    <w:br/>
                  </w:r>
                  <w:r>
                    <w:rPr>
                      <w:rFonts w:ascii="仿宋_GB2312" w:hAnsi="仿宋_GB2312" w:cs="仿宋_GB2312" w:eastAsia="仿宋_GB2312"/>
                      <w:sz w:val="16"/>
                      <w:color w:val="000000"/>
                    </w:rPr>
                    <w:t xml:space="preserve"> 5、法兰盘：φ500×18mm；</w:t>
                  </w:r>
                  <w:r>
                    <w:br/>
                  </w:r>
                  <w:r>
                    <w:rPr>
                      <w:rFonts w:ascii="仿宋_GB2312" w:hAnsi="仿宋_GB2312" w:cs="仿宋_GB2312" w:eastAsia="仿宋_GB2312"/>
                      <w:sz w:val="16"/>
                      <w:color w:val="000000"/>
                    </w:rPr>
                    <w:t xml:space="preserve"> 6、抗风等级：≥（10级）；</w:t>
                  </w:r>
                  <w:r>
                    <w:br/>
                  </w:r>
                  <w:r>
                    <w:rPr>
                      <w:rFonts w:ascii="仿宋_GB2312" w:hAnsi="仿宋_GB2312" w:cs="仿宋_GB2312" w:eastAsia="仿宋_GB2312"/>
                      <w:sz w:val="16"/>
                      <w:color w:val="000000"/>
                    </w:rPr>
                    <w:t xml:space="preserve"> 7、配置：含检修门、防水设备箱、内部穿线孔；</w:t>
                  </w:r>
                  <w:r>
                    <w:br/>
                  </w:r>
                  <w:r>
                    <w:rPr>
                      <w:rFonts w:ascii="仿宋_GB2312" w:hAnsi="仿宋_GB2312" w:cs="仿宋_GB2312" w:eastAsia="仿宋_GB2312"/>
                      <w:sz w:val="16"/>
                      <w:color w:val="000000"/>
                    </w:rPr>
                    <w:t xml:space="preserve"> 8、防腐年限：户外不低于15年。</w:t>
                  </w:r>
                </w:p>
              </w:tc>
              <w:tc>
                <w:tcPr>
                  <w:tcW w:type="dxa" w:w="10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1</w:t>
                  </w:r>
                </w:p>
              </w:tc>
              <w:tc>
                <w:tcPr>
                  <w:tcW w:type="dxa" w:w="10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套</w:t>
                  </w:r>
                </w:p>
              </w:tc>
            </w:tr>
            <w:tr>
              <w:tc>
                <w:tcPr>
                  <w:tcW w:type="dxa" w:w="10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2</w:t>
                  </w:r>
                </w:p>
              </w:tc>
              <w:tc>
                <w:tcPr>
                  <w:tcW w:type="dxa" w:w="3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八棱监控F杆（7米）</w:t>
                  </w:r>
                </w:p>
              </w:tc>
              <w:tc>
                <w:tcPr>
                  <w:tcW w:type="dxa" w:w="249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6"/>
                      <w:color w:val="000000"/>
                    </w:rPr>
                    <w:t>立杆高度≥6.5米，横臂长度≥7米，</w:t>
                  </w:r>
                  <w:r>
                    <w:br/>
                  </w:r>
                  <w:r>
                    <w:rPr>
                      <w:rFonts w:ascii="仿宋_GB2312" w:hAnsi="仿宋_GB2312" w:cs="仿宋_GB2312" w:eastAsia="仿宋_GB2312"/>
                      <w:sz w:val="16"/>
                      <w:color w:val="000000"/>
                    </w:rPr>
                    <w:t xml:space="preserve"> 热镀锌喷塑处理；</w:t>
                  </w:r>
                  <w:r>
                    <w:br/>
                  </w:r>
                  <w:r>
                    <w:rPr>
                      <w:rFonts w:ascii="仿宋_GB2312" w:hAnsi="仿宋_GB2312" w:cs="仿宋_GB2312" w:eastAsia="仿宋_GB2312"/>
                      <w:sz w:val="16"/>
                      <w:color w:val="000000"/>
                    </w:rPr>
                    <w:t xml:space="preserve"> 1、立柱：八棱180-240mmm；</w:t>
                  </w:r>
                  <w:r>
                    <w:br/>
                  </w:r>
                  <w:r>
                    <w:rPr>
                      <w:rFonts w:ascii="仿宋_GB2312" w:hAnsi="仿宋_GB2312" w:cs="仿宋_GB2312" w:eastAsia="仿宋_GB2312"/>
                      <w:sz w:val="16"/>
                      <w:color w:val="000000"/>
                    </w:rPr>
                    <w:t xml:space="preserve"> 2、横臂：八棱90-180mm；</w:t>
                  </w:r>
                  <w:r>
                    <w:br/>
                  </w:r>
                  <w:r>
                    <w:rPr>
                      <w:rFonts w:ascii="仿宋_GB2312" w:hAnsi="仿宋_GB2312" w:cs="仿宋_GB2312" w:eastAsia="仿宋_GB2312"/>
                      <w:sz w:val="16"/>
                      <w:color w:val="000000"/>
                    </w:rPr>
                    <w:t xml:space="preserve"> 3、立柱壁厚：≥6mm；</w:t>
                  </w:r>
                  <w:r>
                    <w:br/>
                  </w:r>
                  <w:r>
                    <w:rPr>
                      <w:rFonts w:ascii="仿宋_GB2312" w:hAnsi="仿宋_GB2312" w:cs="仿宋_GB2312" w:eastAsia="仿宋_GB2312"/>
                      <w:sz w:val="16"/>
                      <w:color w:val="000000"/>
                    </w:rPr>
                    <w:t xml:space="preserve"> 4、横臂壁厚：≥4mm；</w:t>
                  </w:r>
                  <w:r>
                    <w:br/>
                  </w:r>
                  <w:r>
                    <w:rPr>
                      <w:rFonts w:ascii="仿宋_GB2312" w:hAnsi="仿宋_GB2312" w:cs="仿宋_GB2312" w:eastAsia="仿宋_GB2312"/>
                      <w:sz w:val="16"/>
                      <w:color w:val="000000"/>
                    </w:rPr>
                    <w:t xml:space="preserve"> 5、法兰盘：φ500×18mm；</w:t>
                  </w:r>
                  <w:r>
                    <w:br/>
                  </w:r>
                  <w:r>
                    <w:rPr>
                      <w:rFonts w:ascii="仿宋_GB2312" w:hAnsi="仿宋_GB2312" w:cs="仿宋_GB2312" w:eastAsia="仿宋_GB2312"/>
                      <w:sz w:val="16"/>
                      <w:color w:val="000000"/>
                    </w:rPr>
                    <w:t xml:space="preserve"> 6、抗风等级：≥（10级）；</w:t>
                  </w:r>
                  <w:r>
                    <w:br/>
                  </w:r>
                  <w:r>
                    <w:rPr>
                      <w:rFonts w:ascii="仿宋_GB2312" w:hAnsi="仿宋_GB2312" w:cs="仿宋_GB2312" w:eastAsia="仿宋_GB2312"/>
                      <w:sz w:val="16"/>
                      <w:color w:val="000000"/>
                    </w:rPr>
                    <w:t xml:space="preserve"> 7、配置：含检修门、防水设备箱、内部穿线孔；</w:t>
                  </w:r>
                  <w:r>
                    <w:br/>
                  </w:r>
                  <w:r>
                    <w:rPr>
                      <w:rFonts w:ascii="仿宋_GB2312" w:hAnsi="仿宋_GB2312" w:cs="仿宋_GB2312" w:eastAsia="仿宋_GB2312"/>
                      <w:sz w:val="16"/>
                      <w:color w:val="000000"/>
                    </w:rPr>
                    <w:t xml:space="preserve"> 8、防腐年限：户外不低于15年。</w:t>
                  </w:r>
                </w:p>
              </w:tc>
              <w:tc>
                <w:tcPr>
                  <w:tcW w:type="dxa" w:w="10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2</w:t>
                  </w:r>
                </w:p>
              </w:tc>
              <w:tc>
                <w:tcPr>
                  <w:tcW w:type="dxa" w:w="10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套</w:t>
                  </w:r>
                </w:p>
              </w:tc>
            </w:tr>
            <w:tr>
              <w:tc>
                <w:tcPr>
                  <w:tcW w:type="dxa" w:w="10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3</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摄像机电源线</w:t>
                  </w:r>
                </w:p>
              </w:tc>
              <w:tc>
                <w:tcPr>
                  <w:tcW w:type="dxa" w:w="24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国标线缆 YJV-2*2.5mm²，敷设方式：穿管。以满足现场实际使用需求为准。</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450</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米</w:t>
                  </w:r>
                </w:p>
              </w:tc>
            </w:tr>
            <w:tr>
              <w:tc>
                <w:tcPr>
                  <w:tcW w:type="dxa" w:w="10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4</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RS485双绞信号线</w:t>
                  </w:r>
                </w:p>
              </w:tc>
              <w:tc>
                <w:tcPr>
                  <w:tcW w:type="dxa" w:w="24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国标线缆 RVSP 2*1.0mm²，敷设方式：穿管。以满足现场实际使用需求为准。</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450</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米</w:t>
                  </w:r>
                </w:p>
              </w:tc>
            </w:tr>
            <w:tr>
              <w:tc>
                <w:tcPr>
                  <w:tcW w:type="dxa" w:w="10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5</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网线（通讯线缆）</w:t>
                  </w:r>
                </w:p>
              </w:tc>
              <w:tc>
                <w:tcPr>
                  <w:tcW w:type="dxa" w:w="24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国标 超六类网线，敷设方式：穿管。以满足现场实际使用需求为准。</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80</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米</w:t>
                  </w:r>
                </w:p>
              </w:tc>
            </w:tr>
            <w:tr>
              <w:tc>
                <w:tcPr>
                  <w:tcW w:type="dxa" w:w="10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6</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光纤</w:t>
                  </w:r>
                </w:p>
              </w:tc>
              <w:tc>
                <w:tcPr>
                  <w:tcW w:type="dxa" w:w="24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国标 八芯光纤，敷设方式：穿管。以满足现场实际使用需求为准。</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450</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米</w:t>
                  </w:r>
                </w:p>
              </w:tc>
            </w:tr>
            <w:tr>
              <w:tc>
                <w:tcPr>
                  <w:tcW w:type="dxa" w:w="10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7</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支线管道工程</w:t>
                  </w:r>
                </w:p>
              </w:tc>
              <w:tc>
                <w:tcPr>
                  <w:tcW w:type="dxa" w:w="249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6"/>
                      <w:color w:val="000000"/>
                    </w:rPr>
                    <w:t>含三处监控杆之间联通管道施工，开挖埋设深度≥30CM、预埋≥φ50的PE管根、细沙铺底，含绿化带及人行道砖恢复等。以满足现场实际使用需求为准。</w:t>
                  </w:r>
                </w:p>
              </w:tc>
              <w:tc>
                <w:tcPr>
                  <w:tcW w:type="dxa" w:w="10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400</w:t>
                  </w:r>
                </w:p>
              </w:tc>
              <w:tc>
                <w:tcPr>
                  <w:tcW w:type="dxa" w:w="10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米</w:t>
                  </w:r>
                </w:p>
              </w:tc>
            </w:tr>
            <w:tr>
              <w:tc>
                <w:tcPr>
                  <w:tcW w:type="dxa" w:w="10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8</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主路跨路管道</w:t>
                  </w:r>
                </w:p>
              </w:tc>
              <w:tc>
                <w:tcPr>
                  <w:tcW w:type="dxa" w:w="249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6"/>
                      <w:color w:val="000000"/>
                    </w:rPr>
                    <w:t>应选用不小于φ50的热镀锌钢管、壁厚≥3mm，埋设深度≥40cm、含路面开槽、管道敷设、建筑垃圾清运、路面回填等。以满足现场实际使用需求为准。</w:t>
                  </w:r>
                </w:p>
              </w:tc>
              <w:tc>
                <w:tcPr>
                  <w:tcW w:type="dxa" w:w="10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25</w:t>
                  </w:r>
                </w:p>
              </w:tc>
              <w:tc>
                <w:tcPr>
                  <w:tcW w:type="dxa" w:w="10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米</w:t>
                  </w:r>
                </w:p>
              </w:tc>
            </w:tr>
            <w:tr>
              <w:tc>
                <w:tcPr>
                  <w:tcW w:type="dxa" w:w="10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9</w:t>
                  </w:r>
                </w:p>
              </w:tc>
              <w:tc>
                <w:tcPr>
                  <w:tcW w:type="dxa" w:w="3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检查井</w:t>
                  </w:r>
                </w:p>
              </w:tc>
              <w:tc>
                <w:tcPr>
                  <w:tcW w:type="dxa" w:w="249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6"/>
                      <w:color w:val="000000"/>
                    </w:rPr>
                    <w:t>尺寸应不小于500mm*500mm*600mm、砖混结构、含井圈井盖（材质：铸铁，承载等级≥B125）、含土方开挖、夯实回填、管道底部漏水口处理。</w:t>
                  </w:r>
                  <w:r>
                    <w:br/>
                  </w:r>
                  <w:r>
                    <w:rPr>
                      <w:rFonts w:ascii="仿宋_GB2312" w:hAnsi="仿宋_GB2312" w:cs="仿宋_GB2312" w:eastAsia="仿宋_GB2312"/>
                      <w:sz w:val="16"/>
                      <w:color w:val="000000"/>
                    </w:rPr>
                    <w:t xml:space="preserve"> （如在车行道下，应为圆形钢筋混凝土检查井，井圈直径应不小于600mm，混凝土强度≥C20,承载等级≥B250）。</w:t>
                  </w:r>
                </w:p>
              </w:tc>
              <w:tc>
                <w:tcPr>
                  <w:tcW w:type="dxa" w:w="10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8</w:t>
                  </w:r>
                </w:p>
              </w:tc>
              <w:tc>
                <w:tcPr>
                  <w:tcW w:type="dxa" w:w="10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座</w:t>
                  </w:r>
                </w:p>
              </w:tc>
            </w:tr>
            <w:tr>
              <w:tc>
                <w:tcPr>
                  <w:tcW w:type="dxa" w:w="10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10</w:t>
                  </w:r>
                </w:p>
              </w:tc>
              <w:tc>
                <w:tcPr>
                  <w:tcW w:type="dxa" w:w="3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立杆基础</w:t>
                  </w:r>
                </w:p>
              </w:tc>
              <w:tc>
                <w:tcPr>
                  <w:tcW w:type="dxa" w:w="249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6"/>
                      <w:color w:val="000000"/>
                    </w:rPr>
                    <w:t>尺寸应不小于1.2m*1.2m*1.6m，含土方开挖、地笼预埋件、C30混凝土浇筑、土方清运、基础养护等。</w:t>
                  </w:r>
                </w:p>
              </w:tc>
              <w:tc>
                <w:tcPr>
                  <w:tcW w:type="dxa" w:w="10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3</w:t>
                  </w:r>
                </w:p>
              </w:tc>
              <w:tc>
                <w:tcPr>
                  <w:tcW w:type="dxa" w:w="10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座</w:t>
                  </w:r>
                </w:p>
              </w:tc>
            </w:tr>
            <w:tr>
              <w:tc>
                <w:tcPr>
                  <w:tcW w:type="dxa" w:w="10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11</w:t>
                  </w:r>
                </w:p>
              </w:tc>
              <w:tc>
                <w:tcPr>
                  <w:tcW w:type="dxa" w:w="3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系统调试接入</w:t>
                  </w:r>
                </w:p>
              </w:tc>
              <w:tc>
                <w:tcPr>
                  <w:tcW w:type="dxa" w:w="249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6"/>
                      <w:color w:val="000000"/>
                    </w:rPr>
                    <w:t>杆件的运输、吊装；设备及系统的安装、综合布线及线缆穿管施工、联网调试、系统无缝接入后台、5年运维服务等。</w:t>
                  </w:r>
                </w:p>
              </w:tc>
              <w:tc>
                <w:tcPr>
                  <w:tcW w:type="dxa" w:w="10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1</w:t>
                  </w:r>
                </w:p>
              </w:tc>
              <w:tc>
                <w:tcPr>
                  <w:tcW w:type="dxa" w:w="10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项</w:t>
                  </w:r>
                </w:p>
              </w:tc>
            </w:tr>
            <w:tr>
              <w:tc>
                <w:tcPr>
                  <w:tcW w:type="dxa" w:w="3185"/>
                  <w:gridSpan w:val="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b/>
                      <w:color w:val="000000"/>
                    </w:rPr>
                    <w:t>分项三、主电源接入、第三方网络租赁</w:t>
                  </w:r>
                </w:p>
              </w:tc>
            </w:tr>
            <w:tr>
              <w:tc>
                <w:tcPr>
                  <w:tcW w:type="dxa" w:w="10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b/>
                      <w:color w:val="000000"/>
                    </w:rPr>
                    <w:t>序号</w:t>
                  </w:r>
                </w:p>
              </w:tc>
              <w:tc>
                <w:tcPr>
                  <w:tcW w:type="dxa" w:w="3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b/>
                      <w:color w:val="000000"/>
                    </w:rPr>
                    <w:t>项目名称</w:t>
                  </w:r>
                </w:p>
              </w:tc>
              <w:tc>
                <w:tcPr>
                  <w:tcW w:type="dxa" w:w="249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b/>
                      <w:color w:val="000000"/>
                    </w:rPr>
                    <w:t>主要技术参数</w:t>
                  </w:r>
                </w:p>
              </w:tc>
              <w:tc>
                <w:tcPr>
                  <w:tcW w:type="dxa" w:w="10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b/>
                      <w:color w:val="000000"/>
                    </w:rPr>
                    <w:t>数量</w:t>
                  </w:r>
                </w:p>
              </w:tc>
              <w:tc>
                <w:tcPr>
                  <w:tcW w:type="dxa" w:w="10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b/>
                      <w:color w:val="000000"/>
                    </w:rPr>
                    <w:t>单位</w:t>
                  </w:r>
                </w:p>
              </w:tc>
            </w:tr>
            <w:tr>
              <w:tc>
                <w:tcPr>
                  <w:tcW w:type="dxa" w:w="10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1</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主机柜电源接入线缆</w:t>
                  </w:r>
                </w:p>
              </w:tc>
              <w:tc>
                <w:tcPr>
                  <w:tcW w:type="dxa" w:w="24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国标电缆，YJV-2*6，含线缆穿管施工。以满足现场实际使用需求为准。</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250</w:t>
                  </w:r>
                </w:p>
              </w:tc>
              <w:tc>
                <w:tcPr>
                  <w:tcW w:type="dxa" w:w="1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米</w:t>
                  </w:r>
                </w:p>
              </w:tc>
            </w:tr>
            <w:tr>
              <w:tc>
                <w:tcPr>
                  <w:tcW w:type="dxa" w:w="10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2</w:t>
                  </w:r>
                </w:p>
              </w:tc>
              <w:tc>
                <w:tcPr>
                  <w:tcW w:type="dxa" w:w="3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主电源接入管道工程</w:t>
                  </w:r>
                </w:p>
              </w:tc>
              <w:tc>
                <w:tcPr>
                  <w:tcW w:type="dxa" w:w="249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6"/>
                      <w:color w:val="000000"/>
                    </w:rPr>
                    <w:t>应选用不小于φ50的PE管、埋设深度≥30cm、细沙铺底，含绿化带及人行道砖恢复等。以满足现场实际使用需求为准。</w:t>
                  </w:r>
                </w:p>
              </w:tc>
              <w:tc>
                <w:tcPr>
                  <w:tcW w:type="dxa" w:w="10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250</w:t>
                  </w:r>
                </w:p>
              </w:tc>
              <w:tc>
                <w:tcPr>
                  <w:tcW w:type="dxa" w:w="10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米</w:t>
                  </w:r>
                </w:p>
              </w:tc>
            </w:tr>
            <w:tr>
              <w:tc>
                <w:tcPr>
                  <w:tcW w:type="dxa" w:w="10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3</w:t>
                  </w:r>
                </w:p>
              </w:tc>
              <w:tc>
                <w:tcPr>
                  <w:tcW w:type="dxa" w:w="3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检查井</w:t>
                  </w:r>
                </w:p>
              </w:tc>
              <w:tc>
                <w:tcPr>
                  <w:tcW w:type="dxa" w:w="249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6"/>
                      <w:color w:val="000000"/>
                    </w:rPr>
                    <w:t>尺寸应不小于500mm*500mm*600mm、砖混结构、含井圈井盖（材质：铸铁，承载等级≥B125）、含土方开挖、夯实回填、管道底部漏水口处理。</w:t>
                  </w:r>
                  <w:r>
                    <w:br/>
                  </w:r>
                  <w:r>
                    <w:rPr>
                      <w:rFonts w:ascii="仿宋_GB2312" w:hAnsi="仿宋_GB2312" w:cs="仿宋_GB2312" w:eastAsia="仿宋_GB2312"/>
                      <w:sz w:val="16"/>
                      <w:color w:val="000000"/>
                    </w:rPr>
                    <w:t xml:space="preserve"> （如在车行道下，应为圆形钢筋混凝土检查井，井圈直径应不小于600mm，混凝土强度≥C20,承载等级≥B250）。</w:t>
                  </w:r>
                </w:p>
              </w:tc>
              <w:tc>
                <w:tcPr>
                  <w:tcW w:type="dxa" w:w="10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4</w:t>
                  </w:r>
                </w:p>
              </w:tc>
              <w:tc>
                <w:tcPr>
                  <w:tcW w:type="dxa" w:w="10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座</w:t>
                  </w:r>
                </w:p>
              </w:tc>
            </w:tr>
            <w:tr>
              <w:tc>
                <w:tcPr>
                  <w:tcW w:type="dxa" w:w="10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4</w:t>
                  </w:r>
                </w:p>
              </w:tc>
              <w:tc>
                <w:tcPr>
                  <w:tcW w:type="dxa" w:w="3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网络租赁费</w:t>
                  </w:r>
                </w:p>
              </w:tc>
              <w:tc>
                <w:tcPr>
                  <w:tcW w:type="dxa" w:w="249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6"/>
                      <w:color w:val="000000"/>
                    </w:rPr>
                    <w:t>通讯运营商数据专线、单点带宽不小于50M，含5年网络专线租赁期。</w:t>
                  </w:r>
                </w:p>
              </w:tc>
              <w:tc>
                <w:tcPr>
                  <w:tcW w:type="dxa" w:w="10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5</w:t>
                  </w:r>
                </w:p>
              </w:tc>
              <w:tc>
                <w:tcPr>
                  <w:tcW w:type="dxa" w:w="10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年/处</w:t>
                  </w:r>
                </w:p>
              </w:tc>
            </w:tr>
            <w:tr>
              <w:tc>
                <w:tcPr>
                  <w:tcW w:type="dxa" w:w="3185"/>
                  <w:gridSpan w:val="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6"/>
                      <w:b/>
                      <w:color w:val="000000"/>
                    </w:rPr>
                    <w:t>分项四、道路交通附属设施</w:t>
                  </w:r>
                </w:p>
              </w:tc>
            </w:tr>
            <w:tr>
              <w:tc>
                <w:tcPr>
                  <w:tcW w:type="dxa" w:w="10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b/>
                      <w:color w:val="000000"/>
                    </w:rPr>
                    <w:t>序号</w:t>
                  </w:r>
                </w:p>
              </w:tc>
              <w:tc>
                <w:tcPr>
                  <w:tcW w:type="dxa" w:w="3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b/>
                      <w:color w:val="000000"/>
                    </w:rPr>
                    <w:t>项目名称</w:t>
                  </w:r>
                </w:p>
              </w:tc>
              <w:tc>
                <w:tcPr>
                  <w:tcW w:type="dxa" w:w="249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b/>
                      <w:color w:val="000000"/>
                    </w:rPr>
                    <w:t>主要技术参数</w:t>
                  </w:r>
                </w:p>
              </w:tc>
              <w:tc>
                <w:tcPr>
                  <w:tcW w:type="dxa" w:w="10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b/>
                      <w:color w:val="000000"/>
                    </w:rPr>
                    <w:t>数量</w:t>
                  </w:r>
                </w:p>
              </w:tc>
              <w:tc>
                <w:tcPr>
                  <w:tcW w:type="dxa" w:w="10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b/>
                      <w:color w:val="000000"/>
                    </w:rPr>
                    <w:t>单位</w:t>
                  </w:r>
                </w:p>
              </w:tc>
            </w:tr>
            <w:tr>
              <w:tc>
                <w:tcPr>
                  <w:tcW w:type="dxa" w:w="10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1</w:t>
                  </w:r>
                </w:p>
              </w:tc>
              <w:tc>
                <w:tcPr>
                  <w:tcW w:type="dxa" w:w="3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单行道标志</w:t>
                  </w:r>
                </w:p>
              </w:tc>
              <w:tc>
                <w:tcPr>
                  <w:tcW w:type="dxa" w:w="249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6"/>
                      <w:color w:val="000000"/>
                    </w:rPr>
                    <w:t>版面尺寸≥1150*750、单立柱标志、含立杆含安装，反光膜采用Ⅳ类及以上规格依国标制作安装。</w:t>
                  </w:r>
                </w:p>
              </w:tc>
              <w:tc>
                <w:tcPr>
                  <w:tcW w:type="dxa" w:w="10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2</w:t>
                  </w:r>
                </w:p>
              </w:tc>
              <w:tc>
                <w:tcPr>
                  <w:tcW w:type="dxa" w:w="10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套</w:t>
                  </w:r>
                </w:p>
              </w:tc>
            </w:tr>
            <w:tr>
              <w:tc>
                <w:tcPr>
                  <w:tcW w:type="dxa" w:w="10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2</w:t>
                  </w:r>
                </w:p>
              </w:tc>
              <w:tc>
                <w:tcPr>
                  <w:tcW w:type="dxa" w:w="3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禁止右转标志</w:t>
                  </w:r>
                </w:p>
              </w:tc>
              <w:tc>
                <w:tcPr>
                  <w:tcW w:type="dxa" w:w="249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6"/>
                      <w:color w:val="000000"/>
                    </w:rPr>
                    <w:t>版面尺寸≥φ800，单立柱标志、含立杆含安装，反光膜采用Ⅳ类及以上规格依国标制作安装。</w:t>
                  </w:r>
                </w:p>
              </w:tc>
              <w:tc>
                <w:tcPr>
                  <w:tcW w:type="dxa" w:w="10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1</w:t>
                  </w:r>
                </w:p>
              </w:tc>
              <w:tc>
                <w:tcPr>
                  <w:tcW w:type="dxa" w:w="10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套</w:t>
                  </w:r>
                </w:p>
              </w:tc>
            </w:tr>
            <w:tr>
              <w:tc>
                <w:tcPr>
                  <w:tcW w:type="dxa" w:w="10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3</w:t>
                  </w:r>
                </w:p>
              </w:tc>
              <w:tc>
                <w:tcPr>
                  <w:tcW w:type="dxa" w:w="3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组合式标志</w:t>
                  </w:r>
                </w:p>
              </w:tc>
              <w:tc>
                <w:tcPr>
                  <w:tcW w:type="dxa" w:w="249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6"/>
                      <w:color w:val="000000"/>
                    </w:rPr>
                    <w:t>版面尺寸≥2100*750、禁止驶入+禁止直行、含立杆含安装，反光膜采用Ⅳ类及以上规格依国标制作安装。</w:t>
                  </w:r>
                </w:p>
              </w:tc>
              <w:tc>
                <w:tcPr>
                  <w:tcW w:type="dxa" w:w="10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1</w:t>
                  </w:r>
                </w:p>
              </w:tc>
              <w:tc>
                <w:tcPr>
                  <w:tcW w:type="dxa" w:w="10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套</w:t>
                  </w:r>
                </w:p>
              </w:tc>
            </w:tr>
            <w:tr>
              <w:tc>
                <w:tcPr>
                  <w:tcW w:type="dxa" w:w="10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4</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违停抓拍标志牌</w:t>
                  </w:r>
                </w:p>
              </w:tc>
              <w:tc>
                <w:tcPr>
                  <w:tcW w:type="dxa" w:w="24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铝板厚度≥2mm，含立杆、基础、安装，反光膜采用Ⅳ类及以上规格依国标制作安装。</w:t>
                  </w:r>
                </w:p>
              </w:tc>
              <w:tc>
                <w:tcPr>
                  <w:tcW w:type="dxa" w:w="10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12</w:t>
                  </w:r>
                </w:p>
              </w:tc>
              <w:tc>
                <w:tcPr>
                  <w:tcW w:type="dxa" w:w="10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套</w:t>
                  </w:r>
                </w:p>
              </w:tc>
            </w:tr>
            <w:tr>
              <w:tc>
                <w:tcPr>
                  <w:tcW w:type="dxa" w:w="10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5</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辅助交通标志牌</w:t>
                  </w:r>
                </w:p>
              </w:tc>
              <w:tc>
                <w:tcPr>
                  <w:tcW w:type="dxa" w:w="24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桥下慢行、禁止掉头、注意右侧来车等标志；铝板厚度≥2mm，含立杆、基础、安装，反光膜采用Ⅳ类及以上规格依国标制作安装。</w:t>
                  </w:r>
                </w:p>
              </w:tc>
              <w:tc>
                <w:tcPr>
                  <w:tcW w:type="dxa" w:w="10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6</w:t>
                  </w:r>
                </w:p>
              </w:tc>
              <w:tc>
                <w:tcPr>
                  <w:tcW w:type="dxa" w:w="10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套</w:t>
                  </w:r>
                </w:p>
              </w:tc>
            </w:tr>
            <w:tr>
              <w:tc>
                <w:tcPr>
                  <w:tcW w:type="dxa" w:w="10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6</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防撞桶</w:t>
                  </w:r>
                </w:p>
              </w:tc>
              <w:tc>
                <w:tcPr>
                  <w:tcW w:type="dxa" w:w="24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φ600mm，高800mm，表面粘贴三类反光膜，含砂土填充。</w:t>
                  </w:r>
                </w:p>
              </w:tc>
              <w:tc>
                <w:tcPr>
                  <w:tcW w:type="dxa" w:w="10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4</w:t>
                  </w:r>
                </w:p>
              </w:tc>
              <w:tc>
                <w:tcPr>
                  <w:tcW w:type="dxa" w:w="10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个</w:t>
                  </w:r>
                </w:p>
              </w:tc>
            </w:tr>
            <w:tr>
              <w:tc>
                <w:tcPr>
                  <w:tcW w:type="dxa" w:w="10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7</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道口警示桩</w:t>
                  </w:r>
                </w:p>
              </w:tc>
              <w:tc>
                <w:tcPr>
                  <w:tcW w:type="dxa" w:w="24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立柱尺寸φ≥76mm、高度≥600mm，表面喷涂红白相间反光漆，安装于路口中心隔离栏斑马线位置。</w:t>
                  </w:r>
                </w:p>
              </w:tc>
              <w:tc>
                <w:tcPr>
                  <w:tcW w:type="dxa" w:w="10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1</w:t>
                  </w:r>
                </w:p>
              </w:tc>
              <w:tc>
                <w:tcPr>
                  <w:tcW w:type="dxa" w:w="10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套</w:t>
                  </w:r>
                </w:p>
              </w:tc>
            </w:tr>
            <w:tr>
              <w:tc>
                <w:tcPr>
                  <w:tcW w:type="dxa" w:w="10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8</w:t>
                  </w:r>
                </w:p>
              </w:tc>
              <w:tc>
                <w:tcPr>
                  <w:tcW w:type="dxa" w:w="3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旧标线清除</w:t>
                  </w:r>
                </w:p>
              </w:tc>
              <w:tc>
                <w:tcPr>
                  <w:tcW w:type="dxa" w:w="249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6"/>
                      <w:color w:val="000000"/>
                    </w:rPr>
                    <w:t>原有部分路面标线清除、以满足现场实际使用需求为准。</w:t>
                  </w:r>
                </w:p>
              </w:tc>
              <w:tc>
                <w:tcPr>
                  <w:tcW w:type="dxa" w:w="10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50</w:t>
                  </w:r>
                </w:p>
              </w:tc>
              <w:tc>
                <w:tcPr>
                  <w:tcW w:type="dxa" w:w="10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w:t>
                  </w:r>
                </w:p>
              </w:tc>
            </w:tr>
            <w:tr>
              <w:tc>
                <w:tcPr>
                  <w:tcW w:type="dxa" w:w="10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9</w:t>
                  </w:r>
                </w:p>
              </w:tc>
              <w:tc>
                <w:tcPr>
                  <w:tcW w:type="dxa" w:w="3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道路标线完善</w:t>
                  </w:r>
                </w:p>
              </w:tc>
              <w:tc>
                <w:tcPr>
                  <w:tcW w:type="dxa" w:w="249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6"/>
                      <w:color w:val="000000"/>
                    </w:rPr>
                    <w:t>热熔型标线施画、含导向箭头、车道线、地面标识等，以满足现场实际使用需求为准。</w:t>
                  </w:r>
                </w:p>
              </w:tc>
              <w:tc>
                <w:tcPr>
                  <w:tcW w:type="dxa" w:w="10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200</w:t>
                  </w:r>
                </w:p>
              </w:tc>
              <w:tc>
                <w:tcPr>
                  <w:tcW w:type="dxa" w:w="10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标的名称：箱式变压器及相关附属工程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338"/>
              <w:gridCol w:w="338"/>
              <w:gridCol w:w="1314"/>
              <w:gridCol w:w="338"/>
              <w:gridCol w:w="338"/>
              <w:gridCol w:w="520"/>
            </w:tblGrid>
            <w:tr>
              <w:tc>
                <w:tcPr>
                  <w:tcW w:type="dxa" w:w="3186"/>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设备名称：100kVA箱式变电站</w:t>
                  </w:r>
                </w:p>
              </w:tc>
            </w:tr>
            <w:tr>
              <w:tc>
                <w:tcPr>
                  <w:tcW w:type="dxa" w:w="3186"/>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高压柜部分</w:t>
                  </w: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序号</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名    称</w:t>
                  </w:r>
                </w:p>
              </w:tc>
              <w:tc>
                <w:tcPr>
                  <w:tcW w:type="dxa" w:w="13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型    号</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单位</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数量</w:t>
                  </w:r>
                </w:p>
              </w:tc>
              <w:tc>
                <w:tcPr>
                  <w:tcW w:type="dxa" w:w="52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备注</w:t>
                  </w: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电力变压器</w:t>
                  </w:r>
                </w:p>
              </w:tc>
              <w:tc>
                <w:tcPr>
                  <w:tcW w:type="dxa" w:w="13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S13-M-100-10/0.4  </w:t>
                  </w:r>
                  <w:r>
                    <w:rPr>
                      <w:rFonts w:ascii="仿宋_GB2312" w:hAnsi="仿宋_GB2312" w:cs="仿宋_GB2312" w:eastAsia="仿宋_GB2312"/>
                      <w:sz w:val="20"/>
                      <w:color w:val="000000"/>
                    </w:rPr>
                    <w:t>额定容量</w:t>
                  </w:r>
                  <w:r>
                    <w:rPr>
                      <w:rFonts w:ascii="仿宋_GB2312" w:hAnsi="仿宋_GB2312" w:cs="仿宋_GB2312" w:eastAsia="仿宋_GB2312"/>
                      <w:sz w:val="20"/>
                      <w:color w:val="000000"/>
                    </w:rPr>
                    <w:t>:100kVA,</w:t>
                  </w:r>
                  <w:r>
                    <w:rPr>
                      <w:rFonts w:ascii="仿宋_GB2312" w:hAnsi="仿宋_GB2312" w:cs="仿宋_GB2312" w:eastAsia="仿宋_GB2312"/>
                      <w:sz w:val="20"/>
                      <w:color w:val="000000"/>
                    </w:rPr>
                    <w:t>铁芯材质</w:t>
                  </w:r>
                  <w:r>
                    <w:rPr>
                      <w:rFonts w:ascii="仿宋_GB2312" w:hAnsi="仿宋_GB2312" w:cs="仿宋_GB2312" w:eastAsia="仿宋_GB2312"/>
                      <w:sz w:val="20"/>
                      <w:color w:val="000000"/>
                    </w:rPr>
                    <w:t>:</w:t>
                  </w:r>
                  <w:r>
                    <w:rPr>
                      <w:rFonts w:ascii="仿宋_GB2312" w:hAnsi="仿宋_GB2312" w:cs="仿宋_GB2312" w:eastAsia="仿宋_GB2312"/>
                      <w:sz w:val="20"/>
                      <w:color w:val="000000"/>
                    </w:rPr>
                    <w:t>硅钢片</w:t>
                  </w:r>
                  <w:r>
                    <w:rPr>
                      <w:rFonts w:ascii="仿宋_GB2312" w:hAnsi="仿宋_GB2312" w:cs="仿宋_GB2312" w:eastAsia="仿宋_GB2312"/>
                      <w:sz w:val="20"/>
                      <w:color w:val="000000"/>
                    </w:rPr>
                    <w:t>,</w:t>
                  </w:r>
                  <w:r>
                    <w:rPr>
                      <w:rFonts w:ascii="仿宋_GB2312" w:hAnsi="仿宋_GB2312" w:cs="仿宋_GB2312" w:eastAsia="仿宋_GB2312"/>
                      <w:sz w:val="20"/>
                      <w:color w:val="000000"/>
                    </w:rPr>
                    <w:t>绕组材质：铜，绝缘方式</w:t>
                  </w:r>
                  <w:r>
                    <w:rPr>
                      <w:rFonts w:ascii="仿宋_GB2312" w:hAnsi="仿宋_GB2312" w:cs="仿宋_GB2312" w:eastAsia="仿宋_GB2312"/>
                      <w:sz w:val="20"/>
                      <w:color w:val="000000"/>
                    </w:rPr>
                    <w:t>:</w:t>
                  </w:r>
                  <w:r>
                    <w:rPr>
                      <w:rFonts w:ascii="仿宋_GB2312" w:hAnsi="仿宋_GB2312" w:cs="仿宋_GB2312" w:eastAsia="仿宋_GB2312"/>
                      <w:sz w:val="20"/>
                      <w:color w:val="000000"/>
                    </w:rPr>
                    <w:t>油浸</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52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高压开关柜</w:t>
                  </w:r>
                </w:p>
              </w:tc>
              <w:tc>
                <w:tcPr>
                  <w:tcW w:type="dxa" w:w="13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HXGN15-12 </w:t>
                  </w:r>
                  <w:r>
                    <w:rPr>
                      <w:rFonts w:ascii="仿宋_GB2312" w:hAnsi="仿宋_GB2312" w:cs="仿宋_GB2312" w:eastAsia="仿宋_GB2312"/>
                      <w:sz w:val="20"/>
                      <w:color w:val="000000"/>
                    </w:rPr>
                    <w:t>电压等级</w:t>
                  </w:r>
                  <w:r>
                    <w:rPr>
                      <w:rFonts w:ascii="仿宋_GB2312" w:hAnsi="仿宋_GB2312" w:cs="仿宋_GB2312" w:eastAsia="仿宋_GB2312"/>
                      <w:sz w:val="20"/>
                      <w:color w:val="000000"/>
                    </w:rPr>
                    <w:t>:AC10kV,</w:t>
                  </w:r>
                  <w:r>
                    <w:rPr>
                      <w:rFonts w:ascii="仿宋_GB2312" w:hAnsi="仿宋_GB2312" w:cs="仿宋_GB2312" w:eastAsia="仿宋_GB2312"/>
                      <w:sz w:val="20"/>
                      <w:color w:val="000000"/>
                    </w:rPr>
                    <w:t>类型</w:t>
                  </w:r>
                  <w:r>
                    <w:rPr>
                      <w:rFonts w:ascii="仿宋_GB2312" w:hAnsi="仿宋_GB2312" w:cs="仿宋_GB2312" w:eastAsia="仿宋_GB2312"/>
                      <w:sz w:val="20"/>
                      <w:color w:val="000000"/>
                    </w:rPr>
                    <w:t>:</w:t>
                  </w:r>
                  <w:r>
                    <w:rPr>
                      <w:rFonts w:ascii="仿宋_GB2312" w:hAnsi="仿宋_GB2312" w:cs="仿宋_GB2312" w:eastAsia="仿宋_GB2312"/>
                      <w:sz w:val="20"/>
                      <w:color w:val="000000"/>
                    </w:rPr>
                    <w:t>进线开关柜</w:t>
                  </w:r>
                  <w:r>
                    <w:rPr>
                      <w:rFonts w:ascii="仿宋_GB2312" w:hAnsi="仿宋_GB2312" w:cs="仿宋_GB2312" w:eastAsia="仿宋_GB2312"/>
                      <w:sz w:val="20"/>
                      <w:color w:val="000000"/>
                    </w:rPr>
                    <w:t>,</w:t>
                  </w:r>
                  <w:r>
                    <w:rPr>
                      <w:rFonts w:ascii="仿宋_GB2312" w:hAnsi="仿宋_GB2312" w:cs="仿宋_GB2312" w:eastAsia="仿宋_GB2312"/>
                      <w:sz w:val="20"/>
                      <w:color w:val="000000"/>
                    </w:rPr>
                    <w:t>柜型</w:t>
                  </w:r>
                  <w:r>
                    <w:rPr>
                      <w:rFonts w:ascii="仿宋_GB2312" w:hAnsi="仿宋_GB2312" w:cs="仿宋_GB2312" w:eastAsia="仿宋_GB2312"/>
                      <w:sz w:val="20"/>
                      <w:color w:val="000000"/>
                    </w:rPr>
                    <w:t>:</w:t>
                  </w:r>
                  <w:r>
                    <w:rPr>
                      <w:rFonts w:ascii="仿宋_GB2312" w:hAnsi="仿宋_GB2312" w:cs="仿宋_GB2312" w:eastAsia="仿宋_GB2312"/>
                      <w:sz w:val="20"/>
                      <w:color w:val="000000"/>
                    </w:rPr>
                    <w:t>固定式</w:t>
                  </w:r>
                  <w:r>
                    <w:rPr>
                      <w:rFonts w:ascii="仿宋_GB2312" w:hAnsi="仿宋_GB2312" w:cs="仿宋_GB2312" w:eastAsia="仿宋_GB2312"/>
                      <w:sz w:val="20"/>
                      <w:color w:val="000000"/>
                    </w:rPr>
                    <w:t>,</w:t>
                  </w:r>
                  <w:r>
                    <w:rPr>
                      <w:rFonts w:ascii="仿宋_GB2312" w:hAnsi="仿宋_GB2312" w:cs="仿宋_GB2312" w:eastAsia="仿宋_GB2312"/>
                      <w:sz w:val="20"/>
                      <w:color w:val="000000"/>
                    </w:rPr>
                    <w:t>额定电流</w:t>
                  </w:r>
                  <w:r>
                    <w:rPr>
                      <w:rFonts w:ascii="仿宋_GB2312" w:hAnsi="仿宋_GB2312" w:cs="仿宋_GB2312" w:eastAsia="仿宋_GB2312"/>
                      <w:sz w:val="20"/>
                      <w:color w:val="000000"/>
                    </w:rPr>
                    <w:t>:630A,</w:t>
                  </w:r>
                  <w:r>
                    <w:rPr>
                      <w:rFonts w:ascii="仿宋_GB2312" w:hAnsi="仿宋_GB2312" w:cs="仿宋_GB2312" w:eastAsia="仿宋_GB2312"/>
                      <w:sz w:val="20"/>
                      <w:color w:val="000000"/>
                    </w:rPr>
                    <w:t>额定开断电流</w:t>
                  </w:r>
                  <w:r>
                    <w:rPr>
                      <w:rFonts w:ascii="仿宋_GB2312" w:hAnsi="仿宋_GB2312" w:cs="仿宋_GB2312" w:eastAsia="仿宋_GB2312"/>
                      <w:sz w:val="20"/>
                      <w:color w:val="000000"/>
                    </w:rPr>
                    <w:t>:20kA,</w:t>
                  </w:r>
                  <w:r>
                    <w:rPr>
                      <w:rFonts w:ascii="仿宋_GB2312" w:hAnsi="仿宋_GB2312" w:cs="仿宋_GB2312" w:eastAsia="仿宋_GB2312"/>
                      <w:sz w:val="20"/>
                      <w:color w:val="000000"/>
                    </w:rPr>
                    <w:t>断路器灭弧介质</w:t>
                  </w:r>
                  <w:r>
                    <w:rPr>
                      <w:rFonts w:ascii="仿宋_GB2312" w:hAnsi="仿宋_GB2312" w:cs="仿宋_GB2312" w:eastAsia="仿宋_GB2312"/>
                      <w:sz w:val="20"/>
                      <w:color w:val="000000"/>
                    </w:rPr>
                    <w:t>:</w:t>
                  </w:r>
                  <w:r>
                    <w:rPr>
                      <w:rFonts w:ascii="仿宋_GB2312" w:hAnsi="仿宋_GB2312" w:cs="仿宋_GB2312" w:eastAsia="仿宋_GB2312"/>
                      <w:sz w:val="20"/>
                      <w:color w:val="000000"/>
                    </w:rPr>
                    <w:t>真空</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52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10kV</w:t>
                  </w:r>
                  <w:r>
                    <w:rPr>
                      <w:rFonts w:ascii="仿宋_GB2312" w:hAnsi="仿宋_GB2312" w:cs="仿宋_GB2312" w:eastAsia="仿宋_GB2312"/>
                      <w:sz w:val="20"/>
                      <w:color w:val="000000"/>
                    </w:rPr>
                    <w:t>进线</w:t>
                  </w:r>
                </w:p>
              </w:tc>
            </w:tr>
            <w:tr>
              <w:tc>
                <w:tcPr>
                  <w:tcW w:type="dxa" w:w="2666"/>
                  <w:gridSpan w:val="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柜内元器件配置如下：</w:t>
                  </w:r>
                </w:p>
              </w:tc>
              <w:tc>
                <w:tcPr>
                  <w:tcW w:type="dxa" w:w="52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电压互感器</w:t>
                  </w:r>
                </w:p>
              </w:tc>
              <w:tc>
                <w:tcPr>
                  <w:tcW w:type="dxa" w:w="13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JDZ-10 10/0.1/0.22 500VA</w:t>
                  </w:r>
                  <w:r>
                    <w:rPr>
                      <w:rFonts w:ascii="仿宋_GB2312" w:hAnsi="仿宋_GB2312" w:cs="仿宋_GB2312" w:eastAsia="仿宋_GB2312"/>
                      <w:sz w:val="20"/>
                      <w:color w:val="000000"/>
                    </w:rPr>
                    <w:t>（电压等级:AC10kV,绝缘方式:干式,次级绕组数:1,相数:单相,测量级精度:0.5）</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52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▲高压熔断器</w:t>
                  </w:r>
                </w:p>
              </w:tc>
              <w:tc>
                <w:tcPr>
                  <w:tcW w:type="dxa" w:w="13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 xml:space="preserve">XRNP-12/5A  </w:t>
                  </w:r>
                  <w:r>
                    <w:rPr>
                      <w:rFonts w:ascii="仿宋_GB2312" w:hAnsi="仿宋_GB2312" w:cs="仿宋_GB2312" w:eastAsia="仿宋_GB2312"/>
                      <w:sz w:val="20"/>
                      <w:color w:val="000000"/>
                    </w:rPr>
                    <w:t>额定电压</w:t>
                  </w:r>
                  <w:r>
                    <w:rPr>
                      <w:rFonts w:ascii="仿宋_GB2312" w:hAnsi="仿宋_GB2312" w:cs="仿宋_GB2312" w:eastAsia="仿宋_GB2312"/>
                      <w:sz w:val="20"/>
                      <w:color w:val="000000"/>
                    </w:rPr>
                    <w:t>12kV,</w:t>
                  </w:r>
                  <w:r>
                    <w:rPr>
                      <w:rFonts w:ascii="仿宋_GB2312" w:hAnsi="仿宋_GB2312" w:cs="仿宋_GB2312" w:eastAsia="仿宋_GB2312"/>
                      <w:sz w:val="20"/>
                      <w:color w:val="000000"/>
                    </w:rPr>
                    <w:t>熔断电流</w:t>
                  </w:r>
                  <w:r>
                    <w:rPr>
                      <w:rFonts w:ascii="仿宋_GB2312" w:hAnsi="仿宋_GB2312" w:cs="仿宋_GB2312" w:eastAsia="仿宋_GB2312"/>
                      <w:sz w:val="20"/>
                      <w:color w:val="000000"/>
                    </w:rPr>
                    <w:t>5A</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52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▲氧化锌避雷器</w:t>
                  </w:r>
                </w:p>
              </w:tc>
              <w:tc>
                <w:tcPr>
                  <w:tcW w:type="dxa" w:w="13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 xml:space="preserve">HY5WS-17/50 </w:t>
                  </w:r>
                  <w:r>
                    <w:rPr>
                      <w:rFonts w:ascii="仿宋_GB2312" w:hAnsi="仿宋_GB2312" w:cs="仿宋_GB2312" w:eastAsia="仿宋_GB2312"/>
                      <w:sz w:val="20"/>
                      <w:color w:val="000000"/>
                    </w:rPr>
                    <w:t>电压等级</w:t>
                  </w:r>
                  <w:r>
                    <w:rPr>
                      <w:rFonts w:ascii="仿宋_GB2312" w:hAnsi="仿宋_GB2312" w:cs="仿宋_GB2312" w:eastAsia="仿宋_GB2312"/>
                      <w:sz w:val="20"/>
                      <w:color w:val="000000"/>
                    </w:rPr>
                    <w:t>:AC10kV,</w:t>
                  </w:r>
                  <w:r>
                    <w:rPr>
                      <w:rFonts w:ascii="仿宋_GB2312" w:hAnsi="仿宋_GB2312" w:cs="仿宋_GB2312" w:eastAsia="仿宋_GB2312"/>
                      <w:sz w:val="20"/>
                      <w:color w:val="000000"/>
                    </w:rPr>
                    <w:t>额定电压</w:t>
                  </w:r>
                  <w:r>
                    <w:rPr>
                      <w:rFonts w:ascii="仿宋_GB2312" w:hAnsi="仿宋_GB2312" w:cs="仿宋_GB2312" w:eastAsia="仿宋_GB2312"/>
                      <w:sz w:val="20"/>
                      <w:color w:val="000000"/>
                    </w:rPr>
                    <w:t>:17kV,</w:t>
                  </w:r>
                  <w:r>
                    <w:rPr>
                      <w:rFonts w:ascii="仿宋_GB2312" w:hAnsi="仿宋_GB2312" w:cs="仿宋_GB2312" w:eastAsia="仿宋_GB2312"/>
                      <w:sz w:val="20"/>
                      <w:color w:val="000000"/>
                    </w:rPr>
                    <w:t>外绝缘材质</w:t>
                  </w:r>
                  <w:r>
                    <w:rPr>
                      <w:rFonts w:ascii="仿宋_GB2312" w:hAnsi="仿宋_GB2312" w:cs="仿宋_GB2312" w:eastAsia="仿宋_GB2312"/>
                      <w:sz w:val="20"/>
                      <w:color w:val="000000"/>
                    </w:rPr>
                    <w:t>:</w:t>
                  </w:r>
                  <w:r>
                    <w:rPr>
                      <w:rFonts w:ascii="仿宋_GB2312" w:hAnsi="仿宋_GB2312" w:cs="仿宋_GB2312" w:eastAsia="仿宋_GB2312"/>
                      <w:sz w:val="20"/>
                      <w:color w:val="000000"/>
                    </w:rPr>
                    <w:t>硅橡胶</w:t>
                  </w:r>
                  <w:r>
                    <w:rPr>
                      <w:rFonts w:ascii="仿宋_GB2312" w:hAnsi="仿宋_GB2312" w:cs="仿宋_GB2312" w:eastAsia="仿宋_GB2312"/>
                      <w:sz w:val="20"/>
                      <w:color w:val="000000"/>
                    </w:rPr>
                    <w:t>,</w:t>
                  </w:r>
                  <w:r>
                    <w:rPr>
                      <w:rFonts w:ascii="仿宋_GB2312" w:hAnsi="仿宋_GB2312" w:cs="仿宋_GB2312" w:eastAsia="仿宋_GB2312"/>
                      <w:sz w:val="20"/>
                      <w:color w:val="000000"/>
                    </w:rPr>
                    <w:t>雷电额定残压</w:t>
                  </w:r>
                  <w:r>
                    <w:rPr>
                      <w:rFonts w:ascii="仿宋_GB2312" w:hAnsi="仿宋_GB2312" w:cs="仿宋_GB2312" w:eastAsia="仿宋_GB2312"/>
                      <w:sz w:val="20"/>
                      <w:color w:val="000000"/>
                    </w:rPr>
                    <w:t>:45kV,</w:t>
                  </w:r>
                  <w:r>
                    <w:rPr>
                      <w:rFonts w:ascii="仿宋_GB2312" w:hAnsi="仿宋_GB2312" w:cs="仿宋_GB2312" w:eastAsia="仿宋_GB2312"/>
                      <w:sz w:val="20"/>
                      <w:color w:val="000000"/>
                    </w:rPr>
                    <w:t>是否带间隙</w:t>
                  </w:r>
                  <w:r>
                    <w:rPr>
                      <w:rFonts w:ascii="仿宋_GB2312" w:hAnsi="仿宋_GB2312" w:cs="仿宋_GB2312" w:eastAsia="仿宋_GB2312"/>
                      <w:sz w:val="20"/>
                      <w:color w:val="000000"/>
                    </w:rPr>
                    <w:t>:</w:t>
                  </w:r>
                  <w:r>
                    <w:rPr>
                      <w:rFonts w:ascii="仿宋_GB2312" w:hAnsi="仿宋_GB2312" w:cs="仿宋_GB2312" w:eastAsia="仿宋_GB2312"/>
                      <w:sz w:val="20"/>
                      <w:color w:val="000000"/>
                    </w:rPr>
                    <w:t>不带间隙</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支</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52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电磁锁</w:t>
                  </w:r>
                </w:p>
              </w:tc>
              <w:tc>
                <w:tcPr>
                  <w:tcW w:type="dxa" w:w="13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DSN</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52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带电显示装置</w:t>
                  </w:r>
                </w:p>
              </w:tc>
              <w:tc>
                <w:tcPr>
                  <w:tcW w:type="dxa" w:w="13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GSN1-10(Q)</w:t>
                  </w:r>
                  <w:r>
                    <w:rPr>
                      <w:rFonts w:ascii="仿宋_GB2312" w:hAnsi="仿宋_GB2312" w:cs="仿宋_GB2312" w:eastAsia="仿宋_GB2312"/>
                      <w:sz w:val="20"/>
                      <w:color w:val="000000"/>
                    </w:rPr>
                    <w:t>配传感器</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52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一次母线</w:t>
                  </w:r>
                </w:p>
              </w:tc>
              <w:tc>
                <w:tcPr>
                  <w:tcW w:type="dxa" w:w="13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TMY-3×(40×4)</w:t>
                  </w:r>
                  <w:r>
                    <w:rPr>
                      <w:rFonts w:ascii="仿宋_GB2312" w:hAnsi="仿宋_GB2312" w:cs="仿宋_GB2312" w:eastAsia="仿宋_GB2312"/>
                      <w:sz w:val="20"/>
                      <w:color w:val="000000"/>
                    </w:rPr>
                    <w:t>，</w:t>
                  </w:r>
                  <w:r>
                    <w:rPr>
                      <w:rFonts w:ascii="仿宋_GB2312" w:hAnsi="仿宋_GB2312" w:cs="仿宋_GB2312" w:eastAsia="仿宋_GB2312"/>
                      <w:sz w:val="20"/>
                      <w:color w:val="000000"/>
                    </w:rPr>
                    <w:t>T3</w:t>
                  </w:r>
                  <w:r>
                    <w:rPr>
                      <w:rFonts w:ascii="仿宋_GB2312" w:hAnsi="仿宋_GB2312" w:cs="仿宋_GB2312" w:eastAsia="仿宋_GB2312"/>
                      <w:sz w:val="20"/>
                      <w:color w:val="000000"/>
                    </w:rPr>
                    <w:t>纯铜（</w:t>
                  </w:r>
                  <w:r>
                    <w:rPr>
                      <w:rFonts w:ascii="仿宋_GB2312" w:hAnsi="仿宋_GB2312" w:cs="仿宋_GB2312" w:eastAsia="仿宋_GB2312"/>
                      <w:sz w:val="20"/>
                      <w:color w:val="000000"/>
                    </w:rPr>
                    <w:t>≥99.95% Cu</w:t>
                  </w:r>
                  <w:r>
                    <w:rPr>
                      <w:rFonts w:ascii="仿宋_GB2312" w:hAnsi="仿宋_GB2312" w:cs="仿宋_GB2312" w:eastAsia="仿宋_GB2312"/>
                      <w:sz w:val="20"/>
                      <w:color w:val="000000"/>
                    </w:rPr>
                    <w:t>）</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按需</w:t>
                  </w:r>
                </w:p>
              </w:tc>
              <w:tc>
                <w:tcPr>
                  <w:tcW w:type="dxa" w:w="52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二次线</w:t>
                  </w:r>
                </w:p>
              </w:tc>
              <w:tc>
                <w:tcPr>
                  <w:tcW w:type="dxa" w:w="131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52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柜体</w:t>
                  </w:r>
                </w:p>
              </w:tc>
              <w:tc>
                <w:tcPr>
                  <w:tcW w:type="dxa" w:w="13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 xml:space="preserve">800*900*2000 </w:t>
                  </w:r>
                  <w:r>
                    <w:rPr>
                      <w:rFonts w:ascii="仿宋_GB2312" w:hAnsi="仿宋_GB2312" w:cs="仿宋_GB2312" w:eastAsia="仿宋_GB2312"/>
                      <w:sz w:val="20"/>
                      <w:color w:val="000000"/>
                    </w:rPr>
                    <w:t>（面板、门平整，门缝均匀，正面外露部分焊接光洁均匀，无焊穿、咬边、气孔、飞溅）。</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52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高压开关柜</w:t>
                  </w:r>
                </w:p>
              </w:tc>
              <w:tc>
                <w:tcPr>
                  <w:tcW w:type="dxa" w:w="131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HXGN15-12  </w:t>
                  </w:r>
                  <w:r>
                    <w:rPr>
                      <w:rFonts w:ascii="仿宋_GB2312" w:hAnsi="仿宋_GB2312" w:cs="仿宋_GB2312" w:eastAsia="仿宋_GB2312"/>
                      <w:sz w:val="20"/>
                      <w:color w:val="000000"/>
                    </w:rPr>
                    <w:t>电压等级</w:t>
                  </w:r>
                  <w:r>
                    <w:rPr>
                      <w:rFonts w:ascii="仿宋_GB2312" w:hAnsi="仿宋_GB2312" w:cs="仿宋_GB2312" w:eastAsia="仿宋_GB2312"/>
                      <w:sz w:val="20"/>
                      <w:color w:val="000000"/>
                    </w:rPr>
                    <w:t>:AC10kV,</w:t>
                  </w:r>
                  <w:r>
                    <w:rPr>
                      <w:rFonts w:ascii="仿宋_GB2312" w:hAnsi="仿宋_GB2312" w:cs="仿宋_GB2312" w:eastAsia="仿宋_GB2312"/>
                      <w:sz w:val="20"/>
                      <w:color w:val="000000"/>
                    </w:rPr>
                    <w:t>类型</w:t>
                  </w:r>
                  <w:r>
                    <w:rPr>
                      <w:rFonts w:ascii="仿宋_GB2312" w:hAnsi="仿宋_GB2312" w:cs="仿宋_GB2312" w:eastAsia="仿宋_GB2312"/>
                      <w:sz w:val="20"/>
                      <w:color w:val="000000"/>
                    </w:rPr>
                    <w:t>:</w:t>
                  </w:r>
                  <w:r>
                    <w:rPr>
                      <w:rFonts w:ascii="仿宋_GB2312" w:hAnsi="仿宋_GB2312" w:cs="仿宋_GB2312" w:eastAsia="仿宋_GB2312"/>
                      <w:sz w:val="20"/>
                      <w:color w:val="000000"/>
                    </w:rPr>
                    <w:t>进线开关柜</w:t>
                  </w:r>
                  <w:r>
                    <w:rPr>
                      <w:rFonts w:ascii="仿宋_GB2312" w:hAnsi="仿宋_GB2312" w:cs="仿宋_GB2312" w:eastAsia="仿宋_GB2312"/>
                      <w:sz w:val="20"/>
                      <w:color w:val="000000"/>
                    </w:rPr>
                    <w:t>,</w:t>
                  </w:r>
                  <w:r>
                    <w:rPr>
                      <w:rFonts w:ascii="仿宋_GB2312" w:hAnsi="仿宋_GB2312" w:cs="仿宋_GB2312" w:eastAsia="仿宋_GB2312"/>
                      <w:sz w:val="20"/>
                      <w:color w:val="000000"/>
                    </w:rPr>
                    <w:t>柜型</w:t>
                  </w:r>
                  <w:r>
                    <w:rPr>
                      <w:rFonts w:ascii="仿宋_GB2312" w:hAnsi="仿宋_GB2312" w:cs="仿宋_GB2312" w:eastAsia="仿宋_GB2312"/>
                      <w:sz w:val="20"/>
                      <w:color w:val="000000"/>
                    </w:rPr>
                    <w:t>:</w:t>
                  </w:r>
                  <w:r>
                    <w:rPr>
                      <w:rFonts w:ascii="仿宋_GB2312" w:hAnsi="仿宋_GB2312" w:cs="仿宋_GB2312" w:eastAsia="仿宋_GB2312"/>
                      <w:sz w:val="20"/>
                      <w:color w:val="000000"/>
                    </w:rPr>
                    <w:t>固定式</w:t>
                  </w:r>
                  <w:r>
                    <w:rPr>
                      <w:rFonts w:ascii="仿宋_GB2312" w:hAnsi="仿宋_GB2312" w:cs="仿宋_GB2312" w:eastAsia="仿宋_GB2312"/>
                      <w:sz w:val="20"/>
                      <w:color w:val="000000"/>
                    </w:rPr>
                    <w:t>,</w:t>
                  </w:r>
                  <w:r>
                    <w:rPr>
                      <w:rFonts w:ascii="仿宋_GB2312" w:hAnsi="仿宋_GB2312" w:cs="仿宋_GB2312" w:eastAsia="仿宋_GB2312"/>
                      <w:sz w:val="20"/>
                      <w:color w:val="000000"/>
                    </w:rPr>
                    <w:t>额定电流</w:t>
                  </w:r>
                  <w:r>
                    <w:rPr>
                      <w:rFonts w:ascii="仿宋_GB2312" w:hAnsi="仿宋_GB2312" w:cs="仿宋_GB2312" w:eastAsia="仿宋_GB2312"/>
                      <w:sz w:val="20"/>
                      <w:color w:val="000000"/>
                    </w:rPr>
                    <w:t>:630A,</w:t>
                  </w:r>
                  <w:r>
                    <w:rPr>
                      <w:rFonts w:ascii="仿宋_GB2312" w:hAnsi="仿宋_GB2312" w:cs="仿宋_GB2312" w:eastAsia="仿宋_GB2312"/>
                      <w:sz w:val="20"/>
                      <w:color w:val="000000"/>
                    </w:rPr>
                    <w:t>额定开断电流</w:t>
                  </w:r>
                  <w:r>
                    <w:rPr>
                      <w:rFonts w:ascii="仿宋_GB2312" w:hAnsi="仿宋_GB2312" w:cs="仿宋_GB2312" w:eastAsia="仿宋_GB2312"/>
                      <w:sz w:val="20"/>
                      <w:color w:val="000000"/>
                    </w:rPr>
                    <w:t>:12kA,</w:t>
                  </w:r>
                  <w:r>
                    <w:rPr>
                      <w:rFonts w:ascii="仿宋_GB2312" w:hAnsi="仿宋_GB2312" w:cs="仿宋_GB2312" w:eastAsia="仿宋_GB2312"/>
                      <w:sz w:val="20"/>
                      <w:color w:val="000000"/>
                    </w:rPr>
                    <w:t>断路器灭弧介质</w:t>
                  </w:r>
                  <w:r>
                    <w:rPr>
                      <w:rFonts w:ascii="仿宋_GB2312" w:hAnsi="仿宋_GB2312" w:cs="仿宋_GB2312" w:eastAsia="仿宋_GB2312"/>
                      <w:sz w:val="20"/>
                      <w:color w:val="000000"/>
                    </w:rPr>
                    <w:t>:</w:t>
                  </w:r>
                  <w:r>
                    <w:rPr>
                      <w:rFonts w:ascii="仿宋_GB2312" w:hAnsi="仿宋_GB2312" w:cs="仿宋_GB2312" w:eastAsia="仿宋_GB2312"/>
                      <w:sz w:val="20"/>
                      <w:color w:val="000000"/>
                    </w:rPr>
                    <w:t>真空</w:t>
                  </w:r>
                </w:p>
              </w:tc>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52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变压器出线</w:t>
                  </w: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柜内元器件配置如下：</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31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2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3.1</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▲负荷开关</w:t>
                  </w:r>
                </w:p>
              </w:tc>
              <w:tc>
                <w:tcPr>
                  <w:tcW w:type="dxa" w:w="13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 xml:space="preserve">FKRN12-12RD/T125-31.5   </w:t>
                  </w:r>
                  <w:r>
                    <w:rPr>
                      <w:rFonts w:ascii="仿宋_GB2312" w:hAnsi="仿宋_GB2312" w:cs="仿宋_GB2312" w:eastAsia="仿宋_GB2312"/>
                      <w:sz w:val="20"/>
                      <w:color w:val="000000"/>
                    </w:rPr>
                    <w:t>电操、断口开距</w:t>
                  </w:r>
                  <w:r>
                    <w:rPr>
                      <w:rFonts w:ascii="仿宋_GB2312" w:hAnsi="仿宋_GB2312" w:cs="仿宋_GB2312" w:eastAsia="仿宋_GB2312"/>
                      <w:sz w:val="20"/>
                      <w:color w:val="000000"/>
                    </w:rPr>
                    <w:t>≥175mm,SHU3</w:t>
                  </w:r>
                  <w:r>
                    <w:rPr>
                      <w:rFonts w:ascii="仿宋_GB2312" w:hAnsi="仿宋_GB2312" w:cs="仿宋_GB2312" w:eastAsia="仿宋_GB2312"/>
                      <w:sz w:val="20"/>
                      <w:color w:val="000000"/>
                    </w:rPr>
                    <w:t>不同相导体净距</w:t>
                  </w:r>
                  <w:r>
                    <w:rPr>
                      <w:rFonts w:ascii="仿宋_GB2312" w:hAnsi="仿宋_GB2312" w:cs="仿宋_GB2312" w:eastAsia="仿宋_GB2312"/>
                      <w:sz w:val="20"/>
                      <w:color w:val="000000"/>
                    </w:rPr>
                    <w:t>≥125mm</w:t>
                  </w:r>
                  <w:r>
                    <w:rPr>
                      <w:rFonts w:ascii="仿宋_GB2312" w:hAnsi="仿宋_GB2312" w:cs="仿宋_GB2312" w:eastAsia="仿宋_GB2312"/>
                      <w:sz w:val="20"/>
                      <w:color w:val="000000"/>
                    </w:rPr>
                    <w:t>，三相合闸不同期</w:t>
                  </w:r>
                  <w:r>
                    <w:rPr>
                      <w:rFonts w:ascii="仿宋_GB2312" w:hAnsi="仿宋_GB2312" w:cs="仿宋_GB2312" w:eastAsia="仿宋_GB2312"/>
                      <w:sz w:val="20"/>
                      <w:color w:val="000000"/>
                    </w:rPr>
                    <w:t>≤10ms,</w:t>
                  </w:r>
                  <w:r>
                    <w:rPr>
                      <w:rFonts w:ascii="仿宋_GB2312" w:hAnsi="仿宋_GB2312" w:cs="仿宋_GB2312" w:eastAsia="仿宋_GB2312"/>
                      <w:sz w:val="20"/>
                      <w:color w:val="000000"/>
                    </w:rPr>
                    <w:t>额定电流</w:t>
                  </w:r>
                  <w:r>
                    <w:rPr>
                      <w:rFonts w:ascii="仿宋_GB2312" w:hAnsi="仿宋_GB2312" w:cs="仿宋_GB2312" w:eastAsia="仿宋_GB2312"/>
                      <w:sz w:val="20"/>
                      <w:color w:val="000000"/>
                    </w:rPr>
                    <w:t>125A</w:t>
                  </w:r>
                  <w:r>
                    <w:rPr>
                      <w:rFonts w:ascii="仿宋_GB2312" w:hAnsi="仿宋_GB2312" w:cs="仿宋_GB2312" w:eastAsia="仿宋_GB2312"/>
                      <w:sz w:val="20"/>
                      <w:color w:val="000000"/>
                    </w:rPr>
                    <w:t>，最高耐压</w:t>
                  </w:r>
                  <w:r>
                    <w:rPr>
                      <w:rFonts w:ascii="仿宋_GB2312" w:hAnsi="仿宋_GB2312" w:cs="仿宋_GB2312" w:eastAsia="仿宋_GB2312"/>
                      <w:sz w:val="20"/>
                      <w:color w:val="000000"/>
                    </w:rPr>
                    <w:t>31.5KA</w:t>
                  </w:r>
                  <w:r>
                    <w:rPr>
                      <w:rFonts w:ascii="仿宋_GB2312" w:hAnsi="仿宋_GB2312" w:cs="仿宋_GB2312" w:eastAsia="仿宋_GB2312"/>
                      <w:sz w:val="20"/>
                      <w:color w:val="000000"/>
                    </w:rPr>
                    <w:t>。</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52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高压熔断器</w:t>
                  </w:r>
                </w:p>
              </w:tc>
              <w:tc>
                <w:tcPr>
                  <w:tcW w:type="dxa" w:w="13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 xml:space="preserve">XRNT-12/10A  </w:t>
                  </w:r>
                  <w:r>
                    <w:rPr>
                      <w:rFonts w:ascii="仿宋_GB2312" w:hAnsi="仿宋_GB2312" w:cs="仿宋_GB2312" w:eastAsia="仿宋_GB2312"/>
                      <w:sz w:val="20"/>
                      <w:color w:val="000000"/>
                    </w:rPr>
                    <w:t>额定电压</w:t>
                  </w:r>
                  <w:r>
                    <w:rPr>
                      <w:rFonts w:ascii="仿宋_GB2312" w:hAnsi="仿宋_GB2312" w:cs="仿宋_GB2312" w:eastAsia="仿宋_GB2312"/>
                      <w:sz w:val="20"/>
                      <w:color w:val="000000"/>
                    </w:rPr>
                    <w:t>12kV,</w:t>
                  </w:r>
                  <w:r>
                    <w:rPr>
                      <w:rFonts w:ascii="仿宋_GB2312" w:hAnsi="仿宋_GB2312" w:cs="仿宋_GB2312" w:eastAsia="仿宋_GB2312"/>
                      <w:sz w:val="20"/>
                      <w:color w:val="000000"/>
                    </w:rPr>
                    <w:t>熔断电流</w:t>
                  </w:r>
                  <w:r>
                    <w:rPr>
                      <w:rFonts w:ascii="仿宋_GB2312" w:hAnsi="仿宋_GB2312" w:cs="仿宋_GB2312" w:eastAsia="仿宋_GB2312"/>
                      <w:sz w:val="20"/>
                      <w:color w:val="000000"/>
                    </w:rPr>
                    <w:t>10A</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52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▲电流互感器</w:t>
                  </w:r>
                </w:p>
              </w:tc>
              <w:tc>
                <w:tcPr>
                  <w:tcW w:type="dxa" w:w="13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LZZBJ9-10    10/5 0.5/10P</w:t>
                  </w:r>
                  <w:r>
                    <w:rPr>
                      <w:rFonts w:ascii="仿宋_GB2312" w:hAnsi="仿宋_GB2312" w:cs="仿宋_GB2312" w:eastAsia="仿宋_GB2312"/>
                      <w:sz w:val="20"/>
                      <w:color w:val="000000"/>
                    </w:rPr>
                    <w:t>（电压等级</w:t>
                  </w:r>
                  <w:r>
                    <w:rPr>
                      <w:rFonts w:ascii="仿宋_GB2312" w:hAnsi="仿宋_GB2312" w:cs="仿宋_GB2312" w:eastAsia="仿宋_GB2312"/>
                      <w:sz w:val="20"/>
                      <w:color w:val="000000"/>
                    </w:rPr>
                    <w:t>:AC10kV,</w:t>
                  </w:r>
                  <w:r>
                    <w:rPr>
                      <w:rFonts w:ascii="仿宋_GB2312" w:hAnsi="仿宋_GB2312" w:cs="仿宋_GB2312" w:eastAsia="仿宋_GB2312"/>
                      <w:sz w:val="20"/>
                      <w:color w:val="000000"/>
                    </w:rPr>
                    <w:t>绝缘方式</w:t>
                  </w:r>
                  <w:r>
                    <w:rPr>
                      <w:rFonts w:ascii="仿宋_GB2312" w:hAnsi="仿宋_GB2312" w:cs="仿宋_GB2312" w:eastAsia="仿宋_GB2312"/>
                      <w:sz w:val="20"/>
                      <w:color w:val="000000"/>
                    </w:rPr>
                    <w:t>:</w:t>
                  </w:r>
                  <w:r>
                    <w:rPr>
                      <w:rFonts w:ascii="仿宋_GB2312" w:hAnsi="仿宋_GB2312" w:cs="仿宋_GB2312" w:eastAsia="仿宋_GB2312"/>
                      <w:sz w:val="20"/>
                      <w:color w:val="000000"/>
                    </w:rPr>
                    <w:t>干式</w:t>
                  </w:r>
                  <w:r>
                    <w:rPr>
                      <w:rFonts w:ascii="仿宋_GB2312" w:hAnsi="仿宋_GB2312" w:cs="仿宋_GB2312" w:eastAsia="仿宋_GB2312"/>
                      <w:sz w:val="20"/>
                      <w:color w:val="000000"/>
                    </w:rPr>
                    <w:t>,</w:t>
                  </w:r>
                  <w:r>
                    <w:rPr>
                      <w:rFonts w:ascii="仿宋_GB2312" w:hAnsi="仿宋_GB2312" w:cs="仿宋_GB2312" w:eastAsia="仿宋_GB2312"/>
                      <w:sz w:val="20"/>
                      <w:color w:val="000000"/>
                    </w:rPr>
                    <w:t>相数</w:t>
                  </w:r>
                  <w:r>
                    <w:rPr>
                      <w:rFonts w:ascii="仿宋_GB2312" w:hAnsi="仿宋_GB2312" w:cs="仿宋_GB2312" w:eastAsia="仿宋_GB2312"/>
                      <w:sz w:val="20"/>
                      <w:color w:val="000000"/>
                    </w:rPr>
                    <w:t>:</w:t>
                  </w:r>
                  <w:r>
                    <w:rPr>
                      <w:rFonts w:ascii="仿宋_GB2312" w:hAnsi="仿宋_GB2312" w:cs="仿宋_GB2312" w:eastAsia="仿宋_GB2312"/>
                      <w:sz w:val="20"/>
                      <w:color w:val="000000"/>
                    </w:rPr>
                    <w:t>单相</w:t>
                  </w:r>
                  <w:r>
                    <w:rPr>
                      <w:rFonts w:ascii="仿宋_GB2312" w:hAnsi="仿宋_GB2312" w:cs="仿宋_GB2312" w:eastAsia="仿宋_GB2312"/>
                      <w:sz w:val="20"/>
                      <w:color w:val="000000"/>
                    </w:rPr>
                    <w:t>,</w:t>
                  </w:r>
                  <w:r>
                    <w:rPr>
                      <w:rFonts w:ascii="仿宋_GB2312" w:hAnsi="仿宋_GB2312" w:cs="仿宋_GB2312" w:eastAsia="仿宋_GB2312"/>
                      <w:sz w:val="20"/>
                      <w:color w:val="000000"/>
                    </w:rPr>
                    <w:t>测量级精度</w:t>
                  </w:r>
                  <w:r>
                    <w:rPr>
                      <w:rFonts w:ascii="仿宋_GB2312" w:hAnsi="仿宋_GB2312" w:cs="仿宋_GB2312" w:eastAsia="仿宋_GB2312"/>
                      <w:sz w:val="20"/>
                      <w:color w:val="000000"/>
                    </w:rPr>
                    <w:t>:0.5</w:t>
                  </w:r>
                  <w:r>
                    <w:rPr>
                      <w:rFonts w:ascii="仿宋_GB2312" w:hAnsi="仿宋_GB2312" w:cs="仿宋_GB2312" w:eastAsia="仿宋_GB2312"/>
                      <w:sz w:val="20"/>
                      <w:color w:val="000000"/>
                    </w:rPr>
                    <w:t>）</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52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3.4</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综保</w:t>
                  </w:r>
                </w:p>
              </w:tc>
              <w:tc>
                <w:tcPr>
                  <w:tcW w:type="dxa" w:w="13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 xml:space="preserve">HXDXZ500Z </w:t>
                  </w:r>
                  <w:r>
                    <w:rPr>
                      <w:rFonts w:ascii="仿宋_GB2312" w:hAnsi="仿宋_GB2312" w:cs="仿宋_GB2312" w:eastAsia="仿宋_GB2312"/>
                      <w:sz w:val="20"/>
                      <w:color w:val="000000"/>
                    </w:rPr>
                    <w:t>（交流电流：</w:t>
                  </w:r>
                  <w:r>
                    <w:rPr>
                      <w:rFonts w:ascii="仿宋_GB2312" w:hAnsi="仿宋_GB2312" w:cs="仿宋_GB2312" w:eastAsia="仿宋_GB2312"/>
                      <w:sz w:val="20"/>
                      <w:color w:val="000000"/>
                    </w:rPr>
                    <w:t>5A</w:t>
                  </w:r>
                  <w:r>
                    <w:rPr>
                      <w:rFonts w:ascii="仿宋_GB2312" w:hAnsi="仿宋_GB2312" w:cs="仿宋_GB2312" w:eastAsia="仿宋_GB2312"/>
                      <w:sz w:val="20"/>
                      <w:color w:val="000000"/>
                    </w:rPr>
                    <w:t>，电压</w:t>
                  </w:r>
                  <w:r>
                    <w:rPr>
                      <w:rFonts w:ascii="仿宋_GB2312" w:hAnsi="仿宋_GB2312" w:cs="仿宋_GB2312" w:eastAsia="仿宋_GB2312"/>
                      <w:sz w:val="20"/>
                      <w:color w:val="000000"/>
                    </w:rPr>
                    <w:t>100V</w:t>
                  </w:r>
                  <w:r>
                    <w:rPr>
                      <w:rFonts w:ascii="仿宋_GB2312" w:hAnsi="仿宋_GB2312" w:cs="仿宋_GB2312" w:eastAsia="仿宋_GB2312"/>
                      <w:sz w:val="20"/>
                      <w:color w:val="000000"/>
                    </w:rPr>
                    <w:t>，频率</w:t>
                  </w:r>
                  <w:r>
                    <w:rPr>
                      <w:rFonts w:ascii="仿宋_GB2312" w:hAnsi="仿宋_GB2312" w:cs="仿宋_GB2312" w:eastAsia="仿宋_GB2312"/>
                      <w:sz w:val="20"/>
                      <w:color w:val="000000"/>
                    </w:rPr>
                    <w:t>50HZ</w:t>
                  </w:r>
                  <w:r>
                    <w:rPr>
                      <w:rFonts w:ascii="仿宋_GB2312" w:hAnsi="仿宋_GB2312" w:cs="仿宋_GB2312" w:eastAsia="仿宋_GB2312"/>
                      <w:sz w:val="20"/>
                      <w:color w:val="000000"/>
                    </w:rPr>
                    <w:t>，直流电压</w:t>
                  </w:r>
                  <w:r>
                    <w:rPr>
                      <w:rFonts w:ascii="仿宋_GB2312" w:hAnsi="仿宋_GB2312" w:cs="仿宋_GB2312" w:eastAsia="仿宋_GB2312"/>
                      <w:sz w:val="20"/>
                      <w:color w:val="000000"/>
                    </w:rPr>
                    <w:t>220V</w:t>
                  </w:r>
                  <w:r>
                    <w:rPr>
                      <w:rFonts w:ascii="仿宋_GB2312" w:hAnsi="仿宋_GB2312" w:cs="仿宋_GB2312" w:eastAsia="仿宋_GB2312"/>
                      <w:sz w:val="20"/>
                      <w:color w:val="000000"/>
                    </w:rPr>
                    <w:t>、</w:t>
                  </w:r>
                  <w:r>
                    <w:rPr>
                      <w:rFonts w:ascii="仿宋_GB2312" w:hAnsi="仿宋_GB2312" w:cs="仿宋_GB2312" w:eastAsia="仿宋_GB2312"/>
                      <w:sz w:val="20"/>
                      <w:color w:val="000000"/>
                    </w:rPr>
                    <w:t>110V</w:t>
                  </w:r>
                  <w:r>
                    <w:rPr>
                      <w:rFonts w:ascii="仿宋_GB2312" w:hAnsi="仿宋_GB2312" w:cs="仿宋_GB2312" w:eastAsia="仿宋_GB2312"/>
                      <w:sz w:val="20"/>
                      <w:color w:val="000000"/>
                    </w:rPr>
                    <w:t>，测量误差：电流不大于</w:t>
                  </w:r>
                  <w:r>
                    <w:rPr>
                      <w:rFonts w:ascii="仿宋_GB2312" w:hAnsi="仿宋_GB2312" w:cs="仿宋_GB2312" w:eastAsia="仿宋_GB2312"/>
                      <w:sz w:val="20"/>
                      <w:color w:val="000000"/>
                    </w:rPr>
                    <w:t>±0.5%</w:t>
                  </w:r>
                  <w:r>
                    <w:rPr>
                      <w:rFonts w:ascii="仿宋_GB2312" w:hAnsi="仿宋_GB2312" w:cs="仿宋_GB2312" w:eastAsia="仿宋_GB2312"/>
                      <w:sz w:val="20"/>
                      <w:color w:val="000000"/>
                    </w:rPr>
                    <w:t>，电压不大于</w:t>
                  </w:r>
                  <w:r>
                    <w:rPr>
                      <w:rFonts w:ascii="仿宋_GB2312" w:hAnsi="仿宋_GB2312" w:cs="仿宋_GB2312" w:eastAsia="仿宋_GB2312"/>
                      <w:sz w:val="20"/>
                      <w:color w:val="000000"/>
                    </w:rPr>
                    <w:t>±0.3%</w:t>
                  </w:r>
                  <w:r>
                    <w:rPr>
                      <w:rFonts w:ascii="仿宋_GB2312" w:hAnsi="仿宋_GB2312" w:cs="仿宋_GB2312" w:eastAsia="仿宋_GB2312"/>
                      <w:sz w:val="20"/>
                      <w:color w:val="000000"/>
                    </w:rPr>
                    <w:t>，功率不大于</w:t>
                  </w:r>
                  <w:r>
                    <w:rPr>
                      <w:rFonts w:ascii="仿宋_GB2312" w:hAnsi="仿宋_GB2312" w:cs="仿宋_GB2312" w:eastAsia="仿宋_GB2312"/>
                      <w:sz w:val="20"/>
                      <w:color w:val="000000"/>
                    </w:rPr>
                    <w:t>±1.0%</w:t>
                  </w:r>
                  <w:r>
                    <w:rPr>
                      <w:rFonts w:ascii="仿宋_GB2312" w:hAnsi="仿宋_GB2312" w:cs="仿宋_GB2312" w:eastAsia="仿宋_GB2312"/>
                      <w:sz w:val="20"/>
                      <w:color w:val="000000"/>
                    </w:rPr>
                    <w:t>）</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52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连接片</w:t>
                  </w:r>
                </w:p>
              </w:tc>
              <w:tc>
                <w:tcPr>
                  <w:tcW w:type="dxa" w:w="13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YJ1-2</w:t>
                  </w:r>
                  <w:r>
                    <w:rPr>
                      <w:rFonts w:ascii="仿宋_GB2312" w:hAnsi="仿宋_GB2312" w:cs="仿宋_GB2312" w:eastAsia="仿宋_GB2312"/>
                      <w:sz w:val="20"/>
                      <w:color w:val="000000"/>
                    </w:rPr>
                    <w:t>（材质：铜、镀锘）</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52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3.6</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信号灯</w:t>
                  </w:r>
                </w:p>
              </w:tc>
              <w:tc>
                <w:tcPr>
                  <w:tcW w:type="dxa" w:w="13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AD16-22   AC220</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52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3.7</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按钮</w:t>
                  </w:r>
                </w:p>
              </w:tc>
              <w:tc>
                <w:tcPr>
                  <w:tcW w:type="dxa" w:w="13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NP2-EA</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52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3.8</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中间继电器</w:t>
                  </w:r>
                </w:p>
              </w:tc>
              <w:tc>
                <w:tcPr>
                  <w:tcW w:type="dxa" w:w="13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HH54P</w:t>
                  </w:r>
                  <w:r>
                    <w:rPr>
                      <w:rFonts w:ascii="仿宋_GB2312" w:hAnsi="仿宋_GB2312" w:cs="仿宋_GB2312" w:eastAsia="仿宋_GB2312"/>
                      <w:sz w:val="20"/>
                      <w:color w:val="000000"/>
                    </w:rPr>
                    <w:t>，触点负载</w:t>
                  </w:r>
                  <w:r>
                    <w:rPr>
                      <w:rFonts w:ascii="仿宋_GB2312" w:hAnsi="仿宋_GB2312" w:cs="仿宋_GB2312" w:eastAsia="仿宋_GB2312"/>
                      <w:sz w:val="20"/>
                      <w:color w:val="000000"/>
                    </w:rPr>
                    <w:t>3-5A/240VAC</w:t>
                  </w:r>
                  <w:r>
                    <w:rPr>
                      <w:rFonts w:ascii="仿宋_GB2312" w:hAnsi="仿宋_GB2312" w:cs="仿宋_GB2312" w:eastAsia="仿宋_GB2312"/>
                      <w:sz w:val="20"/>
                      <w:color w:val="000000"/>
                    </w:rPr>
                    <w:t>或</w:t>
                  </w:r>
                  <w:r>
                    <w:rPr>
                      <w:rFonts w:ascii="仿宋_GB2312" w:hAnsi="仿宋_GB2312" w:cs="仿宋_GB2312" w:eastAsia="仿宋_GB2312"/>
                      <w:sz w:val="20"/>
                      <w:color w:val="000000"/>
                    </w:rPr>
                    <w:t>28-30VDC</w:t>
                  </w:r>
                  <w:r>
                    <w:rPr>
                      <w:rFonts w:ascii="仿宋_GB2312" w:hAnsi="仿宋_GB2312" w:cs="仿宋_GB2312" w:eastAsia="仿宋_GB2312"/>
                      <w:sz w:val="20"/>
                      <w:color w:val="000000"/>
                    </w:rPr>
                    <w:t>，线圈电压</w:t>
                  </w:r>
                  <w:r>
                    <w:rPr>
                      <w:rFonts w:ascii="仿宋_GB2312" w:hAnsi="仿宋_GB2312" w:cs="仿宋_GB2312" w:eastAsia="仿宋_GB2312"/>
                      <w:sz w:val="20"/>
                      <w:color w:val="000000"/>
                    </w:rPr>
                    <w:t>DC6-110V</w:t>
                  </w:r>
                  <w:r>
                    <w:rPr>
                      <w:rFonts w:ascii="仿宋_GB2312" w:hAnsi="仿宋_GB2312" w:cs="仿宋_GB2312" w:eastAsia="仿宋_GB2312"/>
                      <w:sz w:val="20"/>
                      <w:color w:val="000000"/>
                    </w:rPr>
                    <w:t>或</w:t>
                  </w:r>
                  <w:r>
                    <w:rPr>
                      <w:rFonts w:ascii="仿宋_GB2312" w:hAnsi="仿宋_GB2312" w:cs="仿宋_GB2312" w:eastAsia="仿宋_GB2312"/>
                      <w:sz w:val="20"/>
                      <w:color w:val="000000"/>
                    </w:rPr>
                    <w:t>AC6-220V</w:t>
                  </w:r>
                  <w:r>
                    <w:rPr>
                      <w:rFonts w:ascii="仿宋_GB2312" w:hAnsi="仿宋_GB2312" w:cs="仿宋_GB2312" w:eastAsia="仿宋_GB2312"/>
                      <w:sz w:val="20"/>
                      <w:color w:val="000000"/>
                    </w:rPr>
                    <w:t>，额定电压</w:t>
                  </w:r>
                  <w:r>
                    <w:rPr>
                      <w:rFonts w:ascii="仿宋_GB2312" w:hAnsi="仿宋_GB2312" w:cs="仿宋_GB2312" w:eastAsia="仿宋_GB2312"/>
                      <w:sz w:val="20"/>
                      <w:color w:val="000000"/>
                    </w:rPr>
                    <w:t>DC12V</w:t>
                  </w:r>
                  <w:r>
                    <w:rPr>
                      <w:rFonts w:ascii="仿宋_GB2312" w:hAnsi="仿宋_GB2312" w:cs="仿宋_GB2312" w:eastAsia="仿宋_GB2312"/>
                      <w:sz w:val="20"/>
                      <w:color w:val="000000"/>
                    </w:rPr>
                    <w:t>、</w:t>
                  </w:r>
                  <w:r>
                    <w:rPr>
                      <w:rFonts w:ascii="仿宋_GB2312" w:hAnsi="仿宋_GB2312" w:cs="仿宋_GB2312" w:eastAsia="仿宋_GB2312"/>
                      <w:sz w:val="20"/>
                      <w:color w:val="000000"/>
                    </w:rPr>
                    <w:t>24V</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52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3.9</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微断</w:t>
                  </w:r>
                </w:p>
              </w:tc>
              <w:tc>
                <w:tcPr>
                  <w:tcW w:type="dxa" w:w="13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DZ47-60/2   6A</w:t>
                  </w:r>
                  <w:r>
                    <w:rPr>
                      <w:rFonts w:ascii="仿宋_GB2312" w:hAnsi="仿宋_GB2312" w:cs="仿宋_GB2312" w:eastAsia="仿宋_GB2312"/>
                      <w:sz w:val="20"/>
                      <w:color w:val="000000"/>
                    </w:rPr>
                    <w:t>（额定电压</w:t>
                  </w:r>
                  <w:r>
                    <w:rPr>
                      <w:rFonts w:ascii="仿宋_GB2312" w:hAnsi="仿宋_GB2312" w:cs="仿宋_GB2312" w:eastAsia="仿宋_GB2312"/>
                      <w:sz w:val="20"/>
                      <w:color w:val="000000"/>
                    </w:rPr>
                    <w:t>220V</w:t>
                  </w:r>
                  <w:r>
                    <w:rPr>
                      <w:rFonts w:ascii="仿宋_GB2312" w:hAnsi="仿宋_GB2312" w:cs="仿宋_GB2312" w:eastAsia="仿宋_GB2312"/>
                      <w:sz w:val="20"/>
                      <w:color w:val="000000"/>
                    </w:rPr>
                    <w:t>，额定电流</w:t>
                  </w:r>
                  <w:r>
                    <w:rPr>
                      <w:rFonts w:ascii="仿宋_GB2312" w:hAnsi="仿宋_GB2312" w:cs="仿宋_GB2312" w:eastAsia="仿宋_GB2312"/>
                      <w:sz w:val="20"/>
                      <w:color w:val="000000"/>
                    </w:rPr>
                    <w:t>6A</w:t>
                  </w:r>
                  <w:r>
                    <w:rPr>
                      <w:rFonts w:ascii="仿宋_GB2312" w:hAnsi="仿宋_GB2312" w:cs="仿宋_GB2312" w:eastAsia="仿宋_GB2312"/>
                      <w:sz w:val="20"/>
                      <w:color w:val="000000"/>
                    </w:rPr>
                    <w:t>，短路分断</w:t>
                  </w:r>
                  <w:r>
                    <w:rPr>
                      <w:rFonts w:ascii="仿宋_GB2312" w:hAnsi="仿宋_GB2312" w:cs="仿宋_GB2312" w:eastAsia="仿宋_GB2312"/>
                      <w:sz w:val="20"/>
                      <w:color w:val="000000"/>
                    </w:rPr>
                    <w:t>2KA</w:t>
                  </w:r>
                  <w:r>
                    <w:rPr>
                      <w:rFonts w:ascii="仿宋_GB2312" w:hAnsi="仿宋_GB2312" w:cs="仿宋_GB2312" w:eastAsia="仿宋_GB2312"/>
                      <w:sz w:val="20"/>
                      <w:color w:val="000000"/>
                    </w:rPr>
                    <w:t>，污染等级Ⅱ级）</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52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3.10 </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避雷器</w:t>
                  </w:r>
                </w:p>
              </w:tc>
              <w:tc>
                <w:tcPr>
                  <w:tcW w:type="dxa" w:w="13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 xml:space="preserve">HY5WS-17/50  </w:t>
                  </w:r>
                  <w:r>
                    <w:rPr>
                      <w:rFonts w:ascii="仿宋_GB2312" w:hAnsi="仿宋_GB2312" w:cs="仿宋_GB2312" w:eastAsia="仿宋_GB2312"/>
                      <w:sz w:val="20"/>
                      <w:color w:val="000000"/>
                    </w:rPr>
                    <w:t>电压等级</w:t>
                  </w:r>
                  <w:r>
                    <w:rPr>
                      <w:rFonts w:ascii="仿宋_GB2312" w:hAnsi="仿宋_GB2312" w:cs="仿宋_GB2312" w:eastAsia="仿宋_GB2312"/>
                      <w:sz w:val="20"/>
                      <w:color w:val="000000"/>
                    </w:rPr>
                    <w:t>:AC10kV,</w:t>
                  </w:r>
                  <w:r>
                    <w:rPr>
                      <w:rFonts w:ascii="仿宋_GB2312" w:hAnsi="仿宋_GB2312" w:cs="仿宋_GB2312" w:eastAsia="仿宋_GB2312"/>
                      <w:sz w:val="20"/>
                      <w:color w:val="000000"/>
                    </w:rPr>
                    <w:t>额定电压</w:t>
                  </w:r>
                  <w:r>
                    <w:rPr>
                      <w:rFonts w:ascii="仿宋_GB2312" w:hAnsi="仿宋_GB2312" w:cs="仿宋_GB2312" w:eastAsia="仿宋_GB2312"/>
                      <w:sz w:val="20"/>
                      <w:color w:val="000000"/>
                    </w:rPr>
                    <w:t>:17kV,</w:t>
                  </w:r>
                  <w:r>
                    <w:rPr>
                      <w:rFonts w:ascii="仿宋_GB2312" w:hAnsi="仿宋_GB2312" w:cs="仿宋_GB2312" w:eastAsia="仿宋_GB2312"/>
                      <w:sz w:val="20"/>
                      <w:color w:val="000000"/>
                    </w:rPr>
                    <w:t>外绝缘材质</w:t>
                  </w:r>
                  <w:r>
                    <w:rPr>
                      <w:rFonts w:ascii="仿宋_GB2312" w:hAnsi="仿宋_GB2312" w:cs="仿宋_GB2312" w:eastAsia="仿宋_GB2312"/>
                      <w:sz w:val="20"/>
                      <w:color w:val="000000"/>
                    </w:rPr>
                    <w:t>:</w:t>
                  </w:r>
                  <w:r>
                    <w:rPr>
                      <w:rFonts w:ascii="仿宋_GB2312" w:hAnsi="仿宋_GB2312" w:cs="仿宋_GB2312" w:eastAsia="仿宋_GB2312"/>
                      <w:sz w:val="20"/>
                      <w:color w:val="000000"/>
                    </w:rPr>
                    <w:t>硅橡胶</w:t>
                  </w:r>
                  <w:r>
                    <w:rPr>
                      <w:rFonts w:ascii="仿宋_GB2312" w:hAnsi="仿宋_GB2312" w:cs="仿宋_GB2312" w:eastAsia="仿宋_GB2312"/>
                      <w:sz w:val="20"/>
                      <w:color w:val="000000"/>
                    </w:rPr>
                    <w:t>,</w:t>
                  </w:r>
                  <w:r>
                    <w:rPr>
                      <w:rFonts w:ascii="仿宋_GB2312" w:hAnsi="仿宋_GB2312" w:cs="仿宋_GB2312" w:eastAsia="仿宋_GB2312"/>
                      <w:sz w:val="20"/>
                      <w:color w:val="000000"/>
                    </w:rPr>
                    <w:t>雷电额定残压</w:t>
                  </w:r>
                  <w:r>
                    <w:rPr>
                      <w:rFonts w:ascii="仿宋_GB2312" w:hAnsi="仿宋_GB2312" w:cs="仿宋_GB2312" w:eastAsia="仿宋_GB2312"/>
                      <w:sz w:val="20"/>
                      <w:color w:val="000000"/>
                    </w:rPr>
                    <w:t>:45kV,</w:t>
                  </w:r>
                  <w:r>
                    <w:rPr>
                      <w:rFonts w:ascii="仿宋_GB2312" w:hAnsi="仿宋_GB2312" w:cs="仿宋_GB2312" w:eastAsia="仿宋_GB2312"/>
                      <w:sz w:val="20"/>
                      <w:color w:val="000000"/>
                    </w:rPr>
                    <w:t>是否带间隙</w:t>
                  </w:r>
                  <w:r>
                    <w:rPr>
                      <w:rFonts w:ascii="仿宋_GB2312" w:hAnsi="仿宋_GB2312" w:cs="仿宋_GB2312" w:eastAsia="仿宋_GB2312"/>
                      <w:sz w:val="20"/>
                      <w:color w:val="000000"/>
                    </w:rPr>
                    <w:t>:</w:t>
                  </w:r>
                  <w:r>
                    <w:rPr>
                      <w:rFonts w:ascii="仿宋_GB2312" w:hAnsi="仿宋_GB2312" w:cs="仿宋_GB2312" w:eastAsia="仿宋_GB2312"/>
                      <w:sz w:val="20"/>
                      <w:color w:val="000000"/>
                    </w:rPr>
                    <w:t>不带间隙</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52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3.11</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带电显示器</w:t>
                  </w:r>
                </w:p>
              </w:tc>
              <w:tc>
                <w:tcPr>
                  <w:tcW w:type="dxa" w:w="13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GSN1-10(T)</w:t>
                  </w:r>
                  <w:r>
                    <w:rPr>
                      <w:rFonts w:ascii="仿宋_GB2312" w:hAnsi="仿宋_GB2312" w:cs="仿宋_GB2312" w:eastAsia="仿宋_GB2312"/>
                      <w:sz w:val="20"/>
                      <w:color w:val="000000"/>
                    </w:rPr>
                    <w:t>配传感器</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52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3.12</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一次组件</w:t>
                  </w:r>
                </w:p>
              </w:tc>
              <w:tc>
                <w:tcPr>
                  <w:tcW w:type="dxa" w:w="13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TMY-3×(40×4)</w:t>
                  </w:r>
                  <w:r>
                    <w:rPr>
                      <w:rFonts w:ascii="仿宋_GB2312" w:hAnsi="仿宋_GB2312" w:cs="仿宋_GB2312" w:eastAsia="仿宋_GB2312"/>
                      <w:sz w:val="20"/>
                      <w:color w:val="000000"/>
                    </w:rPr>
                    <w:t>，</w:t>
                  </w:r>
                  <w:r>
                    <w:rPr>
                      <w:rFonts w:ascii="仿宋_GB2312" w:hAnsi="仿宋_GB2312" w:cs="仿宋_GB2312" w:eastAsia="仿宋_GB2312"/>
                      <w:sz w:val="20"/>
                      <w:color w:val="000000"/>
                    </w:rPr>
                    <w:t>T3</w:t>
                  </w:r>
                  <w:r>
                    <w:rPr>
                      <w:rFonts w:ascii="仿宋_GB2312" w:hAnsi="仿宋_GB2312" w:cs="仿宋_GB2312" w:eastAsia="仿宋_GB2312"/>
                      <w:sz w:val="20"/>
                      <w:color w:val="000000"/>
                    </w:rPr>
                    <w:t>纯铜（</w:t>
                  </w:r>
                  <w:r>
                    <w:rPr>
                      <w:rFonts w:ascii="仿宋_GB2312" w:hAnsi="仿宋_GB2312" w:cs="仿宋_GB2312" w:eastAsia="仿宋_GB2312"/>
                      <w:sz w:val="20"/>
                      <w:color w:val="000000"/>
                    </w:rPr>
                    <w:t>≥99.95% Cu</w:t>
                  </w:r>
                  <w:r>
                    <w:rPr>
                      <w:rFonts w:ascii="仿宋_GB2312" w:hAnsi="仿宋_GB2312" w:cs="仿宋_GB2312" w:eastAsia="仿宋_GB2312"/>
                      <w:sz w:val="20"/>
                      <w:color w:val="000000"/>
                    </w:rPr>
                    <w:t>）</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按需</w:t>
                  </w:r>
                </w:p>
              </w:tc>
              <w:tc>
                <w:tcPr>
                  <w:tcW w:type="dxa" w:w="52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3.13</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二次辅材</w:t>
                  </w:r>
                </w:p>
              </w:tc>
              <w:tc>
                <w:tcPr>
                  <w:tcW w:type="dxa" w:w="131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52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3.14</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柜体</w:t>
                  </w:r>
                </w:p>
              </w:tc>
              <w:tc>
                <w:tcPr>
                  <w:tcW w:type="dxa" w:w="13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 xml:space="preserve">800*900*2000 </w:t>
                  </w:r>
                  <w:r>
                    <w:rPr>
                      <w:rFonts w:ascii="仿宋_GB2312" w:hAnsi="仿宋_GB2312" w:cs="仿宋_GB2312" w:eastAsia="仿宋_GB2312"/>
                      <w:sz w:val="20"/>
                      <w:color w:val="000000"/>
                    </w:rPr>
                    <w:t>（面板、门平整，门缝均匀，正面外露部分焊接光洁均匀，无焊穿、咬边、气孔、飞溅）。</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52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3186"/>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低压柜部分</w:t>
                  </w:r>
                </w:p>
              </w:tc>
            </w:tr>
            <w:tr>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序号</w:t>
                  </w:r>
                </w:p>
              </w:tc>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物品名称</w:t>
                  </w:r>
                </w:p>
              </w:tc>
              <w:tc>
                <w:tcPr>
                  <w:tcW w:type="dxa" w:w="131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型号及规格</w:t>
                  </w:r>
                </w:p>
              </w:tc>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单位</w:t>
                  </w:r>
                </w:p>
              </w:tc>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数量</w:t>
                  </w:r>
                </w:p>
              </w:tc>
              <w:tc>
                <w:tcPr>
                  <w:tcW w:type="dxa" w:w="52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备注</w:t>
                  </w:r>
                </w:p>
              </w:tc>
            </w:tr>
            <w:tr>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低压开关柜</w:t>
                  </w:r>
                </w:p>
              </w:tc>
              <w:tc>
                <w:tcPr>
                  <w:tcW w:type="dxa" w:w="131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GGD   D1 </w:t>
                  </w:r>
                  <w:r>
                    <w:rPr>
                      <w:rFonts w:ascii="仿宋_GB2312" w:hAnsi="仿宋_GB2312" w:cs="仿宋_GB2312" w:eastAsia="仿宋_GB2312"/>
                      <w:sz w:val="20"/>
                      <w:color w:val="000000"/>
                    </w:rPr>
                    <w:t>电压等级</w:t>
                  </w:r>
                  <w:r>
                    <w:rPr>
                      <w:rFonts w:ascii="仿宋_GB2312" w:hAnsi="仿宋_GB2312" w:cs="仿宋_GB2312" w:eastAsia="仿宋_GB2312"/>
                      <w:sz w:val="20"/>
                      <w:color w:val="000000"/>
                    </w:rPr>
                    <w:t>:AC380V,</w:t>
                  </w:r>
                  <w:r>
                    <w:rPr>
                      <w:rFonts w:ascii="仿宋_GB2312" w:hAnsi="仿宋_GB2312" w:cs="仿宋_GB2312" w:eastAsia="仿宋_GB2312"/>
                      <w:sz w:val="20"/>
                      <w:color w:val="000000"/>
                    </w:rPr>
                    <w:t>型式</w:t>
                  </w:r>
                  <w:r>
                    <w:rPr>
                      <w:rFonts w:ascii="仿宋_GB2312" w:hAnsi="仿宋_GB2312" w:cs="仿宋_GB2312" w:eastAsia="仿宋_GB2312"/>
                      <w:sz w:val="20"/>
                      <w:color w:val="000000"/>
                    </w:rPr>
                    <w:t>:</w:t>
                  </w:r>
                  <w:r>
                    <w:rPr>
                      <w:rFonts w:ascii="仿宋_GB2312" w:hAnsi="仿宋_GB2312" w:cs="仿宋_GB2312" w:eastAsia="仿宋_GB2312"/>
                      <w:sz w:val="20"/>
                      <w:color w:val="000000"/>
                    </w:rPr>
                    <w:t>固定式</w:t>
                  </w:r>
                  <w:r>
                    <w:rPr>
                      <w:rFonts w:ascii="仿宋_GB2312" w:hAnsi="仿宋_GB2312" w:cs="仿宋_GB2312" w:eastAsia="仿宋_GB2312"/>
                      <w:sz w:val="20"/>
                      <w:color w:val="000000"/>
                    </w:rPr>
                    <w:t>,</w:t>
                  </w:r>
                  <w:r>
                    <w:rPr>
                      <w:rFonts w:ascii="仿宋_GB2312" w:hAnsi="仿宋_GB2312" w:cs="仿宋_GB2312" w:eastAsia="仿宋_GB2312"/>
                      <w:sz w:val="20"/>
                      <w:color w:val="000000"/>
                    </w:rPr>
                    <w:t>接线类型</w:t>
                  </w:r>
                  <w:r>
                    <w:rPr>
                      <w:rFonts w:ascii="仿宋_GB2312" w:hAnsi="仿宋_GB2312" w:cs="仿宋_GB2312" w:eastAsia="仿宋_GB2312"/>
                      <w:sz w:val="20"/>
                      <w:color w:val="000000"/>
                    </w:rPr>
                    <w:t>:</w:t>
                  </w:r>
                  <w:r>
                    <w:rPr>
                      <w:rFonts w:ascii="仿宋_GB2312" w:hAnsi="仿宋_GB2312" w:cs="仿宋_GB2312" w:eastAsia="仿宋_GB2312"/>
                      <w:sz w:val="20"/>
                      <w:color w:val="000000"/>
                    </w:rPr>
                    <w:t>进线</w:t>
                  </w:r>
                  <w:r>
                    <w:rPr>
                      <w:rFonts w:ascii="仿宋_GB2312" w:hAnsi="仿宋_GB2312" w:cs="仿宋_GB2312" w:eastAsia="仿宋_GB2312"/>
                      <w:sz w:val="20"/>
                      <w:color w:val="000000"/>
                    </w:rPr>
                    <w:t>,</w:t>
                  </w:r>
                  <w:r>
                    <w:rPr>
                      <w:rFonts w:ascii="仿宋_GB2312" w:hAnsi="仿宋_GB2312" w:cs="仿宋_GB2312" w:eastAsia="仿宋_GB2312"/>
                      <w:sz w:val="20"/>
                      <w:color w:val="000000"/>
                    </w:rPr>
                    <w:t>额定电流</w:t>
                  </w:r>
                  <w:r>
                    <w:rPr>
                      <w:rFonts w:ascii="仿宋_GB2312" w:hAnsi="仿宋_GB2312" w:cs="仿宋_GB2312" w:eastAsia="仿宋_GB2312"/>
                      <w:sz w:val="20"/>
                      <w:color w:val="000000"/>
                    </w:rPr>
                    <w:t>:630A,</w:t>
                  </w:r>
                  <w:r>
                    <w:rPr>
                      <w:rFonts w:ascii="仿宋_GB2312" w:hAnsi="仿宋_GB2312" w:cs="仿宋_GB2312" w:eastAsia="仿宋_GB2312"/>
                      <w:sz w:val="20"/>
                      <w:color w:val="000000"/>
                    </w:rPr>
                    <w:t>额定开断电流</w:t>
                  </w:r>
                  <w:r>
                    <w:rPr>
                      <w:rFonts w:ascii="仿宋_GB2312" w:hAnsi="仿宋_GB2312" w:cs="仿宋_GB2312" w:eastAsia="仿宋_GB2312"/>
                      <w:sz w:val="20"/>
                      <w:color w:val="000000"/>
                    </w:rPr>
                    <w:t>:12.5kA</w:t>
                  </w:r>
                </w:p>
              </w:tc>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52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0.4kV</w:t>
                  </w:r>
                  <w:r>
                    <w:rPr>
                      <w:rFonts w:ascii="仿宋_GB2312" w:hAnsi="仿宋_GB2312" w:cs="仿宋_GB2312" w:eastAsia="仿宋_GB2312"/>
                      <w:sz w:val="20"/>
                      <w:color w:val="000000"/>
                    </w:rPr>
                    <w:t>进线</w:t>
                  </w:r>
                </w:p>
              </w:tc>
            </w:tr>
            <w:tr>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pPr>
                  <w:r>
                    <w:rPr>
                      <w:rFonts w:ascii="仿宋_GB2312" w:hAnsi="仿宋_GB2312" w:cs="仿宋_GB2312" w:eastAsia="仿宋_GB2312"/>
                      <w:sz w:val="19"/>
                      <w:color w:val="000000"/>
                    </w:rPr>
                    <w:t>柜内元器件配置如下：</w:t>
                  </w:r>
                </w:p>
              </w:tc>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31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52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r>
            <w:tr>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4.1</w:t>
                  </w:r>
                </w:p>
              </w:tc>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隔离开关</w:t>
                  </w:r>
                </w:p>
              </w:tc>
              <w:tc>
                <w:tcPr>
                  <w:tcW w:type="dxa" w:w="131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pPr>
                  <w:r>
                    <w:rPr>
                      <w:rFonts w:ascii="仿宋_GB2312" w:hAnsi="仿宋_GB2312" w:cs="仿宋_GB2312" w:eastAsia="仿宋_GB2312"/>
                      <w:sz w:val="19"/>
                      <w:color w:val="000000"/>
                    </w:rPr>
                    <w:t>HD13BX-200/31</w:t>
                  </w:r>
                  <w:r>
                    <w:rPr>
                      <w:rFonts w:ascii="仿宋_GB2312" w:hAnsi="仿宋_GB2312" w:cs="仿宋_GB2312" w:eastAsia="仿宋_GB2312"/>
                      <w:sz w:val="20"/>
                      <w:color w:val="000000"/>
                    </w:rPr>
                    <w:t>（额定电压</w:t>
                  </w:r>
                  <w:r>
                    <w:rPr>
                      <w:rFonts w:ascii="仿宋_GB2312" w:hAnsi="仿宋_GB2312" w:cs="仿宋_GB2312" w:eastAsia="仿宋_GB2312"/>
                      <w:sz w:val="20"/>
                      <w:color w:val="000000"/>
                    </w:rPr>
                    <w:t>380V</w:t>
                  </w:r>
                  <w:r>
                    <w:rPr>
                      <w:rFonts w:ascii="仿宋_GB2312" w:hAnsi="仿宋_GB2312" w:cs="仿宋_GB2312" w:eastAsia="仿宋_GB2312"/>
                      <w:sz w:val="20"/>
                      <w:color w:val="000000"/>
                    </w:rPr>
                    <w:t>，额定电流</w:t>
                  </w:r>
                  <w:r>
                    <w:rPr>
                      <w:rFonts w:ascii="仿宋_GB2312" w:hAnsi="仿宋_GB2312" w:cs="仿宋_GB2312" w:eastAsia="仿宋_GB2312"/>
                      <w:sz w:val="20"/>
                      <w:color w:val="000000"/>
                    </w:rPr>
                    <w:t>200A</w:t>
                  </w:r>
                  <w:r>
                    <w:rPr>
                      <w:rFonts w:ascii="仿宋_GB2312" w:hAnsi="仿宋_GB2312" w:cs="仿宋_GB2312" w:eastAsia="仿宋_GB2312"/>
                      <w:sz w:val="20"/>
                      <w:color w:val="000000"/>
                    </w:rPr>
                    <w:t>，三相中央正面杠杆操作、旋转式）</w:t>
                  </w:r>
                </w:p>
              </w:tc>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52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r>
            <w:tr>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4.2</w:t>
                  </w:r>
                </w:p>
              </w:tc>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塑壳断路器</w:t>
                  </w:r>
                </w:p>
              </w:tc>
              <w:tc>
                <w:tcPr>
                  <w:tcW w:type="dxa" w:w="131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pPr>
                  <w:r>
                    <w:rPr>
                      <w:rFonts w:ascii="仿宋_GB2312" w:hAnsi="仿宋_GB2312" w:cs="仿宋_GB2312" w:eastAsia="仿宋_GB2312"/>
                      <w:sz w:val="19"/>
                      <w:color w:val="000000"/>
                    </w:rPr>
                    <w:t>HYM3-250S/33000   200A</w:t>
                  </w:r>
                  <w:r>
                    <w:rPr>
                      <w:rFonts w:ascii="仿宋_GB2312" w:hAnsi="仿宋_GB2312" w:cs="仿宋_GB2312" w:eastAsia="仿宋_GB2312"/>
                      <w:sz w:val="20"/>
                      <w:color w:val="000000"/>
                    </w:rPr>
                    <w:t>（防护等级</w:t>
                  </w:r>
                  <w:r>
                    <w:rPr>
                      <w:rFonts w:ascii="仿宋_GB2312" w:hAnsi="仿宋_GB2312" w:cs="仿宋_GB2312" w:eastAsia="仿宋_GB2312"/>
                      <w:sz w:val="20"/>
                      <w:color w:val="000000"/>
                    </w:rPr>
                    <w:t>IP30</w:t>
                  </w:r>
                  <w:r>
                    <w:rPr>
                      <w:rFonts w:ascii="仿宋_GB2312" w:hAnsi="仿宋_GB2312" w:cs="仿宋_GB2312" w:eastAsia="仿宋_GB2312"/>
                      <w:sz w:val="20"/>
                      <w:color w:val="000000"/>
                    </w:rPr>
                    <w:t>，污染等级</w:t>
                  </w:r>
                  <w:r>
                    <w:rPr>
                      <w:rFonts w:ascii="仿宋_GB2312" w:hAnsi="仿宋_GB2312" w:cs="仿宋_GB2312" w:eastAsia="仿宋_GB2312"/>
                      <w:sz w:val="20"/>
                      <w:color w:val="000000"/>
                    </w:rPr>
                    <w:t>3</w:t>
                  </w:r>
                  <w:r>
                    <w:rPr>
                      <w:rFonts w:ascii="仿宋_GB2312" w:hAnsi="仿宋_GB2312" w:cs="仿宋_GB2312" w:eastAsia="仿宋_GB2312"/>
                      <w:sz w:val="20"/>
                      <w:color w:val="000000"/>
                    </w:rPr>
                    <w:t>级，环境温度</w:t>
                  </w:r>
                  <w:r>
                    <w:rPr>
                      <w:rFonts w:ascii="仿宋_GB2312" w:hAnsi="仿宋_GB2312" w:cs="仿宋_GB2312" w:eastAsia="仿宋_GB2312"/>
                      <w:sz w:val="20"/>
                      <w:color w:val="000000"/>
                    </w:rPr>
                    <w:t>-25</w:t>
                  </w:r>
                  <w:r>
                    <w:rPr>
                      <w:rFonts w:ascii="仿宋_GB2312" w:hAnsi="仿宋_GB2312" w:cs="仿宋_GB2312" w:eastAsia="仿宋_GB2312"/>
                      <w:sz w:val="20"/>
                      <w:color w:val="000000"/>
                    </w:rPr>
                    <w:t>℃</w:t>
                  </w:r>
                  <w:r>
                    <w:rPr>
                      <w:rFonts w:ascii="仿宋_GB2312" w:hAnsi="仿宋_GB2312" w:cs="仿宋_GB2312" w:eastAsia="仿宋_GB2312"/>
                      <w:sz w:val="20"/>
                      <w:color w:val="000000"/>
                    </w:rPr>
                    <w:t>--+70</w:t>
                  </w:r>
                  <w:r>
                    <w:rPr>
                      <w:rFonts w:ascii="仿宋_GB2312" w:hAnsi="仿宋_GB2312" w:cs="仿宋_GB2312" w:eastAsia="仿宋_GB2312"/>
                      <w:sz w:val="20"/>
                      <w:color w:val="000000"/>
                    </w:rPr>
                    <w:t>℃，额定工作电压</w:t>
                  </w:r>
                  <w:r>
                    <w:rPr>
                      <w:rFonts w:ascii="仿宋_GB2312" w:hAnsi="仿宋_GB2312" w:cs="仿宋_GB2312" w:eastAsia="仿宋_GB2312"/>
                      <w:sz w:val="20"/>
                      <w:color w:val="000000"/>
                    </w:rPr>
                    <w:t>≥450V</w:t>
                  </w:r>
                  <w:r>
                    <w:rPr>
                      <w:rFonts w:ascii="仿宋_GB2312" w:hAnsi="仿宋_GB2312" w:cs="仿宋_GB2312" w:eastAsia="仿宋_GB2312"/>
                      <w:sz w:val="20"/>
                      <w:color w:val="000000"/>
                    </w:rPr>
                    <w:t>）</w:t>
                  </w:r>
                </w:p>
              </w:tc>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52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r>
            <w:tr>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4.3</w:t>
                  </w:r>
                </w:p>
              </w:tc>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电流互感器</w:t>
                  </w:r>
                </w:p>
              </w:tc>
              <w:tc>
                <w:tcPr>
                  <w:tcW w:type="dxa" w:w="131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pPr>
                  <w:r>
                    <w:rPr>
                      <w:rFonts w:ascii="仿宋_GB2312" w:hAnsi="仿宋_GB2312" w:cs="仿宋_GB2312" w:eastAsia="仿宋_GB2312"/>
                      <w:sz w:val="19"/>
                      <w:color w:val="000000"/>
                    </w:rPr>
                    <w:t>BH-0.66  200/5  0.5</w:t>
                  </w:r>
                  <w:r>
                    <w:rPr>
                      <w:rFonts w:ascii="仿宋_GB2312" w:hAnsi="仿宋_GB2312" w:cs="仿宋_GB2312" w:eastAsia="仿宋_GB2312"/>
                      <w:sz w:val="20"/>
                      <w:color w:val="000000"/>
                    </w:rPr>
                    <w:t>级（额定电压400V，倍率</w:t>
                  </w:r>
                  <w:r>
                    <w:rPr>
                      <w:rFonts w:ascii="仿宋_GB2312" w:hAnsi="仿宋_GB2312" w:cs="仿宋_GB2312" w:eastAsia="仿宋_GB2312"/>
                      <w:sz w:val="20"/>
                      <w:color w:val="000000"/>
                    </w:rPr>
                    <w:t>20</w:t>
                  </w:r>
                  <w:r>
                    <w:rPr>
                      <w:rFonts w:ascii="仿宋_GB2312" w:hAnsi="仿宋_GB2312" w:cs="仿宋_GB2312" w:eastAsia="仿宋_GB2312"/>
                      <w:sz w:val="20"/>
                      <w:color w:val="000000"/>
                    </w:rPr>
                    <w:t>0比5，精度0.5级）</w:t>
                  </w:r>
                </w:p>
              </w:tc>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52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r>
            <w:tr>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4.4</w:t>
                  </w:r>
                </w:p>
              </w:tc>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电流表</w:t>
                  </w:r>
                </w:p>
              </w:tc>
              <w:tc>
                <w:tcPr>
                  <w:tcW w:type="dxa" w:w="131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pPr>
                  <w:r>
                    <w:rPr>
                      <w:rFonts w:ascii="仿宋_GB2312" w:hAnsi="仿宋_GB2312" w:cs="仿宋_GB2312" w:eastAsia="仿宋_GB2312"/>
                      <w:sz w:val="19"/>
                      <w:color w:val="000000"/>
                    </w:rPr>
                    <w:t>6L2-A  200/5</w:t>
                  </w:r>
                </w:p>
              </w:tc>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52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r>
            <w:tr>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4.5</w:t>
                  </w:r>
                </w:p>
              </w:tc>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电压表</w:t>
                  </w:r>
                </w:p>
              </w:tc>
              <w:tc>
                <w:tcPr>
                  <w:tcW w:type="dxa" w:w="131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pPr>
                  <w:r>
                    <w:rPr>
                      <w:rFonts w:ascii="仿宋_GB2312" w:hAnsi="仿宋_GB2312" w:cs="仿宋_GB2312" w:eastAsia="仿宋_GB2312"/>
                      <w:sz w:val="19"/>
                      <w:color w:val="000000"/>
                    </w:rPr>
                    <w:t>6L2-V    0~450V</w:t>
                  </w:r>
                </w:p>
              </w:tc>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52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r>
            <w:tr>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4.6</w:t>
                  </w:r>
                </w:p>
              </w:tc>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转换开关</w:t>
                  </w:r>
                </w:p>
              </w:tc>
              <w:tc>
                <w:tcPr>
                  <w:tcW w:type="dxa" w:w="131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pPr>
                  <w:r>
                    <w:rPr>
                      <w:rFonts w:ascii="仿宋_GB2312" w:hAnsi="仿宋_GB2312" w:cs="仿宋_GB2312" w:eastAsia="仿宋_GB2312"/>
                      <w:sz w:val="19"/>
                      <w:color w:val="000000"/>
                    </w:rPr>
                    <w:t>LW5-16  YH3/3</w:t>
                  </w:r>
                  <w:r>
                    <w:rPr>
                      <w:rFonts w:ascii="仿宋_GB2312" w:hAnsi="仿宋_GB2312" w:cs="仿宋_GB2312" w:eastAsia="仿宋_GB2312"/>
                      <w:sz w:val="20"/>
                      <w:color w:val="000000"/>
                    </w:rPr>
                    <w:t>（额定电压交流</w:t>
                  </w:r>
                  <w:r>
                    <w:rPr>
                      <w:rFonts w:ascii="仿宋_GB2312" w:hAnsi="仿宋_GB2312" w:cs="仿宋_GB2312" w:eastAsia="仿宋_GB2312"/>
                      <w:sz w:val="20"/>
                      <w:color w:val="000000"/>
                    </w:rPr>
                    <w:t>≤500V</w:t>
                  </w:r>
                  <w:r>
                    <w:rPr>
                      <w:rFonts w:ascii="仿宋_GB2312" w:hAnsi="仿宋_GB2312" w:cs="仿宋_GB2312" w:eastAsia="仿宋_GB2312"/>
                      <w:sz w:val="20"/>
                      <w:color w:val="000000"/>
                    </w:rPr>
                    <w:t>，额定电流</w:t>
                  </w:r>
                  <w:r>
                    <w:rPr>
                      <w:rFonts w:ascii="仿宋_GB2312" w:hAnsi="仿宋_GB2312" w:cs="仿宋_GB2312" w:eastAsia="仿宋_GB2312"/>
                      <w:sz w:val="20"/>
                      <w:color w:val="000000"/>
                    </w:rPr>
                    <w:t>16A</w:t>
                  </w:r>
                  <w:r>
                    <w:rPr>
                      <w:rFonts w:ascii="仿宋_GB2312" w:hAnsi="仿宋_GB2312" w:cs="仿宋_GB2312" w:eastAsia="仿宋_GB2312"/>
                      <w:sz w:val="20"/>
                      <w:color w:val="000000"/>
                    </w:rPr>
                    <w:t>，频率</w:t>
                  </w:r>
                  <w:r>
                    <w:rPr>
                      <w:rFonts w:ascii="仿宋_GB2312" w:hAnsi="仿宋_GB2312" w:cs="仿宋_GB2312" w:eastAsia="仿宋_GB2312"/>
                      <w:sz w:val="20"/>
                      <w:color w:val="000000"/>
                    </w:rPr>
                    <w:t>50Hz</w:t>
                  </w:r>
                  <w:r>
                    <w:rPr>
                      <w:rFonts w:ascii="仿宋_GB2312" w:hAnsi="仿宋_GB2312" w:cs="仿宋_GB2312" w:eastAsia="仿宋_GB2312"/>
                      <w:sz w:val="20"/>
                      <w:color w:val="000000"/>
                    </w:rPr>
                    <w:t>，双断点桥式触点）</w:t>
                  </w:r>
                </w:p>
              </w:tc>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52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r>
            <w:tr>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4.7</w:t>
                  </w:r>
                </w:p>
              </w:tc>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指示灯</w:t>
                  </w:r>
                </w:p>
              </w:tc>
              <w:tc>
                <w:tcPr>
                  <w:tcW w:type="dxa" w:w="131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pPr>
                  <w:r>
                    <w:rPr>
                      <w:rFonts w:ascii="仿宋_GB2312" w:hAnsi="仿宋_GB2312" w:cs="仿宋_GB2312" w:eastAsia="仿宋_GB2312"/>
                      <w:sz w:val="19"/>
                      <w:color w:val="000000"/>
                    </w:rPr>
                    <w:t>ND16-22D/2</w:t>
                  </w:r>
                </w:p>
              </w:tc>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52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r>
            <w:tr>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4.8</w:t>
                  </w:r>
                </w:p>
              </w:tc>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微型断路器</w:t>
                  </w:r>
                </w:p>
              </w:tc>
              <w:tc>
                <w:tcPr>
                  <w:tcW w:type="dxa" w:w="131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pPr>
                  <w:r>
                    <w:rPr>
                      <w:rFonts w:ascii="仿宋_GB2312" w:hAnsi="仿宋_GB2312" w:cs="仿宋_GB2312" w:eastAsia="仿宋_GB2312"/>
                      <w:sz w:val="19"/>
                      <w:color w:val="000000"/>
                    </w:rPr>
                    <w:t>DZ47-60/4P  60A</w:t>
                  </w:r>
                  <w:r>
                    <w:rPr>
                      <w:rFonts w:ascii="仿宋_GB2312" w:hAnsi="仿宋_GB2312" w:cs="仿宋_GB2312" w:eastAsia="仿宋_GB2312"/>
                      <w:sz w:val="20"/>
                      <w:color w:val="000000"/>
                    </w:rPr>
                    <w:t>（额定电压</w:t>
                  </w:r>
                  <w:r>
                    <w:rPr>
                      <w:rFonts w:ascii="仿宋_GB2312" w:hAnsi="仿宋_GB2312" w:cs="仿宋_GB2312" w:eastAsia="仿宋_GB2312"/>
                      <w:sz w:val="20"/>
                      <w:color w:val="000000"/>
                    </w:rPr>
                    <w:t>400V</w:t>
                  </w:r>
                  <w:r>
                    <w:rPr>
                      <w:rFonts w:ascii="仿宋_GB2312" w:hAnsi="仿宋_GB2312" w:cs="仿宋_GB2312" w:eastAsia="仿宋_GB2312"/>
                      <w:sz w:val="20"/>
                      <w:color w:val="000000"/>
                    </w:rPr>
                    <w:t>，额定电流</w:t>
                  </w:r>
                  <w:r>
                    <w:rPr>
                      <w:rFonts w:ascii="仿宋_GB2312" w:hAnsi="仿宋_GB2312" w:cs="仿宋_GB2312" w:eastAsia="仿宋_GB2312"/>
                      <w:sz w:val="20"/>
                      <w:color w:val="000000"/>
                    </w:rPr>
                    <w:t>60A</w:t>
                  </w:r>
                  <w:r>
                    <w:rPr>
                      <w:rFonts w:ascii="仿宋_GB2312" w:hAnsi="仿宋_GB2312" w:cs="仿宋_GB2312" w:eastAsia="仿宋_GB2312"/>
                      <w:sz w:val="20"/>
                      <w:color w:val="000000"/>
                    </w:rPr>
                    <w:t>，短路分断</w:t>
                  </w:r>
                  <w:r>
                    <w:rPr>
                      <w:rFonts w:ascii="仿宋_GB2312" w:hAnsi="仿宋_GB2312" w:cs="仿宋_GB2312" w:eastAsia="仿宋_GB2312"/>
                      <w:sz w:val="20"/>
                      <w:color w:val="000000"/>
                    </w:rPr>
                    <w:t>4KA</w:t>
                  </w:r>
                  <w:r>
                    <w:rPr>
                      <w:rFonts w:ascii="仿宋_GB2312" w:hAnsi="仿宋_GB2312" w:cs="仿宋_GB2312" w:eastAsia="仿宋_GB2312"/>
                      <w:sz w:val="20"/>
                      <w:color w:val="000000"/>
                    </w:rPr>
                    <w:t>，污染等级Ⅱ级）</w:t>
                  </w:r>
                </w:p>
              </w:tc>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52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r>
            <w:tr>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4.9</w:t>
                  </w:r>
                </w:p>
              </w:tc>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浪涌保护器</w:t>
                  </w:r>
                </w:p>
              </w:tc>
              <w:tc>
                <w:tcPr>
                  <w:tcW w:type="dxa" w:w="131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pPr>
                  <w:r>
                    <w:rPr>
                      <w:rFonts w:ascii="仿宋_GB2312" w:hAnsi="仿宋_GB2312" w:cs="仿宋_GB2312" w:eastAsia="仿宋_GB2312"/>
                      <w:sz w:val="19"/>
                      <w:color w:val="000000"/>
                    </w:rPr>
                    <w:t>CDYE-II 65kA 4P 385V</w:t>
                  </w:r>
                  <w:r>
                    <w:rPr>
                      <w:rFonts w:ascii="仿宋_GB2312" w:hAnsi="仿宋_GB2312" w:cs="仿宋_GB2312" w:eastAsia="仿宋_GB2312"/>
                      <w:sz w:val="20"/>
                      <w:color w:val="000000"/>
                    </w:rPr>
                    <w:t>（最大放电电流</w:t>
                  </w:r>
                  <w:r>
                    <w:rPr>
                      <w:rFonts w:ascii="仿宋_GB2312" w:hAnsi="仿宋_GB2312" w:cs="仿宋_GB2312" w:eastAsia="仿宋_GB2312"/>
                      <w:sz w:val="20"/>
                      <w:color w:val="000000"/>
                    </w:rPr>
                    <w:t>65KA</w:t>
                  </w:r>
                  <w:r>
                    <w:rPr>
                      <w:rFonts w:ascii="仿宋_GB2312" w:hAnsi="仿宋_GB2312" w:cs="仿宋_GB2312" w:eastAsia="仿宋_GB2312"/>
                      <w:sz w:val="20"/>
                      <w:color w:val="000000"/>
                    </w:rPr>
                    <w:t>，最大持续工作电压</w:t>
                  </w:r>
                  <w:r>
                    <w:rPr>
                      <w:rFonts w:ascii="仿宋_GB2312" w:hAnsi="仿宋_GB2312" w:cs="仿宋_GB2312" w:eastAsia="仿宋_GB2312"/>
                      <w:sz w:val="20"/>
                      <w:color w:val="000000"/>
                    </w:rPr>
                    <w:t>385V</w:t>
                  </w:r>
                  <w:r>
                    <w:rPr>
                      <w:rFonts w:ascii="仿宋_GB2312" w:hAnsi="仿宋_GB2312" w:cs="仿宋_GB2312" w:eastAsia="仿宋_GB2312"/>
                      <w:sz w:val="20"/>
                      <w:color w:val="000000"/>
                    </w:rPr>
                    <w:t>，电压保护水平</w:t>
                  </w:r>
                  <w:r>
                    <w:rPr>
                      <w:rFonts w:ascii="仿宋_GB2312" w:hAnsi="仿宋_GB2312" w:cs="仿宋_GB2312" w:eastAsia="仿宋_GB2312"/>
                      <w:sz w:val="20"/>
                      <w:color w:val="000000"/>
                    </w:rPr>
                    <w:t>≤1.9KV)</w:t>
                  </w:r>
                </w:p>
              </w:tc>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52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r>
            <w:tr>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4.1</w:t>
                  </w:r>
                </w:p>
              </w:tc>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一次组件</w:t>
                  </w:r>
                </w:p>
              </w:tc>
              <w:tc>
                <w:tcPr>
                  <w:tcW w:type="dxa" w:w="131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TMY-4×(40×4)+(40×4)</w:t>
                  </w:r>
                  <w:r>
                    <w:rPr>
                      <w:rFonts w:ascii="仿宋_GB2312" w:hAnsi="仿宋_GB2312" w:cs="仿宋_GB2312" w:eastAsia="仿宋_GB2312"/>
                      <w:sz w:val="20"/>
                      <w:color w:val="000000"/>
                    </w:rPr>
                    <w:t>，</w:t>
                  </w:r>
                  <w:r>
                    <w:rPr>
                      <w:rFonts w:ascii="仿宋_GB2312" w:hAnsi="仿宋_GB2312" w:cs="仿宋_GB2312" w:eastAsia="仿宋_GB2312"/>
                      <w:sz w:val="20"/>
                      <w:color w:val="000000"/>
                    </w:rPr>
                    <w:t>T3</w:t>
                  </w:r>
                  <w:r>
                    <w:rPr>
                      <w:rFonts w:ascii="仿宋_GB2312" w:hAnsi="仿宋_GB2312" w:cs="仿宋_GB2312" w:eastAsia="仿宋_GB2312"/>
                      <w:sz w:val="20"/>
                      <w:color w:val="000000"/>
                    </w:rPr>
                    <w:t>纯铜（</w:t>
                  </w:r>
                  <w:r>
                    <w:rPr>
                      <w:rFonts w:ascii="仿宋_GB2312" w:hAnsi="仿宋_GB2312" w:cs="仿宋_GB2312" w:eastAsia="仿宋_GB2312"/>
                      <w:sz w:val="20"/>
                      <w:color w:val="000000"/>
                    </w:rPr>
                    <w:t>≥99.95% Cu</w:t>
                  </w:r>
                  <w:r>
                    <w:rPr>
                      <w:rFonts w:ascii="仿宋_GB2312" w:hAnsi="仿宋_GB2312" w:cs="仿宋_GB2312" w:eastAsia="仿宋_GB2312"/>
                      <w:sz w:val="20"/>
                      <w:color w:val="000000"/>
                    </w:rPr>
                    <w:t>）</w:t>
                  </w:r>
                </w:p>
              </w:tc>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按需</w:t>
                  </w:r>
                </w:p>
              </w:tc>
              <w:tc>
                <w:tcPr>
                  <w:tcW w:type="dxa" w:w="52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r>
            <w:tr>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4.11</w:t>
                  </w:r>
                </w:p>
              </w:tc>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二次辅材</w:t>
                  </w:r>
                </w:p>
              </w:tc>
              <w:tc>
                <w:tcPr>
                  <w:tcW w:type="dxa" w:w="131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52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r>
            <w:tr>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4.12</w:t>
                  </w:r>
                </w:p>
              </w:tc>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柜体</w:t>
                  </w:r>
                </w:p>
              </w:tc>
              <w:tc>
                <w:tcPr>
                  <w:tcW w:type="dxa" w:w="131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700*600*2000</w:t>
                  </w:r>
                  <w:r>
                    <w:rPr>
                      <w:rFonts w:ascii="仿宋_GB2312" w:hAnsi="仿宋_GB2312" w:cs="仿宋_GB2312" w:eastAsia="仿宋_GB2312"/>
                      <w:sz w:val="20"/>
                      <w:color w:val="000000"/>
                    </w:rPr>
                    <w:t>（面板、门平整，门缝均匀，正面外露部分焊接光洁均匀，无焊穿、咬边、气孔、飞溅）</w:t>
                  </w:r>
                </w:p>
              </w:tc>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52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r>
            <w:tr>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低压开关柜</w:t>
                  </w:r>
                </w:p>
              </w:tc>
              <w:tc>
                <w:tcPr>
                  <w:tcW w:type="dxa" w:w="131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GGJ     </w:t>
                  </w:r>
                  <w:r>
                    <w:rPr>
                      <w:rFonts w:ascii="仿宋_GB2312" w:hAnsi="仿宋_GB2312" w:cs="仿宋_GB2312" w:eastAsia="仿宋_GB2312"/>
                      <w:sz w:val="20"/>
                      <w:color w:val="000000"/>
                    </w:rPr>
                    <w:t>电压等级</w:t>
                  </w:r>
                  <w:r>
                    <w:rPr>
                      <w:rFonts w:ascii="仿宋_GB2312" w:hAnsi="仿宋_GB2312" w:cs="仿宋_GB2312" w:eastAsia="仿宋_GB2312"/>
                      <w:sz w:val="20"/>
                      <w:color w:val="000000"/>
                    </w:rPr>
                    <w:t>:AC380V,</w:t>
                  </w:r>
                  <w:r>
                    <w:rPr>
                      <w:rFonts w:ascii="仿宋_GB2312" w:hAnsi="仿宋_GB2312" w:cs="仿宋_GB2312" w:eastAsia="仿宋_GB2312"/>
                      <w:sz w:val="20"/>
                      <w:color w:val="000000"/>
                    </w:rPr>
                    <w:t>型式</w:t>
                  </w:r>
                  <w:r>
                    <w:rPr>
                      <w:rFonts w:ascii="仿宋_GB2312" w:hAnsi="仿宋_GB2312" w:cs="仿宋_GB2312" w:eastAsia="仿宋_GB2312"/>
                      <w:sz w:val="20"/>
                      <w:color w:val="000000"/>
                    </w:rPr>
                    <w:t>:</w:t>
                  </w:r>
                  <w:r>
                    <w:rPr>
                      <w:rFonts w:ascii="仿宋_GB2312" w:hAnsi="仿宋_GB2312" w:cs="仿宋_GB2312" w:eastAsia="仿宋_GB2312"/>
                      <w:sz w:val="20"/>
                      <w:color w:val="000000"/>
                    </w:rPr>
                    <w:t>固定式</w:t>
                  </w:r>
                  <w:r>
                    <w:rPr>
                      <w:rFonts w:ascii="仿宋_GB2312" w:hAnsi="仿宋_GB2312" w:cs="仿宋_GB2312" w:eastAsia="仿宋_GB2312"/>
                      <w:sz w:val="20"/>
                      <w:color w:val="000000"/>
                    </w:rPr>
                    <w:t>,</w:t>
                  </w:r>
                  <w:r>
                    <w:rPr>
                      <w:rFonts w:ascii="仿宋_GB2312" w:hAnsi="仿宋_GB2312" w:cs="仿宋_GB2312" w:eastAsia="仿宋_GB2312"/>
                      <w:sz w:val="20"/>
                      <w:color w:val="000000"/>
                    </w:rPr>
                    <w:t>额定容量</w:t>
                  </w:r>
                  <w:r>
                    <w:rPr>
                      <w:rFonts w:ascii="仿宋_GB2312" w:hAnsi="仿宋_GB2312" w:cs="仿宋_GB2312" w:eastAsia="仿宋_GB2312"/>
                      <w:sz w:val="20"/>
                      <w:color w:val="000000"/>
                    </w:rPr>
                    <w:t>:30kvar</w:t>
                  </w:r>
                  <w:r>
                    <w:rPr>
                      <w:rFonts w:ascii="仿宋_GB2312" w:hAnsi="仿宋_GB2312" w:cs="仿宋_GB2312" w:eastAsia="仿宋_GB2312"/>
                      <w:sz w:val="20"/>
                      <w:color w:val="000000"/>
                    </w:rPr>
                    <w:t>，三相共补</w:t>
                  </w:r>
                </w:p>
              </w:tc>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52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0.4KV</w:t>
                  </w:r>
                  <w:r>
                    <w:rPr>
                      <w:rFonts w:ascii="仿宋_GB2312" w:hAnsi="仿宋_GB2312" w:cs="仿宋_GB2312" w:eastAsia="仿宋_GB2312"/>
                      <w:sz w:val="20"/>
                      <w:color w:val="000000"/>
                    </w:rPr>
                    <w:t>无功补偿</w:t>
                  </w:r>
                </w:p>
              </w:tc>
            </w:tr>
            <w:tr>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pPr>
                  <w:r>
                    <w:rPr>
                      <w:rFonts w:ascii="仿宋_GB2312" w:hAnsi="仿宋_GB2312" w:cs="仿宋_GB2312" w:eastAsia="仿宋_GB2312"/>
                      <w:sz w:val="19"/>
                      <w:color w:val="000000"/>
                    </w:rPr>
                    <w:t>柜内元器件配置如下：</w:t>
                  </w:r>
                </w:p>
              </w:tc>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31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52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r>
            <w:tr>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5.1</w:t>
                  </w:r>
                </w:p>
              </w:tc>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隔离开关</w:t>
                  </w:r>
                </w:p>
              </w:tc>
              <w:tc>
                <w:tcPr>
                  <w:tcW w:type="dxa" w:w="131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pPr>
                  <w:r>
                    <w:rPr>
                      <w:rFonts w:ascii="仿宋_GB2312" w:hAnsi="仿宋_GB2312" w:cs="仿宋_GB2312" w:eastAsia="仿宋_GB2312"/>
                      <w:sz w:val="19"/>
                      <w:color w:val="000000"/>
                    </w:rPr>
                    <w:t>HD13BX-200/31</w:t>
                  </w:r>
                  <w:r>
                    <w:rPr>
                      <w:rFonts w:ascii="仿宋_GB2312" w:hAnsi="仿宋_GB2312" w:cs="仿宋_GB2312" w:eastAsia="仿宋_GB2312"/>
                      <w:sz w:val="20"/>
                      <w:color w:val="000000"/>
                    </w:rPr>
                    <w:t>（额定电压</w:t>
                  </w:r>
                  <w:r>
                    <w:rPr>
                      <w:rFonts w:ascii="仿宋_GB2312" w:hAnsi="仿宋_GB2312" w:cs="仿宋_GB2312" w:eastAsia="仿宋_GB2312"/>
                      <w:sz w:val="20"/>
                      <w:color w:val="000000"/>
                    </w:rPr>
                    <w:t>380V</w:t>
                  </w:r>
                  <w:r>
                    <w:rPr>
                      <w:rFonts w:ascii="仿宋_GB2312" w:hAnsi="仿宋_GB2312" w:cs="仿宋_GB2312" w:eastAsia="仿宋_GB2312"/>
                      <w:sz w:val="20"/>
                      <w:color w:val="000000"/>
                    </w:rPr>
                    <w:t>，额定电流</w:t>
                  </w:r>
                  <w:r>
                    <w:rPr>
                      <w:rFonts w:ascii="仿宋_GB2312" w:hAnsi="仿宋_GB2312" w:cs="仿宋_GB2312" w:eastAsia="仿宋_GB2312"/>
                      <w:sz w:val="20"/>
                      <w:color w:val="000000"/>
                    </w:rPr>
                    <w:t>200A</w:t>
                  </w:r>
                  <w:r>
                    <w:rPr>
                      <w:rFonts w:ascii="仿宋_GB2312" w:hAnsi="仿宋_GB2312" w:cs="仿宋_GB2312" w:eastAsia="仿宋_GB2312"/>
                      <w:sz w:val="20"/>
                      <w:color w:val="000000"/>
                    </w:rPr>
                    <w:t>，三相中央正面杠杆操作、旋转式）</w:t>
                  </w:r>
                </w:p>
              </w:tc>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52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r>
            <w:tr>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5.2</w:t>
                  </w:r>
                </w:p>
              </w:tc>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电流互感器</w:t>
                  </w:r>
                </w:p>
              </w:tc>
              <w:tc>
                <w:tcPr>
                  <w:tcW w:type="dxa" w:w="131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pPr>
                  <w:r>
                    <w:rPr>
                      <w:rFonts w:ascii="仿宋_GB2312" w:hAnsi="仿宋_GB2312" w:cs="仿宋_GB2312" w:eastAsia="仿宋_GB2312"/>
                      <w:sz w:val="19"/>
                      <w:color w:val="000000"/>
                    </w:rPr>
                    <w:t>BH-0.66   75/5</w:t>
                  </w:r>
                  <w:r>
                    <w:rPr>
                      <w:rFonts w:ascii="仿宋_GB2312" w:hAnsi="仿宋_GB2312" w:cs="仿宋_GB2312" w:eastAsia="仿宋_GB2312"/>
                      <w:sz w:val="20"/>
                      <w:color w:val="000000"/>
                    </w:rPr>
                    <w:t>（额定电压</w:t>
                  </w:r>
                  <w:r>
                    <w:rPr>
                      <w:rFonts w:ascii="仿宋_GB2312" w:hAnsi="仿宋_GB2312" w:cs="仿宋_GB2312" w:eastAsia="仿宋_GB2312"/>
                      <w:sz w:val="20"/>
                      <w:color w:val="000000"/>
                    </w:rPr>
                    <w:t>400V</w:t>
                  </w:r>
                  <w:r>
                    <w:rPr>
                      <w:rFonts w:ascii="仿宋_GB2312" w:hAnsi="仿宋_GB2312" w:cs="仿宋_GB2312" w:eastAsia="仿宋_GB2312"/>
                      <w:sz w:val="20"/>
                      <w:color w:val="000000"/>
                    </w:rPr>
                    <w:t>，倍率</w:t>
                  </w:r>
                  <w:r>
                    <w:rPr>
                      <w:rFonts w:ascii="仿宋_GB2312" w:hAnsi="仿宋_GB2312" w:cs="仿宋_GB2312" w:eastAsia="仿宋_GB2312"/>
                      <w:sz w:val="20"/>
                      <w:color w:val="000000"/>
                    </w:rPr>
                    <w:t>75</w:t>
                  </w:r>
                  <w:r>
                    <w:rPr>
                      <w:rFonts w:ascii="仿宋_GB2312" w:hAnsi="仿宋_GB2312" w:cs="仿宋_GB2312" w:eastAsia="仿宋_GB2312"/>
                      <w:sz w:val="20"/>
                      <w:color w:val="000000"/>
                    </w:rPr>
                    <w:t>比</w:t>
                  </w:r>
                  <w:r>
                    <w:rPr>
                      <w:rFonts w:ascii="仿宋_GB2312" w:hAnsi="仿宋_GB2312" w:cs="仿宋_GB2312" w:eastAsia="仿宋_GB2312"/>
                      <w:sz w:val="20"/>
                      <w:color w:val="000000"/>
                    </w:rPr>
                    <w:t>5</w:t>
                  </w:r>
                  <w:r>
                    <w:rPr>
                      <w:rFonts w:ascii="仿宋_GB2312" w:hAnsi="仿宋_GB2312" w:cs="仿宋_GB2312" w:eastAsia="仿宋_GB2312"/>
                      <w:sz w:val="20"/>
                      <w:color w:val="000000"/>
                    </w:rPr>
                    <w:t>，精度</w:t>
                  </w:r>
                  <w:r>
                    <w:rPr>
                      <w:rFonts w:ascii="仿宋_GB2312" w:hAnsi="仿宋_GB2312" w:cs="仿宋_GB2312" w:eastAsia="仿宋_GB2312"/>
                      <w:sz w:val="20"/>
                      <w:color w:val="000000"/>
                    </w:rPr>
                    <w:t>0.5</w:t>
                  </w:r>
                  <w:r>
                    <w:rPr>
                      <w:rFonts w:ascii="仿宋_GB2312" w:hAnsi="仿宋_GB2312" w:cs="仿宋_GB2312" w:eastAsia="仿宋_GB2312"/>
                      <w:sz w:val="20"/>
                      <w:color w:val="000000"/>
                    </w:rPr>
                    <w:t>级）</w:t>
                  </w:r>
                </w:p>
              </w:tc>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52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30排</w:t>
                  </w:r>
                </w:p>
              </w:tc>
            </w:tr>
            <w:tr>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5.3</w:t>
                  </w:r>
                </w:p>
              </w:tc>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电流表</w:t>
                  </w:r>
                </w:p>
              </w:tc>
              <w:tc>
                <w:tcPr>
                  <w:tcW w:type="dxa" w:w="131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pPr>
                  <w:r>
                    <w:rPr>
                      <w:rFonts w:ascii="仿宋_GB2312" w:hAnsi="仿宋_GB2312" w:cs="仿宋_GB2312" w:eastAsia="仿宋_GB2312"/>
                      <w:sz w:val="19"/>
                      <w:color w:val="000000"/>
                    </w:rPr>
                    <w:t>6L2-A   75/5</w:t>
                  </w:r>
                </w:p>
              </w:tc>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52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r>
            <w:tr>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5.4</w:t>
                  </w:r>
                </w:p>
              </w:tc>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智能电容器</w:t>
                  </w:r>
                </w:p>
              </w:tc>
              <w:tc>
                <w:tcPr>
                  <w:tcW w:type="dxa" w:w="131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pPr>
                  <w:r>
                    <w:rPr>
                      <w:rFonts w:ascii="仿宋_GB2312" w:hAnsi="仿宋_GB2312" w:cs="仿宋_GB2312" w:eastAsia="仿宋_GB2312"/>
                      <w:sz w:val="19"/>
                      <w:color w:val="000000"/>
                    </w:rPr>
                    <w:t xml:space="preserve">HYBAGB/450/20(10+10) </w:t>
                  </w:r>
                  <w:r>
                    <w:rPr>
                      <w:rFonts w:ascii="仿宋_GB2312" w:hAnsi="仿宋_GB2312" w:cs="仿宋_GB2312" w:eastAsia="仿宋_GB2312"/>
                      <w:sz w:val="20"/>
                      <w:color w:val="000000"/>
                    </w:rPr>
                    <w:t>环境温度</w:t>
                  </w:r>
                  <w:r>
                    <w:rPr>
                      <w:rFonts w:ascii="仿宋_GB2312" w:hAnsi="仿宋_GB2312" w:cs="仿宋_GB2312" w:eastAsia="仿宋_GB2312"/>
                      <w:sz w:val="20"/>
                      <w:color w:val="000000"/>
                    </w:rPr>
                    <w:t>-25</w:t>
                  </w:r>
                  <w:r>
                    <w:rPr>
                      <w:rFonts w:ascii="仿宋_GB2312" w:hAnsi="仿宋_GB2312" w:cs="仿宋_GB2312" w:eastAsia="仿宋_GB2312"/>
                      <w:sz w:val="20"/>
                      <w:color w:val="000000"/>
                    </w:rPr>
                    <w:t>℃</w:t>
                  </w:r>
                  <w:r>
                    <w:rPr>
                      <w:rFonts w:ascii="仿宋_GB2312" w:hAnsi="仿宋_GB2312" w:cs="仿宋_GB2312" w:eastAsia="仿宋_GB2312"/>
                      <w:sz w:val="20"/>
                      <w:color w:val="000000"/>
                    </w:rPr>
                    <w:t>--+55</w:t>
                  </w:r>
                  <w:r>
                    <w:rPr>
                      <w:rFonts w:ascii="仿宋_GB2312" w:hAnsi="仿宋_GB2312" w:cs="仿宋_GB2312" w:eastAsia="仿宋_GB2312"/>
                      <w:sz w:val="20"/>
                      <w:color w:val="000000"/>
                    </w:rPr>
                    <w:t>℃，环境湿度</w:t>
                  </w:r>
                  <w:r>
                    <w:rPr>
                      <w:rFonts w:ascii="仿宋_GB2312" w:hAnsi="仿宋_GB2312" w:cs="仿宋_GB2312" w:eastAsia="仿宋_GB2312"/>
                      <w:sz w:val="20"/>
                      <w:color w:val="000000"/>
                    </w:rPr>
                    <w:t>20</w:t>
                  </w:r>
                  <w:r>
                    <w:rPr>
                      <w:rFonts w:ascii="仿宋_GB2312" w:hAnsi="仿宋_GB2312" w:cs="仿宋_GB2312" w:eastAsia="仿宋_GB2312"/>
                      <w:sz w:val="20"/>
                      <w:color w:val="000000"/>
                    </w:rPr>
                    <w:t>℃时</w:t>
                  </w:r>
                  <w:r>
                    <w:rPr>
                      <w:rFonts w:ascii="仿宋_GB2312" w:hAnsi="仿宋_GB2312" w:cs="仿宋_GB2312" w:eastAsia="仿宋_GB2312"/>
                      <w:sz w:val="20"/>
                      <w:color w:val="000000"/>
                    </w:rPr>
                    <w:t>≤90%</w:t>
                  </w:r>
                  <w:r>
                    <w:rPr>
                      <w:rFonts w:ascii="仿宋_GB2312" w:hAnsi="仿宋_GB2312" w:cs="仿宋_GB2312" w:eastAsia="仿宋_GB2312"/>
                      <w:sz w:val="20"/>
                      <w:color w:val="000000"/>
                    </w:rPr>
                    <w:t>，</w:t>
                  </w:r>
                  <w:r>
                    <w:rPr>
                      <w:rFonts w:ascii="仿宋_GB2312" w:hAnsi="仿宋_GB2312" w:cs="仿宋_GB2312" w:eastAsia="仿宋_GB2312"/>
                      <w:sz w:val="20"/>
                      <w:color w:val="000000"/>
                    </w:rPr>
                    <w:t>40</w:t>
                  </w:r>
                  <w:r>
                    <w:rPr>
                      <w:rFonts w:ascii="仿宋_GB2312" w:hAnsi="仿宋_GB2312" w:cs="仿宋_GB2312" w:eastAsia="仿宋_GB2312"/>
                      <w:sz w:val="20"/>
                      <w:color w:val="000000"/>
                    </w:rPr>
                    <w:t>℃时</w:t>
                  </w:r>
                  <w:r>
                    <w:rPr>
                      <w:rFonts w:ascii="仿宋_GB2312" w:hAnsi="仿宋_GB2312" w:cs="仿宋_GB2312" w:eastAsia="仿宋_GB2312"/>
                      <w:sz w:val="20"/>
                      <w:color w:val="000000"/>
                    </w:rPr>
                    <w:t>≤50%</w:t>
                  </w:r>
                  <w:r>
                    <w:rPr>
                      <w:rFonts w:ascii="仿宋_GB2312" w:hAnsi="仿宋_GB2312" w:cs="仿宋_GB2312" w:eastAsia="仿宋_GB2312"/>
                      <w:sz w:val="20"/>
                      <w:color w:val="000000"/>
                    </w:rPr>
                    <w:t>，防护等级</w:t>
                  </w:r>
                  <w:r>
                    <w:rPr>
                      <w:rFonts w:ascii="仿宋_GB2312" w:hAnsi="仿宋_GB2312" w:cs="仿宋_GB2312" w:eastAsia="仿宋_GB2312"/>
                      <w:sz w:val="20"/>
                      <w:color w:val="000000"/>
                    </w:rPr>
                    <w:t>IP30</w:t>
                  </w:r>
                </w:p>
              </w:tc>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52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r>
            <w:tr>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5.5</w:t>
                  </w:r>
                </w:p>
              </w:tc>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智能电容器</w:t>
                  </w:r>
                </w:p>
              </w:tc>
              <w:tc>
                <w:tcPr>
                  <w:tcW w:type="dxa" w:w="131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pPr>
                  <w:r>
                    <w:rPr>
                      <w:rFonts w:ascii="仿宋_GB2312" w:hAnsi="仿宋_GB2312" w:cs="仿宋_GB2312" w:eastAsia="仿宋_GB2312"/>
                      <w:sz w:val="19"/>
                      <w:color w:val="000000"/>
                    </w:rPr>
                    <w:t xml:space="preserve">HYBAFB/250/10 </w:t>
                  </w:r>
                  <w:r>
                    <w:rPr>
                      <w:rFonts w:ascii="仿宋_GB2312" w:hAnsi="仿宋_GB2312" w:cs="仿宋_GB2312" w:eastAsia="仿宋_GB2312"/>
                      <w:sz w:val="20"/>
                      <w:color w:val="000000"/>
                    </w:rPr>
                    <w:t>环境温度</w:t>
                  </w:r>
                  <w:r>
                    <w:rPr>
                      <w:rFonts w:ascii="仿宋_GB2312" w:hAnsi="仿宋_GB2312" w:cs="仿宋_GB2312" w:eastAsia="仿宋_GB2312"/>
                      <w:sz w:val="20"/>
                      <w:color w:val="000000"/>
                    </w:rPr>
                    <w:t>-25</w:t>
                  </w:r>
                  <w:r>
                    <w:rPr>
                      <w:rFonts w:ascii="仿宋_GB2312" w:hAnsi="仿宋_GB2312" w:cs="仿宋_GB2312" w:eastAsia="仿宋_GB2312"/>
                      <w:sz w:val="20"/>
                      <w:color w:val="000000"/>
                    </w:rPr>
                    <w:t>℃</w:t>
                  </w:r>
                  <w:r>
                    <w:rPr>
                      <w:rFonts w:ascii="仿宋_GB2312" w:hAnsi="仿宋_GB2312" w:cs="仿宋_GB2312" w:eastAsia="仿宋_GB2312"/>
                      <w:sz w:val="20"/>
                      <w:color w:val="000000"/>
                    </w:rPr>
                    <w:t>--+55</w:t>
                  </w:r>
                  <w:r>
                    <w:rPr>
                      <w:rFonts w:ascii="仿宋_GB2312" w:hAnsi="仿宋_GB2312" w:cs="仿宋_GB2312" w:eastAsia="仿宋_GB2312"/>
                      <w:sz w:val="20"/>
                      <w:color w:val="000000"/>
                    </w:rPr>
                    <w:t>℃，环境湿度</w:t>
                  </w:r>
                  <w:r>
                    <w:rPr>
                      <w:rFonts w:ascii="仿宋_GB2312" w:hAnsi="仿宋_GB2312" w:cs="仿宋_GB2312" w:eastAsia="仿宋_GB2312"/>
                      <w:sz w:val="20"/>
                      <w:color w:val="000000"/>
                    </w:rPr>
                    <w:t>20</w:t>
                  </w:r>
                  <w:r>
                    <w:rPr>
                      <w:rFonts w:ascii="仿宋_GB2312" w:hAnsi="仿宋_GB2312" w:cs="仿宋_GB2312" w:eastAsia="仿宋_GB2312"/>
                      <w:sz w:val="20"/>
                      <w:color w:val="000000"/>
                    </w:rPr>
                    <w:t>℃时</w:t>
                  </w:r>
                  <w:r>
                    <w:rPr>
                      <w:rFonts w:ascii="仿宋_GB2312" w:hAnsi="仿宋_GB2312" w:cs="仿宋_GB2312" w:eastAsia="仿宋_GB2312"/>
                      <w:sz w:val="20"/>
                      <w:color w:val="000000"/>
                    </w:rPr>
                    <w:t>≤90%</w:t>
                  </w:r>
                  <w:r>
                    <w:rPr>
                      <w:rFonts w:ascii="仿宋_GB2312" w:hAnsi="仿宋_GB2312" w:cs="仿宋_GB2312" w:eastAsia="仿宋_GB2312"/>
                      <w:sz w:val="20"/>
                      <w:color w:val="000000"/>
                    </w:rPr>
                    <w:t>，</w:t>
                  </w:r>
                  <w:r>
                    <w:rPr>
                      <w:rFonts w:ascii="仿宋_GB2312" w:hAnsi="仿宋_GB2312" w:cs="仿宋_GB2312" w:eastAsia="仿宋_GB2312"/>
                      <w:sz w:val="20"/>
                      <w:color w:val="000000"/>
                    </w:rPr>
                    <w:t>40</w:t>
                  </w:r>
                  <w:r>
                    <w:rPr>
                      <w:rFonts w:ascii="仿宋_GB2312" w:hAnsi="仿宋_GB2312" w:cs="仿宋_GB2312" w:eastAsia="仿宋_GB2312"/>
                      <w:sz w:val="20"/>
                      <w:color w:val="000000"/>
                    </w:rPr>
                    <w:t>℃时</w:t>
                  </w:r>
                  <w:r>
                    <w:rPr>
                      <w:rFonts w:ascii="仿宋_GB2312" w:hAnsi="仿宋_GB2312" w:cs="仿宋_GB2312" w:eastAsia="仿宋_GB2312"/>
                      <w:sz w:val="20"/>
                      <w:color w:val="000000"/>
                    </w:rPr>
                    <w:t>≤50%</w:t>
                  </w:r>
                  <w:r>
                    <w:rPr>
                      <w:rFonts w:ascii="仿宋_GB2312" w:hAnsi="仿宋_GB2312" w:cs="仿宋_GB2312" w:eastAsia="仿宋_GB2312"/>
                      <w:sz w:val="20"/>
                      <w:color w:val="000000"/>
                    </w:rPr>
                    <w:t>，防护等级</w:t>
                  </w:r>
                  <w:r>
                    <w:rPr>
                      <w:rFonts w:ascii="仿宋_GB2312" w:hAnsi="仿宋_GB2312" w:cs="仿宋_GB2312" w:eastAsia="仿宋_GB2312"/>
                      <w:sz w:val="20"/>
                      <w:color w:val="000000"/>
                    </w:rPr>
                    <w:t>IP30</w:t>
                  </w:r>
                </w:p>
              </w:tc>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52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r>
            <w:tr>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5.6</w:t>
                  </w:r>
                </w:p>
              </w:tc>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智能补偿控制器</w:t>
                  </w:r>
                </w:p>
              </w:tc>
              <w:tc>
                <w:tcPr>
                  <w:tcW w:type="dxa" w:w="131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pPr>
                  <w:r>
                    <w:rPr>
                      <w:rFonts w:ascii="仿宋_GB2312" w:hAnsi="仿宋_GB2312" w:cs="仿宋_GB2312" w:eastAsia="仿宋_GB2312"/>
                      <w:sz w:val="19"/>
                      <w:color w:val="000000"/>
                    </w:rPr>
                    <w:t xml:space="preserve">JKGHY582  </w:t>
                  </w:r>
                  <w:r>
                    <w:rPr>
                      <w:rFonts w:ascii="仿宋_GB2312" w:hAnsi="仿宋_GB2312" w:cs="仿宋_GB2312" w:eastAsia="仿宋_GB2312"/>
                      <w:sz w:val="20"/>
                      <w:color w:val="000000"/>
                    </w:rPr>
                    <w:t>额定电压：共补</w:t>
                  </w:r>
                  <w:r>
                    <w:rPr>
                      <w:rFonts w:ascii="仿宋_GB2312" w:hAnsi="仿宋_GB2312" w:cs="仿宋_GB2312" w:eastAsia="仿宋_GB2312"/>
                      <w:sz w:val="20"/>
                      <w:color w:val="000000"/>
                    </w:rPr>
                    <w:t>AC450V±20%</w:t>
                  </w:r>
                  <w:r>
                    <w:rPr>
                      <w:rFonts w:ascii="仿宋_GB2312" w:hAnsi="仿宋_GB2312" w:cs="仿宋_GB2312" w:eastAsia="仿宋_GB2312"/>
                      <w:sz w:val="20"/>
                      <w:color w:val="000000"/>
                    </w:rPr>
                    <w:t>，分补</w:t>
                  </w:r>
                  <w:r>
                    <w:rPr>
                      <w:rFonts w:ascii="仿宋_GB2312" w:hAnsi="仿宋_GB2312" w:cs="仿宋_GB2312" w:eastAsia="仿宋_GB2312"/>
                      <w:sz w:val="20"/>
                      <w:color w:val="000000"/>
                    </w:rPr>
                    <w:t>AC250V±20%</w:t>
                  </w:r>
                  <w:r>
                    <w:rPr>
                      <w:rFonts w:ascii="仿宋_GB2312" w:hAnsi="仿宋_GB2312" w:cs="仿宋_GB2312" w:eastAsia="仿宋_GB2312"/>
                      <w:sz w:val="20"/>
                      <w:color w:val="000000"/>
                    </w:rPr>
                    <w:t>，频率</w:t>
                  </w:r>
                  <w:r>
                    <w:rPr>
                      <w:rFonts w:ascii="仿宋_GB2312" w:hAnsi="仿宋_GB2312" w:cs="仿宋_GB2312" w:eastAsia="仿宋_GB2312"/>
                      <w:sz w:val="20"/>
                      <w:color w:val="000000"/>
                    </w:rPr>
                    <w:t>50HZ</w:t>
                  </w:r>
                  <w:r>
                    <w:rPr>
                      <w:rFonts w:ascii="仿宋_GB2312" w:hAnsi="仿宋_GB2312" w:cs="仿宋_GB2312" w:eastAsia="仿宋_GB2312"/>
                      <w:sz w:val="20"/>
                      <w:color w:val="000000"/>
                    </w:rPr>
                    <w:t>，功率消耗</w:t>
                  </w:r>
                  <w:r>
                    <w:rPr>
                      <w:rFonts w:ascii="仿宋_GB2312" w:hAnsi="仿宋_GB2312" w:cs="仿宋_GB2312" w:eastAsia="仿宋_GB2312"/>
                      <w:sz w:val="20"/>
                      <w:color w:val="000000"/>
                    </w:rPr>
                    <w:t>≤3VA</w:t>
                  </w:r>
                </w:p>
              </w:tc>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52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r>
            <w:tr>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5.7</w:t>
                  </w:r>
                </w:p>
              </w:tc>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避雷器</w:t>
                  </w:r>
                </w:p>
              </w:tc>
              <w:tc>
                <w:tcPr>
                  <w:tcW w:type="dxa" w:w="131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pPr>
                  <w:r>
                    <w:rPr>
                      <w:rFonts w:ascii="仿宋_GB2312" w:hAnsi="仿宋_GB2312" w:cs="仿宋_GB2312" w:eastAsia="仿宋_GB2312"/>
                      <w:sz w:val="19"/>
                      <w:color w:val="000000"/>
                    </w:rPr>
                    <w:t>HY1.5W-0.28/1.3</w:t>
                  </w:r>
                  <w:r>
                    <w:rPr>
                      <w:rFonts w:ascii="仿宋_GB2312" w:hAnsi="仿宋_GB2312" w:cs="仿宋_GB2312" w:eastAsia="仿宋_GB2312"/>
                      <w:sz w:val="20"/>
                      <w:color w:val="000000"/>
                    </w:rPr>
                    <w:t>（符合外套，无间隙，放电电流</w:t>
                  </w:r>
                  <w:r>
                    <w:rPr>
                      <w:rFonts w:ascii="仿宋_GB2312" w:hAnsi="仿宋_GB2312" w:cs="仿宋_GB2312" w:eastAsia="仿宋_GB2312"/>
                      <w:sz w:val="20"/>
                      <w:color w:val="000000"/>
                    </w:rPr>
                    <w:t>1.5KA</w:t>
                  </w:r>
                  <w:r>
                    <w:rPr>
                      <w:rFonts w:ascii="仿宋_GB2312" w:hAnsi="仿宋_GB2312" w:cs="仿宋_GB2312" w:eastAsia="仿宋_GB2312"/>
                      <w:sz w:val="20"/>
                      <w:color w:val="000000"/>
                    </w:rPr>
                    <w:t>，额定电压</w:t>
                  </w:r>
                  <w:r>
                    <w:rPr>
                      <w:rFonts w:ascii="仿宋_GB2312" w:hAnsi="仿宋_GB2312" w:cs="仿宋_GB2312" w:eastAsia="仿宋_GB2312"/>
                      <w:sz w:val="20"/>
                      <w:color w:val="000000"/>
                    </w:rPr>
                    <w:t>0.28KV</w:t>
                  </w:r>
                  <w:r>
                    <w:rPr>
                      <w:rFonts w:ascii="仿宋_GB2312" w:hAnsi="仿宋_GB2312" w:cs="仿宋_GB2312" w:eastAsia="仿宋_GB2312"/>
                      <w:sz w:val="20"/>
                      <w:color w:val="000000"/>
                    </w:rPr>
                    <w:t>，放电电流</w:t>
                  </w:r>
                  <w:r>
                    <w:rPr>
                      <w:rFonts w:ascii="仿宋_GB2312" w:hAnsi="仿宋_GB2312" w:cs="仿宋_GB2312" w:eastAsia="仿宋_GB2312"/>
                      <w:sz w:val="20"/>
                      <w:color w:val="000000"/>
                    </w:rPr>
                    <w:t>1.3KV</w:t>
                  </w:r>
                  <w:r>
                    <w:rPr>
                      <w:rFonts w:ascii="仿宋_GB2312" w:hAnsi="仿宋_GB2312" w:cs="仿宋_GB2312" w:eastAsia="仿宋_GB2312"/>
                      <w:sz w:val="20"/>
                      <w:color w:val="000000"/>
                    </w:rPr>
                    <w:t>）</w:t>
                  </w:r>
                </w:p>
              </w:tc>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52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r>
            <w:tr>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5.8</w:t>
                  </w:r>
                </w:p>
              </w:tc>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熔断器</w:t>
                  </w:r>
                </w:p>
              </w:tc>
              <w:tc>
                <w:tcPr>
                  <w:tcW w:type="dxa" w:w="131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pPr>
                  <w:r>
                    <w:rPr>
                      <w:rFonts w:ascii="仿宋_GB2312" w:hAnsi="仿宋_GB2312" w:cs="仿宋_GB2312" w:eastAsia="仿宋_GB2312"/>
                      <w:sz w:val="19"/>
                      <w:color w:val="000000"/>
                    </w:rPr>
                    <w:t>JH1-2.5RD/6A</w:t>
                  </w:r>
                  <w:r>
                    <w:rPr>
                      <w:rFonts w:ascii="仿宋_GB2312" w:hAnsi="仿宋_GB2312" w:cs="仿宋_GB2312" w:eastAsia="仿宋_GB2312"/>
                      <w:sz w:val="20"/>
                      <w:color w:val="000000"/>
                    </w:rPr>
                    <w:t>：</w:t>
                  </w:r>
                  <w:r>
                    <w:rPr>
                      <w:rFonts w:ascii="仿宋_GB2312" w:hAnsi="仿宋_GB2312" w:cs="仿宋_GB2312" w:eastAsia="仿宋_GB2312"/>
                      <w:sz w:val="20"/>
                      <w:color w:val="000000"/>
                    </w:rPr>
                    <w:t xml:space="preserve">JH1-2.5RD/6A </w:t>
                  </w:r>
                  <w:r>
                    <w:rPr>
                      <w:rFonts w:ascii="仿宋_GB2312" w:hAnsi="仿宋_GB2312" w:cs="仿宋_GB2312" w:eastAsia="仿宋_GB2312"/>
                      <w:sz w:val="20"/>
                      <w:color w:val="000000"/>
                    </w:rPr>
                    <w:t>（额定导线截面为</w:t>
                  </w:r>
                  <w:r>
                    <w:rPr>
                      <w:rFonts w:ascii="仿宋_GB2312" w:hAnsi="仿宋_GB2312" w:cs="仿宋_GB2312" w:eastAsia="仿宋_GB2312"/>
                      <w:sz w:val="20"/>
                      <w:color w:val="000000"/>
                    </w:rPr>
                    <w:t xml:space="preserve"> 1.5–2.5 mm²</w:t>
                  </w:r>
                  <w:r>
                    <w:rPr>
                      <w:rFonts w:ascii="仿宋_GB2312" w:hAnsi="仿宋_GB2312" w:cs="仿宋_GB2312" w:eastAsia="仿宋_GB2312"/>
                      <w:sz w:val="20"/>
                      <w:color w:val="000000"/>
                    </w:rPr>
                    <w:t>、额定电流</w:t>
                  </w:r>
                  <w:r>
                    <w:rPr>
                      <w:rFonts w:ascii="仿宋_GB2312" w:hAnsi="仿宋_GB2312" w:cs="仿宋_GB2312" w:eastAsia="仿宋_GB2312"/>
                      <w:sz w:val="20"/>
                      <w:color w:val="000000"/>
                    </w:rPr>
                    <w:t xml:space="preserve"> 24 A</w:t>
                  </w:r>
                  <w:r>
                    <w:rPr>
                      <w:rFonts w:ascii="仿宋_GB2312" w:hAnsi="仿宋_GB2312" w:cs="仿宋_GB2312" w:eastAsia="仿宋_GB2312"/>
                      <w:sz w:val="20"/>
                      <w:color w:val="000000"/>
                    </w:rPr>
                    <w:t>、额定电压</w:t>
                  </w:r>
                  <w:r>
                    <w:rPr>
                      <w:rFonts w:ascii="仿宋_GB2312" w:hAnsi="仿宋_GB2312" w:cs="仿宋_GB2312" w:eastAsia="仿宋_GB2312"/>
                      <w:sz w:val="20"/>
                      <w:color w:val="000000"/>
                    </w:rPr>
                    <w:t xml:space="preserve"> 380 V AC </w:t>
                  </w:r>
                  <w:r>
                    <w:rPr>
                      <w:rFonts w:ascii="仿宋_GB2312" w:hAnsi="仿宋_GB2312" w:cs="仿宋_GB2312" w:eastAsia="仿宋_GB2312"/>
                      <w:sz w:val="20"/>
                      <w:color w:val="000000"/>
                    </w:rPr>
                    <w:t>的保险型组合式）</w:t>
                  </w:r>
                </w:p>
              </w:tc>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c>
                <w:tcPr>
                  <w:tcW w:type="dxa" w:w="52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r>
            <w:tr>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5.9</w:t>
                  </w:r>
                </w:p>
              </w:tc>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端子</w:t>
                  </w:r>
                </w:p>
              </w:tc>
              <w:tc>
                <w:tcPr>
                  <w:tcW w:type="dxa" w:w="131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pPr>
                  <w:r>
                    <w:rPr>
                      <w:rFonts w:ascii="仿宋_GB2312" w:hAnsi="仿宋_GB2312" w:cs="仿宋_GB2312" w:eastAsia="仿宋_GB2312"/>
                      <w:sz w:val="19"/>
                      <w:color w:val="000000"/>
                    </w:rPr>
                    <w:t>JH1-2.5</w:t>
                  </w:r>
                </w:p>
              </w:tc>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w:t>
                  </w:r>
                </w:p>
              </w:tc>
              <w:tc>
                <w:tcPr>
                  <w:tcW w:type="dxa" w:w="52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r>
            <w:tr>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5.10 </w:t>
                  </w:r>
                </w:p>
              </w:tc>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一次组件</w:t>
                  </w:r>
                </w:p>
              </w:tc>
              <w:tc>
                <w:tcPr>
                  <w:tcW w:type="dxa" w:w="131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TMY-4×(40×4)+(40×4)</w:t>
                  </w:r>
                  <w:r>
                    <w:rPr>
                      <w:rFonts w:ascii="仿宋_GB2312" w:hAnsi="仿宋_GB2312" w:cs="仿宋_GB2312" w:eastAsia="仿宋_GB2312"/>
                      <w:sz w:val="20"/>
                      <w:color w:val="000000"/>
                    </w:rPr>
                    <w:t>，</w:t>
                  </w:r>
                  <w:r>
                    <w:rPr>
                      <w:rFonts w:ascii="仿宋_GB2312" w:hAnsi="仿宋_GB2312" w:cs="仿宋_GB2312" w:eastAsia="仿宋_GB2312"/>
                      <w:sz w:val="20"/>
                      <w:color w:val="000000"/>
                    </w:rPr>
                    <w:t>T3</w:t>
                  </w:r>
                  <w:r>
                    <w:rPr>
                      <w:rFonts w:ascii="仿宋_GB2312" w:hAnsi="仿宋_GB2312" w:cs="仿宋_GB2312" w:eastAsia="仿宋_GB2312"/>
                      <w:sz w:val="20"/>
                      <w:color w:val="000000"/>
                    </w:rPr>
                    <w:t>纯铜（</w:t>
                  </w:r>
                  <w:r>
                    <w:rPr>
                      <w:rFonts w:ascii="仿宋_GB2312" w:hAnsi="仿宋_GB2312" w:cs="仿宋_GB2312" w:eastAsia="仿宋_GB2312"/>
                      <w:sz w:val="20"/>
                      <w:color w:val="000000"/>
                    </w:rPr>
                    <w:t>≥99.95% Cu</w:t>
                  </w:r>
                  <w:r>
                    <w:rPr>
                      <w:rFonts w:ascii="仿宋_GB2312" w:hAnsi="仿宋_GB2312" w:cs="仿宋_GB2312" w:eastAsia="仿宋_GB2312"/>
                      <w:sz w:val="20"/>
                      <w:color w:val="000000"/>
                    </w:rPr>
                    <w:t>）</w:t>
                  </w:r>
                </w:p>
              </w:tc>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按需</w:t>
                  </w:r>
                </w:p>
              </w:tc>
              <w:tc>
                <w:tcPr>
                  <w:tcW w:type="dxa" w:w="52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r>
            <w:tr>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5.11</w:t>
                  </w:r>
                </w:p>
              </w:tc>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二次辅材</w:t>
                  </w:r>
                </w:p>
              </w:tc>
              <w:tc>
                <w:tcPr>
                  <w:tcW w:type="dxa" w:w="131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52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r>
            <w:tr>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5.12</w:t>
                  </w:r>
                </w:p>
              </w:tc>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柜体</w:t>
                  </w:r>
                </w:p>
              </w:tc>
              <w:tc>
                <w:tcPr>
                  <w:tcW w:type="dxa" w:w="131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700*600*2000</w:t>
                  </w:r>
                  <w:r>
                    <w:rPr>
                      <w:rFonts w:ascii="仿宋_GB2312" w:hAnsi="仿宋_GB2312" w:cs="仿宋_GB2312" w:eastAsia="仿宋_GB2312"/>
                      <w:sz w:val="20"/>
                      <w:color w:val="000000"/>
                    </w:rPr>
                    <w:t>（面板、门平整，门缝均匀，正面外露部分焊接光洁均匀，无焊穿、咬边、气孔、飞溅）</w:t>
                  </w:r>
                </w:p>
              </w:tc>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52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r>
            <w:tr>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低压开关柜</w:t>
                  </w:r>
                </w:p>
              </w:tc>
              <w:tc>
                <w:tcPr>
                  <w:tcW w:type="dxa" w:w="131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GGD  </w:t>
                  </w:r>
                  <w:r>
                    <w:rPr>
                      <w:rFonts w:ascii="仿宋_GB2312" w:hAnsi="仿宋_GB2312" w:cs="仿宋_GB2312" w:eastAsia="仿宋_GB2312"/>
                      <w:sz w:val="20"/>
                      <w:color w:val="000000"/>
                    </w:rPr>
                    <w:t>电压等级</w:t>
                  </w:r>
                  <w:r>
                    <w:rPr>
                      <w:rFonts w:ascii="仿宋_GB2312" w:hAnsi="仿宋_GB2312" w:cs="仿宋_GB2312" w:eastAsia="仿宋_GB2312"/>
                      <w:sz w:val="20"/>
                      <w:color w:val="000000"/>
                    </w:rPr>
                    <w:t>:AC380V,</w:t>
                  </w:r>
                  <w:r>
                    <w:rPr>
                      <w:rFonts w:ascii="仿宋_GB2312" w:hAnsi="仿宋_GB2312" w:cs="仿宋_GB2312" w:eastAsia="仿宋_GB2312"/>
                      <w:sz w:val="20"/>
                      <w:color w:val="000000"/>
                    </w:rPr>
                    <w:t>型式</w:t>
                  </w:r>
                  <w:r>
                    <w:rPr>
                      <w:rFonts w:ascii="仿宋_GB2312" w:hAnsi="仿宋_GB2312" w:cs="仿宋_GB2312" w:eastAsia="仿宋_GB2312"/>
                      <w:sz w:val="20"/>
                      <w:color w:val="000000"/>
                    </w:rPr>
                    <w:t>:</w:t>
                  </w:r>
                  <w:r>
                    <w:rPr>
                      <w:rFonts w:ascii="仿宋_GB2312" w:hAnsi="仿宋_GB2312" w:cs="仿宋_GB2312" w:eastAsia="仿宋_GB2312"/>
                      <w:sz w:val="20"/>
                      <w:color w:val="000000"/>
                    </w:rPr>
                    <w:t>固定式</w:t>
                  </w:r>
                  <w:r>
                    <w:rPr>
                      <w:rFonts w:ascii="仿宋_GB2312" w:hAnsi="仿宋_GB2312" w:cs="仿宋_GB2312" w:eastAsia="仿宋_GB2312"/>
                      <w:sz w:val="20"/>
                      <w:color w:val="000000"/>
                    </w:rPr>
                    <w:t>,</w:t>
                  </w:r>
                  <w:r>
                    <w:rPr>
                      <w:rFonts w:ascii="仿宋_GB2312" w:hAnsi="仿宋_GB2312" w:cs="仿宋_GB2312" w:eastAsia="仿宋_GB2312"/>
                      <w:sz w:val="20"/>
                      <w:color w:val="000000"/>
                    </w:rPr>
                    <w:t>接线类型</w:t>
                  </w:r>
                  <w:r>
                    <w:rPr>
                      <w:rFonts w:ascii="仿宋_GB2312" w:hAnsi="仿宋_GB2312" w:cs="仿宋_GB2312" w:eastAsia="仿宋_GB2312"/>
                      <w:sz w:val="20"/>
                      <w:color w:val="000000"/>
                    </w:rPr>
                    <w:t>:</w:t>
                  </w:r>
                  <w:r>
                    <w:rPr>
                      <w:rFonts w:ascii="仿宋_GB2312" w:hAnsi="仿宋_GB2312" w:cs="仿宋_GB2312" w:eastAsia="仿宋_GB2312"/>
                      <w:sz w:val="20"/>
                      <w:color w:val="000000"/>
                    </w:rPr>
                    <w:t>馈线</w:t>
                  </w:r>
                  <w:r>
                    <w:rPr>
                      <w:rFonts w:ascii="仿宋_GB2312" w:hAnsi="仿宋_GB2312" w:cs="仿宋_GB2312" w:eastAsia="仿宋_GB2312"/>
                      <w:sz w:val="20"/>
                      <w:color w:val="000000"/>
                    </w:rPr>
                    <w:t>,</w:t>
                  </w:r>
                  <w:r>
                    <w:rPr>
                      <w:rFonts w:ascii="仿宋_GB2312" w:hAnsi="仿宋_GB2312" w:cs="仿宋_GB2312" w:eastAsia="仿宋_GB2312"/>
                      <w:sz w:val="20"/>
                      <w:color w:val="000000"/>
                    </w:rPr>
                    <w:t>额定电流</w:t>
                  </w:r>
                  <w:r>
                    <w:rPr>
                      <w:rFonts w:ascii="仿宋_GB2312" w:hAnsi="仿宋_GB2312" w:cs="仿宋_GB2312" w:eastAsia="仿宋_GB2312"/>
                      <w:sz w:val="20"/>
                      <w:color w:val="000000"/>
                    </w:rPr>
                    <w:t>:630A,</w:t>
                  </w:r>
                  <w:r>
                    <w:rPr>
                      <w:rFonts w:ascii="仿宋_GB2312" w:hAnsi="仿宋_GB2312" w:cs="仿宋_GB2312" w:eastAsia="仿宋_GB2312"/>
                      <w:sz w:val="20"/>
                      <w:color w:val="000000"/>
                    </w:rPr>
                    <w:t>额定开断电流</w:t>
                  </w:r>
                  <w:r>
                    <w:rPr>
                      <w:rFonts w:ascii="仿宋_GB2312" w:hAnsi="仿宋_GB2312" w:cs="仿宋_GB2312" w:eastAsia="仿宋_GB2312"/>
                      <w:sz w:val="20"/>
                      <w:color w:val="000000"/>
                    </w:rPr>
                    <w:t xml:space="preserve">:12.5kA </w:t>
                  </w:r>
                </w:p>
              </w:tc>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52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0.4kV</w:t>
                  </w:r>
                  <w:r>
                    <w:rPr>
                      <w:rFonts w:ascii="仿宋_GB2312" w:hAnsi="仿宋_GB2312" w:cs="仿宋_GB2312" w:eastAsia="仿宋_GB2312"/>
                      <w:sz w:val="20"/>
                      <w:color w:val="000000"/>
                    </w:rPr>
                    <w:t>馈线</w:t>
                  </w:r>
                </w:p>
              </w:tc>
            </w:tr>
            <w:tr>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pPr>
                  <w:r>
                    <w:rPr>
                      <w:rFonts w:ascii="仿宋_GB2312" w:hAnsi="仿宋_GB2312" w:cs="仿宋_GB2312" w:eastAsia="仿宋_GB2312"/>
                      <w:sz w:val="19"/>
                      <w:color w:val="000000"/>
                    </w:rPr>
                    <w:t>柜内元器件配置如下：</w:t>
                  </w:r>
                </w:p>
              </w:tc>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31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52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r>
            <w:tr>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6.1</w:t>
                  </w:r>
                </w:p>
              </w:tc>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隔离开关</w:t>
                  </w:r>
                </w:p>
              </w:tc>
              <w:tc>
                <w:tcPr>
                  <w:tcW w:type="dxa" w:w="131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pPr>
                  <w:r>
                    <w:rPr>
                      <w:rFonts w:ascii="仿宋_GB2312" w:hAnsi="仿宋_GB2312" w:cs="仿宋_GB2312" w:eastAsia="仿宋_GB2312"/>
                      <w:sz w:val="19"/>
                      <w:color w:val="000000"/>
                    </w:rPr>
                    <w:t>HD13BX-200/31</w:t>
                  </w:r>
                  <w:r>
                    <w:rPr>
                      <w:rFonts w:ascii="仿宋_GB2312" w:hAnsi="仿宋_GB2312" w:cs="仿宋_GB2312" w:eastAsia="仿宋_GB2312"/>
                      <w:sz w:val="20"/>
                      <w:color w:val="000000"/>
                    </w:rPr>
                    <w:t>（额定电压</w:t>
                  </w:r>
                  <w:r>
                    <w:rPr>
                      <w:rFonts w:ascii="仿宋_GB2312" w:hAnsi="仿宋_GB2312" w:cs="仿宋_GB2312" w:eastAsia="仿宋_GB2312"/>
                      <w:sz w:val="20"/>
                      <w:color w:val="000000"/>
                    </w:rPr>
                    <w:t>380V</w:t>
                  </w:r>
                  <w:r>
                    <w:rPr>
                      <w:rFonts w:ascii="仿宋_GB2312" w:hAnsi="仿宋_GB2312" w:cs="仿宋_GB2312" w:eastAsia="仿宋_GB2312"/>
                      <w:sz w:val="20"/>
                      <w:color w:val="000000"/>
                    </w:rPr>
                    <w:t>，额定电流</w:t>
                  </w:r>
                  <w:r>
                    <w:rPr>
                      <w:rFonts w:ascii="仿宋_GB2312" w:hAnsi="仿宋_GB2312" w:cs="仿宋_GB2312" w:eastAsia="仿宋_GB2312"/>
                      <w:sz w:val="20"/>
                      <w:color w:val="000000"/>
                    </w:rPr>
                    <w:t>200A</w:t>
                  </w:r>
                  <w:r>
                    <w:rPr>
                      <w:rFonts w:ascii="仿宋_GB2312" w:hAnsi="仿宋_GB2312" w:cs="仿宋_GB2312" w:eastAsia="仿宋_GB2312"/>
                      <w:sz w:val="20"/>
                      <w:color w:val="000000"/>
                    </w:rPr>
                    <w:t>，三相中央正面杠杆操作、旋转式）</w:t>
                  </w:r>
                </w:p>
              </w:tc>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52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r>
            <w:tr>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6.2</w:t>
                  </w:r>
                </w:p>
              </w:tc>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塑壳断路器</w:t>
                  </w:r>
                </w:p>
              </w:tc>
              <w:tc>
                <w:tcPr>
                  <w:tcW w:type="dxa" w:w="131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pPr>
                  <w:r>
                    <w:rPr>
                      <w:rFonts w:ascii="仿宋_GB2312" w:hAnsi="仿宋_GB2312" w:cs="仿宋_GB2312" w:eastAsia="仿宋_GB2312"/>
                      <w:sz w:val="19"/>
                      <w:color w:val="000000"/>
                    </w:rPr>
                    <w:t>HYM3-63S/33000 40A</w:t>
                  </w:r>
                  <w:r>
                    <w:rPr>
                      <w:rFonts w:ascii="仿宋_GB2312" w:hAnsi="仿宋_GB2312" w:cs="仿宋_GB2312" w:eastAsia="仿宋_GB2312"/>
                      <w:sz w:val="20"/>
                      <w:color w:val="000000"/>
                    </w:rPr>
                    <w:t>（防护等级</w:t>
                  </w:r>
                  <w:r>
                    <w:rPr>
                      <w:rFonts w:ascii="仿宋_GB2312" w:hAnsi="仿宋_GB2312" w:cs="仿宋_GB2312" w:eastAsia="仿宋_GB2312"/>
                      <w:sz w:val="20"/>
                      <w:color w:val="000000"/>
                    </w:rPr>
                    <w:t>IP30</w:t>
                  </w:r>
                  <w:r>
                    <w:rPr>
                      <w:rFonts w:ascii="仿宋_GB2312" w:hAnsi="仿宋_GB2312" w:cs="仿宋_GB2312" w:eastAsia="仿宋_GB2312"/>
                      <w:sz w:val="20"/>
                      <w:color w:val="000000"/>
                    </w:rPr>
                    <w:t>，污染等级</w:t>
                  </w:r>
                  <w:r>
                    <w:rPr>
                      <w:rFonts w:ascii="仿宋_GB2312" w:hAnsi="仿宋_GB2312" w:cs="仿宋_GB2312" w:eastAsia="仿宋_GB2312"/>
                      <w:sz w:val="20"/>
                      <w:color w:val="000000"/>
                    </w:rPr>
                    <w:t>3</w:t>
                  </w:r>
                  <w:r>
                    <w:rPr>
                      <w:rFonts w:ascii="仿宋_GB2312" w:hAnsi="仿宋_GB2312" w:cs="仿宋_GB2312" w:eastAsia="仿宋_GB2312"/>
                      <w:sz w:val="20"/>
                      <w:color w:val="000000"/>
                    </w:rPr>
                    <w:t>级，环境温度</w:t>
                  </w:r>
                  <w:r>
                    <w:rPr>
                      <w:rFonts w:ascii="仿宋_GB2312" w:hAnsi="仿宋_GB2312" w:cs="仿宋_GB2312" w:eastAsia="仿宋_GB2312"/>
                      <w:sz w:val="20"/>
                      <w:color w:val="000000"/>
                    </w:rPr>
                    <w:t>-25</w:t>
                  </w:r>
                  <w:r>
                    <w:rPr>
                      <w:rFonts w:ascii="仿宋_GB2312" w:hAnsi="仿宋_GB2312" w:cs="仿宋_GB2312" w:eastAsia="仿宋_GB2312"/>
                      <w:sz w:val="20"/>
                      <w:color w:val="000000"/>
                    </w:rPr>
                    <w:t>℃</w:t>
                  </w:r>
                  <w:r>
                    <w:rPr>
                      <w:rFonts w:ascii="仿宋_GB2312" w:hAnsi="仿宋_GB2312" w:cs="仿宋_GB2312" w:eastAsia="仿宋_GB2312"/>
                      <w:sz w:val="20"/>
                      <w:color w:val="000000"/>
                    </w:rPr>
                    <w:t>--+70</w:t>
                  </w:r>
                  <w:r>
                    <w:rPr>
                      <w:rFonts w:ascii="仿宋_GB2312" w:hAnsi="仿宋_GB2312" w:cs="仿宋_GB2312" w:eastAsia="仿宋_GB2312"/>
                      <w:sz w:val="20"/>
                      <w:color w:val="000000"/>
                    </w:rPr>
                    <w:t>℃，额定工作电压</w:t>
                  </w:r>
                  <w:r>
                    <w:rPr>
                      <w:rFonts w:ascii="仿宋_GB2312" w:hAnsi="仿宋_GB2312" w:cs="仿宋_GB2312" w:eastAsia="仿宋_GB2312"/>
                      <w:sz w:val="20"/>
                      <w:color w:val="000000"/>
                    </w:rPr>
                    <w:t>≥450V</w:t>
                  </w:r>
                  <w:r>
                    <w:rPr>
                      <w:rFonts w:ascii="仿宋_GB2312" w:hAnsi="仿宋_GB2312" w:cs="仿宋_GB2312" w:eastAsia="仿宋_GB2312"/>
                      <w:sz w:val="20"/>
                      <w:color w:val="000000"/>
                    </w:rPr>
                    <w:t>）</w:t>
                  </w:r>
                </w:p>
              </w:tc>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52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r>
            <w:tr>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6.3</w:t>
                  </w:r>
                </w:p>
              </w:tc>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电流互感器</w:t>
                  </w:r>
                </w:p>
              </w:tc>
              <w:tc>
                <w:tcPr>
                  <w:tcW w:type="dxa" w:w="131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pPr>
                  <w:r>
                    <w:rPr>
                      <w:rFonts w:ascii="仿宋_GB2312" w:hAnsi="仿宋_GB2312" w:cs="仿宋_GB2312" w:eastAsia="仿宋_GB2312"/>
                      <w:sz w:val="19"/>
                      <w:color w:val="000000"/>
                    </w:rPr>
                    <w:t>LMZJ1-0.5     50/5  0.5</w:t>
                  </w:r>
                  <w:r>
                    <w:rPr>
                      <w:rFonts w:ascii="仿宋_GB2312" w:hAnsi="仿宋_GB2312" w:cs="仿宋_GB2312" w:eastAsia="仿宋_GB2312"/>
                      <w:sz w:val="20"/>
                      <w:color w:val="000000"/>
                    </w:rPr>
                    <w:t>（额定电压</w:t>
                  </w:r>
                  <w:r>
                    <w:rPr>
                      <w:rFonts w:ascii="仿宋_GB2312" w:hAnsi="仿宋_GB2312" w:cs="仿宋_GB2312" w:eastAsia="仿宋_GB2312"/>
                      <w:sz w:val="20"/>
                      <w:color w:val="000000"/>
                    </w:rPr>
                    <w:t>400V</w:t>
                  </w:r>
                  <w:r>
                    <w:rPr>
                      <w:rFonts w:ascii="仿宋_GB2312" w:hAnsi="仿宋_GB2312" w:cs="仿宋_GB2312" w:eastAsia="仿宋_GB2312"/>
                      <w:sz w:val="20"/>
                      <w:color w:val="000000"/>
                    </w:rPr>
                    <w:t>，倍率</w:t>
                  </w:r>
                  <w:r>
                    <w:rPr>
                      <w:rFonts w:ascii="仿宋_GB2312" w:hAnsi="仿宋_GB2312" w:cs="仿宋_GB2312" w:eastAsia="仿宋_GB2312"/>
                      <w:sz w:val="20"/>
                      <w:color w:val="000000"/>
                    </w:rPr>
                    <w:t>50</w:t>
                  </w:r>
                  <w:r>
                    <w:rPr>
                      <w:rFonts w:ascii="仿宋_GB2312" w:hAnsi="仿宋_GB2312" w:cs="仿宋_GB2312" w:eastAsia="仿宋_GB2312"/>
                      <w:sz w:val="20"/>
                      <w:color w:val="000000"/>
                    </w:rPr>
                    <w:t>比</w:t>
                  </w:r>
                  <w:r>
                    <w:rPr>
                      <w:rFonts w:ascii="仿宋_GB2312" w:hAnsi="仿宋_GB2312" w:cs="仿宋_GB2312" w:eastAsia="仿宋_GB2312"/>
                      <w:sz w:val="20"/>
                      <w:color w:val="000000"/>
                    </w:rPr>
                    <w:t>5</w:t>
                  </w:r>
                  <w:r>
                    <w:rPr>
                      <w:rFonts w:ascii="仿宋_GB2312" w:hAnsi="仿宋_GB2312" w:cs="仿宋_GB2312" w:eastAsia="仿宋_GB2312"/>
                      <w:sz w:val="20"/>
                      <w:color w:val="000000"/>
                    </w:rPr>
                    <w:t>，精度</w:t>
                  </w:r>
                  <w:r>
                    <w:rPr>
                      <w:rFonts w:ascii="仿宋_GB2312" w:hAnsi="仿宋_GB2312" w:cs="仿宋_GB2312" w:eastAsia="仿宋_GB2312"/>
                      <w:sz w:val="20"/>
                      <w:color w:val="000000"/>
                    </w:rPr>
                    <w:t>0.5</w:t>
                  </w:r>
                  <w:r>
                    <w:rPr>
                      <w:rFonts w:ascii="仿宋_GB2312" w:hAnsi="仿宋_GB2312" w:cs="仿宋_GB2312" w:eastAsia="仿宋_GB2312"/>
                      <w:sz w:val="20"/>
                      <w:color w:val="000000"/>
                    </w:rPr>
                    <w:t>级）</w:t>
                  </w:r>
                </w:p>
              </w:tc>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52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r>
            <w:tr>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6.4</w:t>
                  </w:r>
                </w:p>
              </w:tc>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电流表</w:t>
                  </w:r>
                </w:p>
              </w:tc>
              <w:tc>
                <w:tcPr>
                  <w:tcW w:type="dxa" w:w="131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pPr>
                  <w:r>
                    <w:rPr>
                      <w:rFonts w:ascii="仿宋_GB2312" w:hAnsi="仿宋_GB2312" w:cs="仿宋_GB2312" w:eastAsia="仿宋_GB2312"/>
                      <w:sz w:val="19"/>
                      <w:color w:val="000000"/>
                    </w:rPr>
                    <w:t>6L2-A        50/5</w:t>
                  </w:r>
                </w:p>
              </w:tc>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52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r>
            <w:tr>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6.5</w:t>
                  </w:r>
                </w:p>
              </w:tc>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指示灯</w:t>
                  </w:r>
                </w:p>
              </w:tc>
              <w:tc>
                <w:tcPr>
                  <w:tcW w:type="dxa" w:w="131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pPr>
                  <w:r>
                    <w:rPr>
                      <w:rFonts w:ascii="仿宋_GB2312" w:hAnsi="仿宋_GB2312" w:cs="仿宋_GB2312" w:eastAsia="仿宋_GB2312"/>
                      <w:sz w:val="19"/>
                      <w:color w:val="000000"/>
                    </w:rPr>
                    <w:t>ND16-22D/2</w:t>
                  </w:r>
                </w:p>
              </w:tc>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52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r>
            <w:tr>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6.6</w:t>
                  </w:r>
                </w:p>
              </w:tc>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一次组件</w:t>
                  </w:r>
                </w:p>
              </w:tc>
              <w:tc>
                <w:tcPr>
                  <w:tcW w:type="dxa" w:w="131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TMY-4×(40×4)+(40×4)</w:t>
                  </w:r>
                  <w:r>
                    <w:rPr>
                      <w:rFonts w:ascii="仿宋_GB2312" w:hAnsi="仿宋_GB2312" w:cs="仿宋_GB2312" w:eastAsia="仿宋_GB2312"/>
                      <w:sz w:val="20"/>
                      <w:color w:val="000000"/>
                    </w:rPr>
                    <w:t>，</w:t>
                  </w:r>
                  <w:r>
                    <w:rPr>
                      <w:rFonts w:ascii="仿宋_GB2312" w:hAnsi="仿宋_GB2312" w:cs="仿宋_GB2312" w:eastAsia="仿宋_GB2312"/>
                      <w:sz w:val="20"/>
                      <w:color w:val="000000"/>
                    </w:rPr>
                    <w:t>T3</w:t>
                  </w:r>
                  <w:r>
                    <w:rPr>
                      <w:rFonts w:ascii="仿宋_GB2312" w:hAnsi="仿宋_GB2312" w:cs="仿宋_GB2312" w:eastAsia="仿宋_GB2312"/>
                      <w:sz w:val="20"/>
                      <w:color w:val="000000"/>
                    </w:rPr>
                    <w:t>纯铜（</w:t>
                  </w:r>
                  <w:r>
                    <w:rPr>
                      <w:rFonts w:ascii="仿宋_GB2312" w:hAnsi="仿宋_GB2312" w:cs="仿宋_GB2312" w:eastAsia="仿宋_GB2312"/>
                      <w:sz w:val="20"/>
                      <w:color w:val="000000"/>
                    </w:rPr>
                    <w:t>≥99.95% Cu</w:t>
                  </w:r>
                  <w:r>
                    <w:rPr>
                      <w:rFonts w:ascii="仿宋_GB2312" w:hAnsi="仿宋_GB2312" w:cs="仿宋_GB2312" w:eastAsia="仿宋_GB2312"/>
                      <w:sz w:val="20"/>
                      <w:color w:val="000000"/>
                    </w:rPr>
                    <w:t>）</w:t>
                  </w:r>
                </w:p>
              </w:tc>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按需</w:t>
                  </w:r>
                </w:p>
              </w:tc>
              <w:tc>
                <w:tcPr>
                  <w:tcW w:type="dxa" w:w="52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r>
            <w:tr>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6.7</w:t>
                  </w:r>
                </w:p>
              </w:tc>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二次辅材</w:t>
                  </w:r>
                </w:p>
              </w:tc>
              <w:tc>
                <w:tcPr>
                  <w:tcW w:type="dxa" w:w="131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52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r>
            <w:tr>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6.8</w:t>
                  </w:r>
                </w:p>
              </w:tc>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柜体</w:t>
                  </w:r>
                </w:p>
              </w:tc>
              <w:tc>
                <w:tcPr>
                  <w:tcW w:type="dxa" w:w="131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700*600*2000</w:t>
                  </w:r>
                  <w:r>
                    <w:rPr>
                      <w:rFonts w:ascii="仿宋_GB2312" w:hAnsi="仿宋_GB2312" w:cs="仿宋_GB2312" w:eastAsia="仿宋_GB2312"/>
                      <w:sz w:val="20"/>
                      <w:color w:val="000000"/>
                    </w:rPr>
                    <w:t>（面板、门平整，门缝均匀，正面外露部分焊接光洁均匀，无焊穿、咬边、气孔、飞溅）</w:t>
                  </w:r>
                </w:p>
              </w:tc>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3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52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r>
            <w:tr>
              <w:tc>
                <w:tcPr>
                  <w:tcW w:type="dxa" w:w="3186"/>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设备名称：50kVA箱式变电站</w:t>
                  </w:r>
                </w:p>
              </w:tc>
            </w:tr>
            <w:tr>
              <w:tc>
                <w:tcPr>
                  <w:tcW w:type="dxa" w:w="3186"/>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高压柜部分</w:t>
                  </w:r>
                </w:p>
              </w:tc>
            </w:tr>
            <w:tr>
              <w:tc>
                <w:tcPr>
                  <w:tcW w:type="dxa" w:w="33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序号</w:t>
                  </w:r>
                </w:p>
              </w:tc>
              <w:tc>
                <w:tcPr>
                  <w:tcW w:type="dxa" w:w="33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名    称</w:t>
                  </w:r>
                </w:p>
              </w:tc>
              <w:tc>
                <w:tcPr>
                  <w:tcW w:type="dxa" w:w="131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型    号</w:t>
                  </w:r>
                </w:p>
              </w:tc>
              <w:tc>
                <w:tcPr>
                  <w:tcW w:type="dxa" w:w="33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单位</w:t>
                  </w:r>
                </w:p>
              </w:tc>
              <w:tc>
                <w:tcPr>
                  <w:tcW w:type="dxa" w:w="33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数量</w:t>
                  </w:r>
                </w:p>
              </w:tc>
              <w:tc>
                <w:tcPr>
                  <w:tcW w:type="dxa" w:w="52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备注</w:t>
                  </w: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电力变压器（核心产品）</w:t>
                  </w:r>
                </w:p>
              </w:tc>
              <w:tc>
                <w:tcPr>
                  <w:tcW w:type="dxa" w:w="13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S13-M-50-10/0.4  </w:t>
                  </w:r>
                  <w:r>
                    <w:rPr>
                      <w:rFonts w:ascii="仿宋_GB2312" w:hAnsi="仿宋_GB2312" w:cs="仿宋_GB2312" w:eastAsia="仿宋_GB2312"/>
                      <w:sz w:val="20"/>
                      <w:color w:val="000000"/>
                    </w:rPr>
                    <w:t>额定容量</w:t>
                  </w:r>
                  <w:r>
                    <w:rPr>
                      <w:rFonts w:ascii="仿宋_GB2312" w:hAnsi="仿宋_GB2312" w:cs="仿宋_GB2312" w:eastAsia="仿宋_GB2312"/>
                      <w:sz w:val="20"/>
                      <w:color w:val="000000"/>
                    </w:rPr>
                    <w:t>:50kVA,</w:t>
                  </w:r>
                  <w:r>
                    <w:rPr>
                      <w:rFonts w:ascii="仿宋_GB2312" w:hAnsi="仿宋_GB2312" w:cs="仿宋_GB2312" w:eastAsia="仿宋_GB2312"/>
                      <w:sz w:val="20"/>
                      <w:color w:val="000000"/>
                    </w:rPr>
                    <w:t>铁芯材质</w:t>
                  </w:r>
                  <w:r>
                    <w:rPr>
                      <w:rFonts w:ascii="仿宋_GB2312" w:hAnsi="仿宋_GB2312" w:cs="仿宋_GB2312" w:eastAsia="仿宋_GB2312"/>
                      <w:sz w:val="20"/>
                      <w:color w:val="000000"/>
                    </w:rPr>
                    <w:t>:</w:t>
                  </w:r>
                  <w:r>
                    <w:rPr>
                      <w:rFonts w:ascii="仿宋_GB2312" w:hAnsi="仿宋_GB2312" w:cs="仿宋_GB2312" w:eastAsia="仿宋_GB2312"/>
                      <w:sz w:val="20"/>
                      <w:color w:val="000000"/>
                    </w:rPr>
                    <w:t>硅钢片</w:t>
                  </w:r>
                  <w:r>
                    <w:rPr>
                      <w:rFonts w:ascii="仿宋_GB2312" w:hAnsi="仿宋_GB2312" w:cs="仿宋_GB2312" w:eastAsia="仿宋_GB2312"/>
                      <w:sz w:val="20"/>
                      <w:color w:val="000000"/>
                    </w:rPr>
                    <w:t>,</w:t>
                  </w:r>
                  <w:r>
                    <w:rPr>
                      <w:rFonts w:ascii="仿宋_GB2312" w:hAnsi="仿宋_GB2312" w:cs="仿宋_GB2312" w:eastAsia="仿宋_GB2312"/>
                      <w:sz w:val="20"/>
                      <w:color w:val="000000"/>
                    </w:rPr>
                    <w:t>绕组材质：铜，绝缘方式</w:t>
                  </w:r>
                  <w:r>
                    <w:rPr>
                      <w:rFonts w:ascii="仿宋_GB2312" w:hAnsi="仿宋_GB2312" w:cs="仿宋_GB2312" w:eastAsia="仿宋_GB2312"/>
                      <w:sz w:val="20"/>
                      <w:color w:val="000000"/>
                    </w:rPr>
                    <w:t>:</w:t>
                  </w:r>
                  <w:r>
                    <w:rPr>
                      <w:rFonts w:ascii="仿宋_GB2312" w:hAnsi="仿宋_GB2312" w:cs="仿宋_GB2312" w:eastAsia="仿宋_GB2312"/>
                      <w:sz w:val="20"/>
                      <w:color w:val="000000"/>
                    </w:rPr>
                    <w:t>油浸</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52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高压开关柜</w:t>
                  </w:r>
                </w:p>
              </w:tc>
              <w:tc>
                <w:tcPr>
                  <w:tcW w:type="dxa" w:w="13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HXGN15-12  </w:t>
                  </w:r>
                  <w:r>
                    <w:rPr>
                      <w:rFonts w:ascii="仿宋_GB2312" w:hAnsi="仿宋_GB2312" w:cs="仿宋_GB2312" w:eastAsia="仿宋_GB2312"/>
                      <w:sz w:val="20"/>
                      <w:color w:val="000000"/>
                    </w:rPr>
                    <w:t>电压等级</w:t>
                  </w:r>
                  <w:r>
                    <w:rPr>
                      <w:rFonts w:ascii="仿宋_GB2312" w:hAnsi="仿宋_GB2312" w:cs="仿宋_GB2312" w:eastAsia="仿宋_GB2312"/>
                      <w:sz w:val="20"/>
                      <w:color w:val="000000"/>
                    </w:rPr>
                    <w:t>:AC10kV,</w:t>
                  </w:r>
                  <w:r>
                    <w:rPr>
                      <w:rFonts w:ascii="仿宋_GB2312" w:hAnsi="仿宋_GB2312" w:cs="仿宋_GB2312" w:eastAsia="仿宋_GB2312"/>
                      <w:sz w:val="20"/>
                      <w:color w:val="000000"/>
                    </w:rPr>
                    <w:t>类型</w:t>
                  </w:r>
                  <w:r>
                    <w:rPr>
                      <w:rFonts w:ascii="仿宋_GB2312" w:hAnsi="仿宋_GB2312" w:cs="仿宋_GB2312" w:eastAsia="仿宋_GB2312"/>
                      <w:sz w:val="20"/>
                      <w:color w:val="000000"/>
                    </w:rPr>
                    <w:t>:</w:t>
                  </w:r>
                  <w:r>
                    <w:rPr>
                      <w:rFonts w:ascii="仿宋_GB2312" w:hAnsi="仿宋_GB2312" w:cs="仿宋_GB2312" w:eastAsia="仿宋_GB2312"/>
                      <w:sz w:val="20"/>
                      <w:color w:val="000000"/>
                    </w:rPr>
                    <w:t>进线开关柜</w:t>
                  </w:r>
                  <w:r>
                    <w:rPr>
                      <w:rFonts w:ascii="仿宋_GB2312" w:hAnsi="仿宋_GB2312" w:cs="仿宋_GB2312" w:eastAsia="仿宋_GB2312"/>
                      <w:sz w:val="20"/>
                      <w:color w:val="000000"/>
                    </w:rPr>
                    <w:t>,</w:t>
                  </w:r>
                  <w:r>
                    <w:rPr>
                      <w:rFonts w:ascii="仿宋_GB2312" w:hAnsi="仿宋_GB2312" w:cs="仿宋_GB2312" w:eastAsia="仿宋_GB2312"/>
                      <w:sz w:val="20"/>
                      <w:color w:val="000000"/>
                    </w:rPr>
                    <w:t>柜型</w:t>
                  </w:r>
                  <w:r>
                    <w:rPr>
                      <w:rFonts w:ascii="仿宋_GB2312" w:hAnsi="仿宋_GB2312" w:cs="仿宋_GB2312" w:eastAsia="仿宋_GB2312"/>
                      <w:sz w:val="20"/>
                      <w:color w:val="000000"/>
                    </w:rPr>
                    <w:t>:</w:t>
                  </w:r>
                  <w:r>
                    <w:rPr>
                      <w:rFonts w:ascii="仿宋_GB2312" w:hAnsi="仿宋_GB2312" w:cs="仿宋_GB2312" w:eastAsia="仿宋_GB2312"/>
                      <w:sz w:val="20"/>
                      <w:color w:val="000000"/>
                    </w:rPr>
                    <w:t>固定式</w:t>
                  </w:r>
                  <w:r>
                    <w:rPr>
                      <w:rFonts w:ascii="仿宋_GB2312" w:hAnsi="仿宋_GB2312" w:cs="仿宋_GB2312" w:eastAsia="仿宋_GB2312"/>
                      <w:sz w:val="20"/>
                      <w:color w:val="000000"/>
                    </w:rPr>
                    <w:t>,</w:t>
                  </w:r>
                  <w:r>
                    <w:rPr>
                      <w:rFonts w:ascii="仿宋_GB2312" w:hAnsi="仿宋_GB2312" w:cs="仿宋_GB2312" w:eastAsia="仿宋_GB2312"/>
                      <w:sz w:val="20"/>
                      <w:color w:val="000000"/>
                    </w:rPr>
                    <w:t>额定电流</w:t>
                  </w:r>
                  <w:r>
                    <w:rPr>
                      <w:rFonts w:ascii="仿宋_GB2312" w:hAnsi="仿宋_GB2312" w:cs="仿宋_GB2312" w:eastAsia="仿宋_GB2312"/>
                      <w:sz w:val="20"/>
                      <w:color w:val="000000"/>
                    </w:rPr>
                    <w:t>:630A,</w:t>
                  </w:r>
                  <w:r>
                    <w:rPr>
                      <w:rFonts w:ascii="仿宋_GB2312" w:hAnsi="仿宋_GB2312" w:cs="仿宋_GB2312" w:eastAsia="仿宋_GB2312"/>
                      <w:sz w:val="20"/>
                      <w:color w:val="000000"/>
                    </w:rPr>
                    <w:t>额定开断电流</w:t>
                  </w:r>
                  <w:r>
                    <w:rPr>
                      <w:rFonts w:ascii="仿宋_GB2312" w:hAnsi="仿宋_GB2312" w:cs="仿宋_GB2312" w:eastAsia="仿宋_GB2312"/>
                      <w:sz w:val="20"/>
                      <w:color w:val="000000"/>
                    </w:rPr>
                    <w:t>:20kA,</w:t>
                  </w:r>
                  <w:r>
                    <w:rPr>
                      <w:rFonts w:ascii="仿宋_GB2312" w:hAnsi="仿宋_GB2312" w:cs="仿宋_GB2312" w:eastAsia="仿宋_GB2312"/>
                      <w:sz w:val="20"/>
                      <w:color w:val="000000"/>
                    </w:rPr>
                    <w:t>断路器灭弧介质</w:t>
                  </w:r>
                  <w:r>
                    <w:rPr>
                      <w:rFonts w:ascii="仿宋_GB2312" w:hAnsi="仿宋_GB2312" w:cs="仿宋_GB2312" w:eastAsia="仿宋_GB2312"/>
                      <w:sz w:val="20"/>
                      <w:color w:val="000000"/>
                    </w:rPr>
                    <w:t>:</w:t>
                  </w:r>
                  <w:r>
                    <w:rPr>
                      <w:rFonts w:ascii="仿宋_GB2312" w:hAnsi="仿宋_GB2312" w:cs="仿宋_GB2312" w:eastAsia="仿宋_GB2312"/>
                      <w:sz w:val="20"/>
                      <w:color w:val="000000"/>
                    </w:rPr>
                    <w:t>真空</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52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10kV</w:t>
                  </w:r>
                  <w:r>
                    <w:rPr>
                      <w:rFonts w:ascii="仿宋_GB2312" w:hAnsi="仿宋_GB2312" w:cs="仿宋_GB2312" w:eastAsia="仿宋_GB2312"/>
                      <w:sz w:val="20"/>
                      <w:color w:val="000000"/>
                    </w:rPr>
                    <w:t>进线</w:t>
                  </w:r>
                </w:p>
              </w:tc>
            </w:tr>
            <w:tr>
              <w:tc>
                <w:tcPr>
                  <w:tcW w:type="dxa" w:w="2666"/>
                  <w:gridSpan w:val="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柜内元器件配置如下：</w:t>
                  </w:r>
                </w:p>
              </w:tc>
              <w:tc>
                <w:tcPr>
                  <w:tcW w:type="dxa" w:w="52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电压互感器</w:t>
                  </w:r>
                </w:p>
              </w:tc>
              <w:tc>
                <w:tcPr>
                  <w:tcW w:type="dxa" w:w="13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JDZ-10   10/0.22</w:t>
                  </w:r>
                  <w:r>
                    <w:rPr>
                      <w:rFonts w:ascii="仿宋_GB2312" w:hAnsi="仿宋_GB2312" w:cs="仿宋_GB2312" w:eastAsia="仿宋_GB2312"/>
                      <w:sz w:val="20"/>
                      <w:color w:val="000000"/>
                    </w:rPr>
                    <w:t>（电压等级</w:t>
                  </w:r>
                  <w:r>
                    <w:rPr>
                      <w:rFonts w:ascii="仿宋_GB2312" w:hAnsi="仿宋_GB2312" w:cs="仿宋_GB2312" w:eastAsia="仿宋_GB2312"/>
                      <w:sz w:val="20"/>
                      <w:color w:val="000000"/>
                    </w:rPr>
                    <w:t>:AC10kV,</w:t>
                  </w:r>
                  <w:r>
                    <w:rPr>
                      <w:rFonts w:ascii="仿宋_GB2312" w:hAnsi="仿宋_GB2312" w:cs="仿宋_GB2312" w:eastAsia="仿宋_GB2312"/>
                      <w:sz w:val="20"/>
                      <w:color w:val="000000"/>
                    </w:rPr>
                    <w:t>绝缘方式</w:t>
                  </w:r>
                  <w:r>
                    <w:rPr>
                      <w:rFonts w:ascii="仿宋_GB2312" w:hAnsi="仿宋_GB2312" w:cs="仿宋_GB2312" w:eastAsia="仿宋_GB2312"/>
                      <w:sz w:val="20"/>
                      <w:color w:val="000000"/>
                    </w:rPr>
                    <w:t>:</w:t>
                  </w:r>
                  <w:r>
                    <w:rPr>
                      <w:rFonts w:ascii="仿宋_GB2312" w:hAnsi="仿宋_GB2312" w:cs="仿宋_GB2312" w:eastAsia="仿宋_GB2312"/>
                      <w:sz w:val="20"/>
                      <w:color w:val="000000"/>
                    </w:rPr>
                    <w:t>干式</w:t>
                  </w:r>
                  <w:r>
                    <w:rPr>
                      <w:rFonts w:ascii="仿宋_GB2312" w:hAnsi="仿宋_GB2312" w:cs="仿宋_GB2312" w:eastAsia="仿宋_GB2312"/>
                      <w:sz w:val="20"/>
                      <w:color w:val="000000"/>
                    </w:rPr>
                    <w:t>,</w:t>
                  </w:r>
                  <w:r>
                    <w:rPr>
                      <w:rFonts w:ascii="仿宋_GB2312" w:hAnsi="仿宋_GB2312" w:cs="仿宋_GB2312" w:eastAsia="仿宋_GB2312"/>
                      <w:sz w:val="20"/>
                      <w:color w:val="000000"/>
                    </w:rPr>
                    <w:t>次级绕组数</w:t>
                  </w:r>
                  <w:r>
                    <w:rPr>
                      <w:rFonts w:ascii="仿宋_GB2312" w:hAnsi="仿宋_GB2312" w:cs="仿宋_GB2312" w:eastAsia="仿宋_GB2312"/>
                      <w:sz w:val="20"/>
                      <w:color w:val="000000"/>
                    </w:rPr>
                    <w:t>:1,</w:t>
                  </w:r>
                  <w:r>
                    <w:rPr>
                      <w:rFonts w:ascii="仿宋_GB2312" w:hAnsi="仿宋_GB2312" w:cs="仿宋_GB2312" w:eastAsia="仿宋_GB2312"/>
                      <w:sz w:val="20"/>
                      <w:color w:val="000000"/>
                    </w:rPr>
                    <w:t>相数</w:t>
                  </w:r>
                  <w:r>
                    <w:rPr>
                      <w:rFonts w:ascii="仿宋_GB2312" w:hAnsi="仿宋_GB2312" w:cs="仿宋_GB2312" w:eastAsia="仿宋_GB2312"/>
                      <w:sz w:val="20"/>
                      <w:color w:val="000000"/>
                    </w:rPr>
                    <w:t>:</w:t>
                  </w:r>
                  <w:r>
                    <w:rPr>
                      <w:rFonts w:ascii="仿宋_GB2312" w:hAnsi="仿宋_GB2312" w:cs="仿宋_GB2312" w:eastAsia="仿宋_GB2312"/>
                      <w:sz w:val="20"/>
                      <w:color w:val="000000"/>
                    </w:rPr>
                    <w:t>单相</w:t>
                  </w:r>
                  <w:r>
                    <w:rPr>
                      <w:rFonts w:ascii="仿宋_GB2312" w:hAnsi="仿宋_GB2312" w:cs="仿宋_GB2312" w:eastAsia="仿宋_GB2312"/>
                      <w:sz w:val="20"/>
                      <w:color w:val="000000"/>
                    </w:rPr>
                    <w:t>,</w:t>
                  </w:r>
                  <w:r>
                    <w:rPr>
                      <w:rFonts w:ascii="仿宋_GB2312" w:hAnsi="仿宋_GB2312" w:cs="仿宋_GB2312" w:eastAsia="仿宋_GB2312"/>
                      <w:sz w:val="20"/>
                      <w:color w:val="000000"/>
                    </w:rPr>
                    <w:t>测量级精度</w:t>
                  </w:r>
                  <w:r>
                    <w:rPr>
                      <w:rFonts w:ascii="仿宋_GB2312" w:hAnsi="仿宋_GB2312" w:cs="仿宋_GB2312" w:eastAsia="仿宋_GB2312"/>
                      <w:sz w:val="20"/>
                      <w:color w:val="000000"/>
                    </w:rPr>
                    <w:t>:0.5</w:t>
                  </w:r>
                  <w:r>
                    <w:rPr>
                      <w:rFonts w:ascii="仿宋_GB2312" w:hAnsi="仿宋_GB2312" w:cs="仿宋_GB2312" w:eastAsia="仿宋_GB2312"/>
                      <w:sz w:val="20"/>
                      <w:color w:val="000000"/>
                    </w:rPr>
                    <w:t>）</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52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高压熔断器</w:t>
                  </w:r>
                </w:p>
              </w:tc>
              <w:tc>
                <w:tcPr>
                  <w:tcW w:type="dxa" w:w="13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 xml:space="preserve">XRNP-12/5A  </w:t>
                  </w:r>
                  <w:r>
                    <w:rPr>
                      <w:rFonts w:ascii="仿宋_GB2312" w:hAnsi="仿宋_GB2312" w:cs="仿宋_GB2312" w:eastAsia="仿宋_GB2312"/>
                      <w:sz w:val="20"/>
                      <w:color w:val="000000"/>
                    </w:rPr>
                    <w:t>额定电压</w:t>
                  </w:r>
                  <w:r>
                    <w:rPr>
                      <w:rFonts w:ascii="仿宋_GB2312" w:hAnsi="仿宋_GB2312" w:cs="仿宋_GB2312" w:eastAsia="仿宋_GB2312"/>
                      <w:sz w:val="20"/>
                      <w:color w:val="000000"/>
                    </w:rPr>
                    <w:t>12kV,</w:t>
                  </w:r>
                  <w:r>
                    <w:rPr>
                      <w:rFonts w:ascii="仿宋_GB2312" w:hAnsi="仿宋_GB2312" w:cs="仿宋_GB2312" w:eastAsia="仿宋_GB2312"/>
                      <w:sz w:val="20"/>
                      <w:color w:val="000000"/>
                    </w:rPr>
                    <w:t>熔断电流</w:t>
                  </w:r>
                  <w:r>
                    <w:rPr>
                      <w:rFonts w:ascii="仿宋_GB2312" w:hAnsi="仿宋_GB2312" w:cs="仿宋_GB2312" w:eastAsia="仿宋_GB2312"/>
                      <w:sz w:val="20"/>
                      <w:color w:val="000000"/>
                    </w:rPr>
                    <w:t>5A</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52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氧化锌避雷器</w:t>
                  </w:r>
                </w:p>
              </w:tc>
              <w:tc>
                <w:tcPr>
                  <w:tcW w:type="dxa" w:w="13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 xml:space="preserve">HY5WS-17/50 </w:t>
                  </w:r>
                  <w:r>
                    <w:rPr>
                      <w:rFonts w:ascii="仿宋_GB2312" w:hAnsi="仿宋_GB2312" w:cs="仿宋_GB2312" w:eastAsia="仿宋_GB2312"/>
                      <w:sz w:val="20"/>
                      <w:color w:val="000000"/>
                    </w:rPr>
                    <w:t>电压等级</w:t>
                  </w:r>
                  <w:r>
                    <w:rPr>
                      <w:rFonts w:ascii="仿宋_GB2312" w:hAnsi="仿宋_GB2312" w:cs="仿宋_GB2312" w:eastAsia="仿宋_GB2312"/>
                      <w:sz w:val="20"/>
                      <w:color w:val="000000"/>
                    </w:rPr>
                    <w:t>:AC10kV,</w:t>
                  </w:r>
                  <w:r>
                    <w:rPr>
                      <w:rFonts w:ascii="仿宋_GB2312" w:hAnsi="仿宋_GB2312" w:cs="仿宋_GB2312" w:eastAsia="仿宋_GB2312"/>
                      <w:sz w:val="20"/>
                      <w:color w:val="000000"/>
                    </w:rPr>
                    <w:t>额定电压</w:t>
                  </w:r>
                  <w:r>
                    <w:rPr>
                      <w:rFonts w:ascii="仿宋_GB2312" w:hAnsi="仿宋_GB2312" w:cs="仿宋_GB2312" w:eastAsia="仿宋_GB2312"/>
                      <w:sz w:val="20"/>
                      <w:color w:val="000000"/>
                    </w:rPr>
                    <w:t>:17kV,</w:t>
                  </w:r>
                  <w:r>
                    <w:rPr>
                      <w:rFonts w:ascii="仿宋_GB2312" w:hAnsi="仿宋_GB2312" w:cs="仿宋_GB2312" w:eastAsia="仿宋_GB2312"/>
                      <w:sz w:val="20"/>
                      <w:color w:val="000000"/>
                    </w:rPr>
                    <w:t>外绝缘材质</w:t>
                  </w:r>
                  <w:r>
                    <w:rPr>
                      <w:rFonts w:ascii="仿宋_GB2312" w:hAnsi="仿宋_GB2312" w:cs="仿宋_GB2312" w:eastAsia="仿宋_GB2312"/>
                      <w:sz w:val="20"/>
                      <w:color w:val="000000"/>
                    </w:rPr>
                    <w:t>:</w:t>
                  </w:r>
                  <w:r>
                    <w:rPr>
                      <w:rFonts w:ascii="仿宋_GB2312" w:hAnsi="仿宋_GB2312" w:cs="仿宋_GB2312" w:eastAsia="仿宋_GB2312"/>
                      <w:sz w:val="20"/>
                      <w:color w:val="000000"/>
                    </w:rPr>
                    <w:t>硅橡胶</w:t>
                  </w:r>
                  <w:r>
                    <w:rPr>
                      <w:rFonts w:ascii="仿宋_GB2312" w:hAnsi="仿宋_GB2312" w:cs="仿宋_GB2312" w:eastAsia="仿宋_GB2312"/>
                      <w:sz w:val="20"/>
                      <w:color w:val="000000"/>
                    </w:rPr>
                    <w:t>,</w:t>
                  </w:r>
                  <w:r>
                    <w:rPr>
                      <w:rFonts w:ascii="仿宋_GB2312" w:hAnsi="仿宋_GB2312" w:cs="仿宋_GB2312" w:eastAsia="仿宋_GB2312"/>
                      <w:sz w:val="20"/>
                      <w:color w:val="000000"/>
                    </w:rPr>
                    <w:t>雷电额定残压</w:t>
                  </w:r>
                  <w:r>
                    <w:rPr>
                      <w:rFonts w:ascii="仿宋_GB2312" w:hAnsi="仿宋_GB2312" w:cs="仿宋_GB2312" w:eastAsia="仿宋_GB2312"/>
                      <w:sz w:val="20"/>
                      <w:color w:val="000000"/>
                    </w:rPr>
                    <w:t>:45kV,</w:t>
                  </w:r>
                  <w:r>
                    <w:rPr>
                      <w:rFonts w:ascii="仿宋_GB2312" w:hAnsi="仿宋_GB2312" w:cs="仿宋_GB2312" w:eastAsia="仿宋_GB2312"/>
                      <w:sz w:val="20"/>
                      <w:color w:val="000000"/>
                    </w:rPr>
                    <w:t>是否带间隙</w:t>
                  </w:r>
                  <w:r>
                    <w:rPr>
                      <w:rFonts w:ascii="仿宋_GB2312" w:hAnsi="仿宋_GB2312" w:cs="仿宋_GB2312" w:eastAsia="仿宋_GB2312"/>
                      <w:sz w:val="20"/>
                      <w:color w:val="000000"/>
                    </w:rPr>
                    <w:t>:</w:t>
                  </w:r>
                  <w:r>
                    <w:rPr>
                      <w:rFonts w:ascii="仿宋_GB2312" w:hAnsi="仿宋_GB2312" w:cs="仿宋_GB2312" w:eastAsia="仿宋_GB2312"/>
                      <w:sz w:val="20"/>
                      <w:color w:val="000000"/>
                    </w:rPr>
                    <w:t>不带间隙</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支</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52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电磁锁</w:t>
                  </w:r>
                </w:p>
              </w:tc>
              <w:tc>
                <w:tcPr>
                  <w:tcW w:type="dxa" w:w="13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D</w:t>
                  </w:r>
                  <w:r>
                    <w:rPr>
                      <w:rFonts w:ascii="仿宋_GB2312" w:hAnsi="仿宋_GB2312" w:cs="仿宋_GB2312" w:eastAsia="仿宋_GB2312"/>
                      <w:sz w:val="20"/>
                      <w:color w:val="000000"/>
                    </w:rPr>
                    <w:t>SN</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52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带电显示装置</w:t>
                  </w:r>
                </w:p>
              </w:tc>
              <w:tc>
                <w:tcPr>
                  <w:tcW w:type="dxa" w:w="13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GSN1-10(Q)</w:t>
                  </w:r>
                  <w:r>
                    <w:rPr>
                      <w:rFonts w:ascii="仿宋_GB2312" w:hAnsi="仿宋_GB2312" w:cs="仿宋_GB2312" w:eastAsia="仿宋_GB2312"/>
                      <w:sz w:val="20"/>
                      <w:color w:val="000000"/>
                    </w:rPr>
                    <w:t>配传感器</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52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一次母线</w:t>
                  </w:r>
                </w:p>
              </w:tc>
              <w:tc>
                <w:tcPr>
                  <w:tcW w:type="dxa" w:w="13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TMY-3×(40×4)</w:t>
                  </w:r>
                  <w:r>
                    <w:rPr>
                      <w:rFonts w:ascii="仿宋_GB2312" w:hAnsi="仿宋_GB2312" w:cs="仿宋_GB2312" w:eastAsia="仿宋_GB2312"/>
                      <w:sz w:val="20"/>
                      <w:color w:val="000000"/>
                    </w:rPr>
                    <w:t>，</w:t>
                  </w:r>
                  <w:r>
                    <w:rPr>
                      <w:rFonts w:ascii="仿宋_GB2312" w:hAnsi="仿宋_GB2312" w:cs="仿宋_GB2312" w:eastAsia="仿宋_GB2312"/>
                      <w:sz w:val="20"/>
                      <w:color w:val="000000"/>
                    </w:rPr>
                    <w:t>T3</w:t>
                  </w:r>
                  <w:r>
                    <w:rPr>
                      <w:rFonts w:ascii="仿宋_GB2312" w:hAnsi="仿宋_GB2312" w:cs="仿宋_GB2312" w:eastAsia="仿宋_GB2312"/>
                      <w:sz w:val="20"/>
                      <w:color w:val="000000"/>
                    </w:rPr>
                    <w:t>纯铜（</w:t>
                  </w:r>
                  <w:r>
                    <w:rPr>
                      <w:rFonts w:ascii="仿宋_GB2312" w:hAnsi="仿宋_GB2312" w:cs="仿宋_GB2312" w:eastAsia="仿宋_GB2312"/>
                      <w:sz w:val="20"/>
                      <w:color w:val="000000"/>
                    </w:rPr>
                    <w:t>≥99.95% Cu</w:t>
                  </w:r>
                  <w:r>
                    <w:rPr>
                      <w:rFonts w:ascii="仿宋_GB2312" w:hAnsi="仿宋_GB2312" w:cs="仿宋_GB2312" w:eastAsia="仿宋_GB2312"/>
                      <w:sz w:val="20"/>
                      <w:color w:val="000000"/>
                    </w:rPr>
                    <w:t>）</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按需</w:t>
                  </w:r>
                </w:p>
              </w:tc>
              <w:tc>
                <w:tcPr>
                  <w:tcW w:type="dxa" w:w="52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二次线</w:t>
                  </w:r>
                </w:p>
              </w:tc>
              <w:tc>
                <w:tcPr>
                  <w:tcW w:type="dxa" w:w="131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52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柜体</w:t>
                  </w:r>
                </w:p>
              </w:tc>
              <w:tc>
                <w:tcPr>
                  <w:tcW w:type="dxa" w:w="13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 xml:space="preserve">800*900*2000 </w:t>
                  </w:r>
                  <w:r>
                    <w:rPr>
                      <w:rFonts w:ascii="仿宋_GB2312" w:hAnsi="仿宋_GB2312" w:cs="仿宋_GB2312" w:eastAsia="仿宋_GB2312"/>
                      <w:sz w:val="20"/>
                      <w:color w:val="000000"/>
                    </w:rPr>
                    <w:t>（面板、门平整，门缝均匀，正面外露部分焊接光洁均匀，无焊穿、咬边、气孔、飞溅）。</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52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高压开关柜</w:t>
                  </w:r>
                </w:p>
              </w:tc>
              <w:tc>
                <w:tcPr>
                  <w:tcW w:type="dxa" w:w="13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HXGN15-12  </w:t>
                  </w:r>
                  <w:r>
                    <w:rPr>
                      <w:rFonts w:ascii="仿宋_GB2312" w:hAnsi="仿宋_GB2312" w:cs="仿宋_GB2312" w:eastAsia="仿宋_GB2312"/>
                      <w:sz w:val="20"/>
                      <w:color w:val="000000"/>
                    </w:rPr>
                    <w:t>电压等级</w:t>
                  </w:r>
                  <w:r>
                    <w:rPr>
                      <w:rFonts w:ascii="仿宋_GB2312" w:hAnsi="仿宋_GB2312" w:cs="仿宋_GB2312" w:eastAsia="仿宋_GB2312"/>
                      <w:sz w:val="20"/>
                      <w:color w:val="000000"/>
                    </w:rPr>
                    <w:t>:AC10kV,</w:t>
                  </w:r>
                  <w:r>
                    <w:rPr>
                      <w:rFonts w:ascii="仿宋_GB2312" w:hAnsi="仿宋_GB2312" w:cs="仿宋_GB2312" w:eastAsia="仿宋_GB2312"/>
                      <w:sz w:val="20"/>
                      <w:color w:val="000000"/>
                    </w:rPr>
                    <w:t>类型</w:t>
                  </w:r>
                  <w:r>
                    <w:rPr>
                      <w:rFonts w:ascii="仿宋_GB2312" w:hAnsi="仿宋_GB2312" w:cs="仿宋_GB2312" w:eastAsia="仿宋_GB2312"/>
                      <w:sz w:val="20"/>
                      <w:color w:val="000000"/>
                    </w:rPr>
                    <w:t>:</w:t>
                  </w:r>
                  <w:r>
                    <w:rPr>
                      <w:rFonts w:ascii="仿宋_GB2312" w:hAnsi="仿宋_GB2312" w:cs="仿宋_GB2312" w:eastAsia="仿宋_GB2312"/>
                      <w:sz w:val="20"/>
                      <w:color w:val="000000"/>
                    </w:rPr>
                    <w:t>进线开关柜</w:t>
                  </w:r>
                  <w:r>
                    <w:rPr>
                      <w:rFonts w:ascii="仿宋_GB2312" w:hAnsi="仿宋_GB2312" w:cs="仿宋_GB2312" w:eastAsia="仿宋_GB2312"/>
                      <w:sz w:val="20"/>
                      <w:color w:val="000000"/>
                    </w:rPr>
                    <w:t>,</w:t>
                  </w:r>
                  <w:r>
                    <w:rPr>
                      <w:rFonts w:ascii="仿宋_GB2312" w:hAnsi="仿宋_GB2312" w:cs="仿宋_GB2312" w:eastAsia="仿宋_GB2312"/>
                      <w:sz w:val="20"/>
                      <w:color w:val="000000"/>
                    </w:rPr>
                    <w:t>柜型</w:t>
                  </w:r>
                  <w:r>
                    <w:rPr>
                      <w:rFonts w:ascii="仿宋_GB2312" w:hAnsi="仿宋_GB2312" w:cs="仿宋_GB2312" w:eastAsia="仿宋_GB2312"/>
                      <w:sz w:val="20"/>
                      <w:color w:val="000000"/>
                    </w:rPr>
                    <w:t>:</w:t>
                  </w:r>
                  <w:r>
                    <w:rPr>
                      <w:rFonts w:ascii="仿宋_GB2312" w:hAnsi="仿宋_GB2312" w:cs="仿宋_GB2312" w:eastAsia="仿宋_GB2312"/>
                      <w:sz w:val="20"/>
                      <w:color w:val="000000"/>
                    </w:rPr>
                    <w:t>固定式</w:t>
                  </w:r>
                  <w:r>
                    <w:rPr>
                      <w:rFonts w:ascii="仿宋_GB2312" w:hAnsi="仿宋_GB2312" w:cs="仿宋_GB2312" w:eastAsia="仿宋_GB2312"/>
                      <w:sz w:val="20"/>
                      <w:color w:val="000000"/>
                    </w:rPr>
                    <w:t>,</w:t>
                  </w:r>
                  <w:r>
                    <w:rPr>
                      <w:rFonts w:ascii="仿宋_GB2312" w:hAnsi="仿宋_GB2312" w:cs="仿宋_GB2312" w:eastAsia="仿宋_GB2312"/>
                      <w:sz w:val="20"/>
                      <w:color w:val="000000"/>
                    </w:rPr>
                    <w:t>额定电流</w:t>
                  </w:r>
                  <w:r>
                    <w:rPr>
                      <w:rFonts w:ascii="仿宋_GB2312" w:hAnsi="仿宋_GB2312" w:cs="仿宋_GB2312" w:eastAsia="仿宋_GB2312"/>
                      <w:sz w:val="20"/>
                      <w:color w:val="000000"/>
                    </w:rPr>
                    <w:t>:630A,</w:t>
                  </w:r>
                  <w:r>
                    <w:rPr>
                      <w:rFonts w:ascii="仿宋_GB2312" w:hAnsi="仿宋_GB2312" w:cs="仿宋_GB2312" w:eastAsia="仿宋_GB2312"/>
                      <w:sz w:val="20"/>
                      <w:color w:val="000000"/>
                    </w:rPr>
                    <w:t>额定开断电流</w:t>
                  </w:r>
                  <w:r>
                    <w:rPr>
                      <w:rFonts w:ascii="仿宋_GB2312" w:hAnsi="仿宋_GB2312" w:cs="仿宋_GB2312" w:eastAsia="仿宋_GB2312"/>
                      <w:sz w:val="20"/>
                      <w:color w:val="000000"/>
                    </w:rPr>
                    <w:t>:20kA,</w:t>
                  </w:r>
                  <w:r>
                    <w:rPr>
                      <w:rFonts w:ascii="仿宋_GB2312" w:hAnsi="仿宋_GB2312" w:cs="仿宋_GB2312" w:eastAsia="仿宋_GB2312"/>
                      <w:sz w:val="20"/>
                      <w:color w:val="000000"/>
                    </w:rPr>
                    <w:t>断路器灭弧介质</w:t>
                  </w:r>
                  <w:r>
                    <w:rPr>
                      <w:rFonts w:ascii="仿宋_GB2312" w:hAnsi="仿宋_GB2312" w:cs="仿宋_GB2312" w:eastAsia="仿宋_GB2312"/>
                      <w:sz w:val="20"/>
                      <w:color w:val="000000"/>
                    </w:rPr>
                    <w:t>:</w:t>
                  </w:r>
                  <w:r>
                    <w:rPr>
                      <w:rFonts w:ascii="仿宋_GB2312" w:hAnsi="仿宋_GB2312" w:cs="仿宋_GB2312" w:eastAsia="仿宋_GB2312"/>
                      <w:sz w:val="20"/>
                      <w:color w:val="000000"/>
                    </w:rPr>
                    <w:t>真空</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52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变压器出线</w:t>
                  </w: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柜内元器件配置如下：</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31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2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3.1</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负荷开关</w:t>
                  </w:r>
                </w:p>
              </w:tc>
              <w:tc>
                <w:tcPr>
                  <w:tcW w:type="dxa" w:w="13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 xml:space="preserve">FKRN12-12RD/T125-31.5   </w:t>
                  </w:r>
                  <w:r>
                    <w:rPr>
                      <w:rFonts w:ascii="仿宋_GB2312" w:hAnsi="仿宋_GB2312" w:cs="仿宋_GB2312" w:eastAsia="仿宋_GB2312"/>
                      <w:sz w:val="20"/>
                      <w:color w:val="000000"/>
                    </w:rPr>
                    <w:t>电操、断口开距</w:t>
                  </w:r>
                  <w:r>
                    <w:rPr>
                      <w:rFonts w:ascii="仿宋_GB2312" w:hAnsi="仿宋_GB2312" w:cs="仿宋_GB2312" w:eastAsia="仿宋_GB2312"/>
                      <w:sz w:val="20"/>
                      <w:color w:val="000000"/>
                    </w:rPr>
                    <w:t>≥175mm,SHU3</w:t>
                  </w:r>
                  <w:r>
                    <w:rPr>
                      <w:rFonts w:ascii="仿宋_GB2312" w:hAnsi="仿宋_GB2312" w:cs="仿宋_GB2312" w:eastAsia="仿宋_GB2312"/>
                      <w:sz w:val="20"/>
                      <w:color w:val="000000"/>
                    </w:rPr>
                    <w:t>不同相导体净距</w:t>
                  </w:r>
                  <w:r>
                    <w:rPr>
                      <w:rFonts w:ascii="仿宋_GB2312" w:hAnsi="仿宋_GB2312" w:cs="仿宋_GB2312" w:eastAsia="仿宋_GB2312"/>
                      <w:sz w:val="20"/>
                      <w:color w:val="000000"/>
                    </w:rPr>
                    <w:t>≥125mm</w:t>
                  </w:r>
                  <w:r>
                    <w:rPr>
                      <w:rFonts w:ascii="仿宋_GB2312" w:hAnsi="仿宋_GB2312" w:cs="仿宋_GB2312" w:eastAsia="仿宋_GB2312"/>
                      <w:sz w:val="20"/>
                      <w:color w:val="000000"/>
                    </w:rPr>
                    <w:t>，三相合闸不同期</w:t>
                  </w:r>
                  <w:r>
                    <w:rPr>
                      <w:rFonts w:ascii="仿宋_GB2312" w:hAnsi="仿宋_GB2312" w:cs="仿宋_GB2312" w:eastAsia="仿宋_GB2312"/>
                      <w:sz w:val="20"/>
                      <w:color w:val="000000"/>
                    </w:rPr>
                    <w:t>≤10ms,</w:t>
                  </w:r>
                  <w:r>
                    <w:rPr>
                      <w:rFonts w:ascii="仿宋_GB2312" w:hAnsi="仿宋_GB2312" w:cs="仿宋_GB2312" w:eastAsia="仿宋_GB2312"/>
                      <w:sz w:val="20"/>
                      <w:color w:val="000000"/>
                    </w:rPr>
                    <w:t>额定电流</w:t>
                  </w:r>
                  <w:r>
                    <w:rPr>
                      <w:rFonts w:ascii="仿宋_GB2312" w:hAnsi="仿宋_GB2312" w:cs="仿宋_GB2312" w:eastAsia="仿宋_GB2312"/>
                      <w:sz w:val="20"/>
                      <w:color w:val="000000"/>
                    </w:rPr>
                    <w:t>125A</w:t>
                  </w:r>
                  <w:r>
                    <w:rPr>
                      <w:rFonts w:ascii="仿宋_GB2312" w:hAnsi="仿宋_GB2312" w:cs="仿宋_GB2312" w:eastAsia="仿宋_GB2312"/>
                      <w:sz w:val="20"/>
                      <w:color w:val="000000"/>
                    </w:rPr>
                    <w:t>，最高耐压</w:t>
                  </w:r>
                  <w:r>
                    <w:rPr>
                      <w:rFonts w:ascii="仿宋_GB2312" w:hAnsi="仿宋_GB2312" w:cs="仿宋_GB2312" w:eastAsia="仿宋_GB2312"/>
                      <w:sz w:val="20"/>
                      <w:color w:val="000000"/>
                    </w:rPr>
                    <w:t>31.5KA</w:t>
                  </w:r>
                  <w:r>
                    <w:rPr>
                      <w:rFonts w:ascii="仿宋_GB2312" w:hAnsi="仿宋_GB2312" w:cs="仿宋_GB2312" w:eastAsia="仿宋_GB2312"/>
                      <w:sz w:val="20"/>
                      <w:color w:val="000000"/>
                    </w:rPr>
                    <w:t>。</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52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高压熔断器</w:t>
                  </w:r>
                </w:p>
              </w:tc>
              <w:tc>
                <w:tcPr>
                  <w:tcW w:type="dxa" w:w="13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 xml:space="preserve">XRNT-12/10A </w:t>
                  </w:r>
                  <w:r>
                    <w:rPr>
                      <w:rFonts w:ascii="仿宋_GB2312" w:hAnsi="仿宋_GB2312" w:cs="仿宋_GB2312" w:eastAsia="仿宋_GB2312"/>
                      <w:sz w:val="20"/>
                      <w:color w:val="000000"/>
                    </w:rPr>
                    <w:t>额定电压</w:t>
                  </w:r>
                  <w:r>
                    <w:rPr>
                      <w:rFonts w:ascii="仿宋_GB2312" w:hAnsi="仿宋_GB2312" w:cs="仿宋_GB2312" w:eastAsia="仿宋_GB2312"/>
                      <w:sz w:val="20"/>
                      <w:color w:val="000000"/>
                    </w:rPr>
                    <w:t>12kV,</w:t>
                  </w:r>
                  <w:r>
                    <w:rPr>
                      <w:rFonts w:ascii="仿宋_GB2312" w:hAnsi="仿宋_GB2312" w:cs="仿宋_GB2312" w:eastAsia="仿宋_GB2312"/>
                      <w:sz w:val="20"/>
                      <w:color w:val="000000"/>
                    </w:rPr>
                    <w:t>熔断电流</w:t>
                  </w:r>
                  <w:r>
                    <w:rPr>
                      <w:rFonts w:ascii="仿宋_GB2312" w:hAnsi="仿宋_GB2312" w:cs="仿宋_GB2312" w:eastAsia="仿宋_GB2312"/>
                      <w:sz w:val="20"/>
                      <w:color w:val="000000"/>
                    </w:rPr>
                    <w:t>10A</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52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电流互感器</w:t>
                  </w:r>
                </w:p>
              </w:tc>
              <w:tc>
                <w:tcPr>
                  <w:tcW w:type="dxa" w:w="13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 xml:space="preserve">LZZBJ9-10    10/5 0.5/10P </w:t>
                  </w:r>
                  <w:r>
                    <w:rPr>
                      <w:rFonts w:ascii="仿宋_GB2312" w:hAnsi="仿宋_GB2312" w:cs="仿宋_GB2312" w:eastAsia="仿宋_GB2312"/>
                      <w:sz w:val="20"/>
                      <w:color w:val="000000"/>
                    </w:rPr>
                    <w:t>（电压等级</w:t>
                  </w:r>
                  <w:r>
                    <w:rPr>
                      <w:rFonts w:ascii="仿宋_GB2312" w:hAnsi="仿宋_GB2312" w:cs="仿宋_GB2312" w:eastAsia="仿宋_GB2312"/>
                      <w:sz w:val="20"/>
                      <w:color w:val="000000"/>
                    </w:rPr>
                    <w:t>:AC10kV,</w:t>
                  </w:r>
                  <w:r>
                    <w:rPr>
                      <w:rFonts w:ascii="仿宋_GB2312" w:hAnsi="仿宋_GB2312" w:cs="仿宋_GB2312" w:eastAsia="仿宋_GB2312"/>
                      <w:sz w:val="20"/>
                      <w:color w:val="000000"/>
                    </w:rPr>
                    <w:t>绝缘方式</w:t>
                  </w:r>
                  <w:r>
                    <w:rPr>
                      <w:rFonts w:ascii="仿宋_GB2312" w:hAnsi="仿宋_GB2312" w:cs="仿宋_GB2312" w:eastAsia="仿宋_GB2312"/>
                      <w:sz w:val="20"/>
                      <w:color w:val="000000"/>
                    </w:rPr>
                    <w:t>:</w:t>
                  </w:r>
                  <w:r>
                    <w:rPr>
                      <w:rFonts w:ascii="仿宋_GB2312" w:hAnsi="仿宋_GB2312" w:cs="仿宋_GB2312" w:eastAsia="仿宋_GB2312"/>
                      <w:sz w:val="20"/>
                      <w:color w:val="000000"/>
                    </w:rPr>
                    <w:t>干式</w:t>
                  </w:r>
                  <w:r>
                    <w:rPr>
                      <w:rFonts w:ascii="仿宋_GB2312" w:hAnsi="仿宋_GB2312" w:cs="仿宋_GB2312" w:eastAsia="仿宋_GB2312"/>
                      <w:sz w:val="20"/>
                      <w:color w:val="000000"/>
                    </w:rPr>
                    <w:t>,</w:t>
                  </w:r>
                  <w:r>
                    <w:rPr>
                      <w:rFonts w:ascii="仿宋_GB2312" w:hAnsi="仿宋_GB2312" w:cs="仿宋_GB2312" w:eastAsia="仿宋_GB2312"/>
                      <w:sz w:val="20"/>
                      <w:color w:val="000000"/>
                    </w:rPr>
                    <w:t>相数</w:t>
                  </w:r>
                  <w:r>
                    <w:rPr>
                      <w:rFonts w:ascii="仿宋_GB2312" w:hAnsi="仿宋_GB2312" w:cs="仿宋_GB2312" w:eastAsia="仿宋_GB2312"/>
                      <w:sz w:val="20"/>
                      <w:color w:val="000000"/>
                    </w:rPr>
                    <w:t>:</w:t>
                  </w:r>
                  <w:r>
                    <w:rPr>
                      <w:rFonts w:ascii="仿宋_GB2312" w:hAnsi="仿宋_GB2312" w:cs="仿宋_GB2312" w:eastAsia="仿宋_GB2312"/>
                      <w:sz w:val="20"/>
                      <w:color w:val="000000"/>
                    </w:rPr>
                    <w:t>单相</w:t>
                  </w:r>
                  <w:r>
                    <w:rPr>
                      <w:rFonts w:ascii="仿宋_GB2312" w:hAnsi="仿宋_GB2312" w:cs="仿宋_GB2312" w:eastAsia="仿宋_GB2312"/>
                      <w:sz w:val="20"/>
                      <w:color w:val="000000"/>
                    </w:rPr>
                    <w:t>,</w:t>
                  </w:r>
                  <w:r>
                    <w:rPr>
                      <w:rFonts w:ascii="仿宋_GB2312" w:hAnsi="仿宋_GB2312" w:cs="仿宋_GB2312" w:eastAsia="仿宋_GB2312"/>
                      <w:sz w:val="20"/>
                      <w:color w:val="000000"/>
                    </w:rPr>
                    <w:t>测量级精度</w:t>
                  </w:r>
                  <w:r>
                    <w:rPr>
                      <w:rFonts w:ascii="仿宋_GB2312" w:hAnsi="仿宋_GB2312" w:cs="仿宋_GB2312" w:eastAsia="仿宋_GB2312"/>
                      <w:sz w:val="20"/>
                      <w:color w:val="000000"/>
                    </w:rPr>
                    <w:t>:0.5</w:t>
                  </w:r>
                  <w:r>
                    <w:rPr>
                      <w:rFonts w:ascii="仿宋_GB2312" w:hAnsi="仿宋_GB2312" w:cs="仿宋_GB2312" w:eastAsia="仿宋_GB2312"/>
                      <w:sz w:val="20"/>
                      <w:color w:val="000000"/>
                    </w:rPr>
                    <w:t>）</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52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3.4</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综保</w:t>
                  </w:r>
                </w:p>
              </w:tc>
              <w:tc>
                <w:tcPr>
                  <w:tcW w:type="dxa" w:w="13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 xml:space="preserve">HXDXZ500Z  </w:t>
                  </w:r>
                  <w:r>
                    <w:rPr>
                      <w:rFonts w:ascii="仿宋_GB2312" w:hAnsi="仿宋_GB2312" w:cs="仿宋_GB2312" w:eastAsia="仿宋_GB2312"/>
                      <w:sz w:val="20"/>
                      <w:color w:val="000000"/>
                    </w:rPr>
                    <w:t>（交流电流：</w:t>
                  </w:r>
                  <w:r>
                    <w:rPr>
                      <w:rFonts w:ascii="仿宋_GB2312" w:hAnsi="仿宋_GB2312" w:cs="仿宋_GB2312" w:eastAsia="仿宋_GB2312"/>
                      <w:sz w:val="20"/>
                      <w:color w:val="000000"/>
                    </w:rPr>
                    <w:t>5A</w:t>
                  </w:r>
                  <w:r>
                    <w:rPr>
                      <w:rFonts w:ascii="仿宋_GB2312" w:hAnsi="仿宋_GB2312" w:cs="仿宋_GB2312" w:eastAsia="仿宋_GB2312"/>
                      <w:sz w:val="20"/>
                      <w:color w:val="000000"/>
                    </w:rPr>
                    <w:t>，电压</w:t>
                  </w:r>
                  <w:r>
                    <w:rPr>
                      <w:rFonts w:ascii="仿宋_GB2312" w:hAnsi="仿宋_GB2312" w:cs="仿宋_GB2312" w:eastAsia="仿宋_GB2312"/>
                      <w:sz w:val="20"/>
                      <w:color w:val="000000"/>
                    </w:rPr>
                    <w:t>100V</w:t>
                  </w:r>
                  <w:r>
                    <w:rPr>
                      <w:rFonts w:ascii="仿宋_GB2312" w:hAnsi="仿宋_GB2312" w:cs="仿宋_GB2312" w:eastAsia="仿宋_GB2312"/>
                      <w:sz w:val="20"/>
                      <w:color w:val="000000"/>
                    </w:rPr>
                    <w:t>，频率</w:t>
                  </w:r>
                  <w:r>
                    <w:rPr>
                      <w:rFonts w:ascii="仿宋_GB2312" w:hAnsi="仿宋_GB2312" w:cs="仿宋_GB2312" w:eastAsia="仿宋_GB2312"/>
                      <w:sz w:val="20"/>
                      <w:color w:val="000000"/>
                    </w:rPr>
                    <w:t>50HZ</w:t>
                  </w:r>
                  <w:r>
                    <w:rPr>
                      <w:rFonts w:ascii="仿宋_GB2312" w:hAnsi="仿宋_GB2312" w:cs="仿宋_GB2312" w:eastAsia="仿宋_GB2312"/>
                      <w:sz w:val="20"/>
                      <w:color w:val="000000"/>
                    </w:rPr>
                    <w:t>，直流电压</w:t>
                  </w:r>
                  <w:r>
                    <w:rPr>
                      <w:rFonts w:ascii="仿宋_GB2312" w:hAnsi="仿宋_GB2312" w:cs="仿宋_GB2312" w:eastAsia="仿宋_GB2312"/>
                      <w:sz w:val="20"/>
                      <w:color w:val="000000"/>
                    </w:rPr>
                    <w:t>220V</w:t>
                  </w:r>
                  <w:r>
                    <w:rPr>
                      <w:rFonts w:ascii="仿宋_GB2312" w:hAnsi="仿宋_GB2312" w:cs="仿宋_GB2312" w:eastAsia="仿宋_GB2312"/>
                      <w:sz w:val="20"/>
                      <w:color w:val="000000"/>
                    </w:rPr>
                    <w:t>、</w:t>
                  </w:r>
                  <w:r>
                    <w:rPr>
                      <w:rFonts w:ascii="仿宋_GB2312" w:hAnsi="仿宋_GB2312" w:cs="仿宋_GB2312" w:eastAsia="仿宋_GB2312"/>
                      <w:sz w:val="20"/>
                      <w:color w:val="000000"/>
                    </w:rPr>
                    <w:t>110V</w:t>
                  </w:r>
                  <w:r>
                    <w:rPr>
                      <w:rFonts w:ascii="仿宋_GB2312" w:hAnsi="仿宋_GB2312" w:cs="仿宋_GB2312" w:eastAsia="仿宋_GB2312"/>
                      <w:sz w:val="20"/>
                      <w:color w:val="000000"/>
                    </w:rPr>
                    <w:t>，测量误差：电流不大于</w:t>
                  </w:r>
                  <w:r>
                    <w:rPr>
                      <w:rFonts w:ascii="仿宋_GB2312" w:hAnsi="仿宋_GB2312" w:cs="仿宋_GB2312" w:eastAsia="仿宋_GB2312"/>
                      <w:sz w:val="20"/>
                      <w:color w:val="000000"/>
                    </w:rPr>
                    <w:t>±0.5%</w:t>
                  </w:r>
                  <w:r>
                    <w:rPr>
                      <w:rFonts w:ascii="仿宋_GB2312" w:hAnsi="仿宋_GB2312" w:cs="仿宋_GB2312" w:eastAsia="仿宋_GB2312"/>
                      <w:sz w:val="20"/>
                      <w:color w:val="000000"/>
                    </w:rPr>
                    <w:t>，电压不大于</w:t>
                  </w:r>
                  <w:r>
                    <w:rPr>
                      <w:rFonts w:ascii="仿宋_GB2312" w:hAnsi="仿宋_GB2312" w:cs="仿宋_GB2312" w:eastAsia="仿宋_GB2312"/>
                      <w:sz w:val="20"/>
                      <w:color w:val="000000"/>
                    </w:rPr>
                    <w:t>±0.3%</w:t>
                  </w:r>
                  <w:r>
                    <w:rPr>
                      <w:rFonts w:ascii="仿宋_GB2312" w:hAnsi="仿宋_GB2312" w:cs="仿宋_GB2312" w:eastAsia="仿宋_GB2312"/>
                      <w:sz w:val="20"/>
                      <w:color w:val="000000"/>
                    </w:rPr>
                    <w:t>，功率不大于</w:t>
                  </w:r>
                  <w:r>
                    <w:rPr>
                      <w:rFonts w:ascii="仿宋_GB2312" w:hAnsi="仿宋_GB2312" w:cs="仿宋_GB2312" w:eastAsia="仿宋_GB2312"/>
                      <w:sz w:val="20"/>
                      <w:color w:val="000000"/>
                    </w:rPr>
                    <w:t>±1.0%</w:t>
                  </w:r>
                  <w:r>
                    <w:rPr>
                      <w:rFonts w:ascii="仿宋_GB2312" w:hAnsi="仿宋_GB2312" w:cs="仿宋_GB2312" w:eastAsia="仿宋_GB2312"/>
                      <w:sz w:val="20"/>
                      <w:color w:val="000000"/>
                    </w:rPr>
                    <w:t>）</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52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连接片</w:t>
                  </w:r>
                </w:p>
              </w:tc>
              <w:tc>
                <w:tcPr>
                  <w:tcW w:type="dxa" w:w="13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YJ1-2</w:t>
                  </w:r>
                  <w:r>
                    <w:rPr>
                      <w:rFonts w:ascii="仿宋_GB2312" w:hAnsi="仿宋_GB2312" w:cs="仿宋_GB2312" w:eastAsia="仿宋_GB2312"/>
                      <w:sz w:val="20"/>
                      <w:color w:val="000000"/>
                    </w:rPr>
                    <w:t>（材质：铜、镀锘）</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52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3.6</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信号灯</w:t>
                  </w:r>
                </w:p>
              </w:tc>
              <w:tc>
                <w:tcPr>
                  <w:tcW w:type="dxa" w:w="13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AD16-22   AC220</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52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3.7</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按钮</w:t>
                  </w:r>
                </w:p>
              </w:tc>
              <w:tc>
                <w:tcPr>
                  <w:tcW w:type="dxa" w:w="13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NP2-EA</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52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3.8</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中间继电器</w:t>
                  </w:r>
                </w:p>
              </w:tc>
              <w:tc>
                <w:tcPr>
                  <w:tcW w:type="dxa" w:w="13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 xml:space="preserve">HH54P  </w:t>
                  </w:r>
                  <w:r>
                    <w:rPr>
                      <w:rFonts w:ascii="仿宋_GB2312" w:hAnsi="仿宋_GB2312" w:cs="仿宋_GB2312" w:eastAsia="仿宋_GB2312"/>
                      <w:sz w:val="20"/>
                      <w:color w:val="000000"/>
                    </w:rPr>
                    <w:t>触点负载</w:t>
                  </w:r>
                  <w:r>
                    <w:rPr>
                      <w:rFonts w:ascii="仿宋_GB2312" w:hAnsi="仿宋_GB2312" w:cs="仿宋_GB2312" w:eastAsia="仿宋_GB2312"/>
                      <w:sz w:val="20"/>
                      <w:color w:val="000000"/>
                    </w:rPr>
                    <w:t>3-5A/240VAC</w:t>
                  </w:r>
                  <w:r>
                    <w:rPr>
                      <w:rFonts w:ascii="仿宋_GB2312" w:hAnsi="仿宋_GB2312" w:cs="仿宋_GB2312" w:eastAsia="仿宋_GB2312"/>
                      <w:sz w:val="20"/>
                      <w:color w:val="000000"/>
                    </w:rPr>
                    <w:t>或</w:t>
                  </w:r>
                  <w:r>
                    <w:rPr>
                      <w:rFonts w:ascii="仿宋_GB2312" w:hAnsi="仿宋_GB2312" w:cs="仿宋_GB2312" w:eastAsia="仿宋_GB2312"/>
                      <w:sz w:val="20"/>
                      <w:color w:val="000000"/>
                    </w:rPr>
                    <w:t>28-30VDC</w:t>
                  </w:r>
                  <w:r>
                    <w:rPr>
                      <w:rFonts w:ascii="仿宋_GB2312" w:hAnsi="仿宋_GB2312" w:cs="仿宋_GB2312" w:eastAsia="仿宋_GB2312"/>
                      <w:sz w:val="20"/>
                      <w:color w:val="000000"/>
                    </w:rPr>
                    <w:t>，线圈电压</w:t>
                  </w:r>
                  <w:r>
                    <w:rPr>
                      <w:rFonts w:ascii="仿宋_GB2312" w:hAnsi="仿宋_GB2312" w:cs="仿宋_GB2312" w:eastAsia="仿宋_GB2312"/>
                      <w:sz w:val="20"/>
                      <w:color w:val="000000"/>
                    </w:rPr>
                    <w:t>DC6-110V</w:t>
                  </w:r>
                  <w:r>
                    <w:rPr>
                      <w:rFonts w:ascii="仿宋_GB2312" w:hAnsi="仿宋_GB2312" w:cs="仿宋_GB2312" w:eastAsia="仿宋_GB2312"/>
                      <w:sz w:val="20"/>
                      <w:color w:val="000000"/>
                    </w:rPr>
                    <w:t>或</w:t>
                  </w:r>
                  <w:r>
                    <w:rPr>
                      <w:rFonts w:ascii="仿宋_GB2312" w:hAnsi="仿宋_GB2312" w:cs="仿宋_GB2312" w:eastAsia="仿宋_GB2312"/>
                      <w:sz w:val="20"/>
                      <w:color w:val="000000"/>
                    </w:rPr>
                    <w:t>AC6-220V</w:t>
                  </w:r>
                  <w:r>
                    <w:rPr>
                      <w:rFonts w:ascii="仿宋_GB2312" w:hAnsi="仿宋_GB2312" w:cs="仿宋_GB2312" w:eastAsia="仿宋_GB2312"/>
                      <w:sz w:val="20"/>
                      <w:color w:val="000000"/>
                    </w:rPr>
                    <w:t>，额定电压</w:t>
                  </w:r>
                  <w:r>
                    <w:rPr>
                      <w:rFonts w:ascii="仿宋_GB2312" w:hAnsi="仿宋_GB2312" w:cs="仿宋_GB2312" w:eastAsia="仿宋_GB2312"/>
                      <w:sz w:val="20"/>
                      <w:color w:val="000000"/>
                    </w:rPr>
                    <w:t>DC12V</w:t>
                  </w:r>
                  <w:r>
                    <w:rPr>
                      <w:rFonts w:ascii="仿宋_GB2312" w:hAnsi="仿宋_GB2312" w:cs="仿宋_GB2312" w:eastAsia="仿宋_GB2312"/>
                      <w:sz w:val="20"/>
                      <w:color w:val="000000"/>
                    </w:rPr>
                    <w:t>、</w:t>
                  </w:r>
                  <w:r>
                    <w:rPr>
                      <w:rFonts w:ascii="仿宋_GB2312" w:hAnsi="仿宋_GB2312" w:cs="仿宋_GB2312" w:eastAsia="仿宋_GB2312"/>
                      <w:sz w:val="20"/>
                      <w:color w:val="000000"/>
                    </w:rPr>
                    <w:t>24V</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52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3.9</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微断</w:t>
                  </w:r>
                </w:p>
              </w:tc>
              <w:tc>
                <w:tcPr>
                  <w:tcW w:type="dxa" w:w="13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DZ47-60/2   6A</w:t>
                  </w:r>
                  <w:r>
                    <w:rPr>
                      <w:rFonts w:ascii="仿宋_GB2312" w:hAnsi="仿宋_GB2312" w:cs="仿宋_GB2312" w:eastAsia="仿宋_GB2312"/>
                      <w:sz w:val="20"/>
                      <w:color w:val="000000"/>
                    </w:rPr>
                    <w:t>（额定电压</w:t>
                  </w:r>
                  <w:r>
                    <w:rPr>
                      <w:rFonts w:ascii="仿宋_GB2312" w:hAnsi="仿宋_GB2312" w:cs="仿宋_GB2312" w:eastAsia="仿宋_GB2312"/>
                      <w:sz w:val="20"/>
                      <w:color w:val="000000"/>
                    </w:rPr>
                    <w:t>220V</w:t>
                  </w:r>
                  <w:r>
                    <w:rPr>
                      <w:rFonts w:ascii="仿宋_GB2312" w:hAnsi="仿宋_GB2312" w:cs="仿宋_GB2312" w:eastAsia="仿宋_GB2312"/>
                      <w:sz w:val="20"/>
                      <w:color w:val="000000"/>
                    </w:rPr>
                    <w:t>，额定电流</w:t>
                  </w:r>
                  <w:r>
                    <w:rPr>
                      <w:rFonts w:ascii="仿宋_GB2312" w:hAnsi="仿宋_GB2312" w:cs="仿宋_GB2312" w:eastAsia="仿宋_GB2312"/>
                      <w:sz w:val="20"/>
                      <w:color w:val="000000"/>
                    </w:rPr>
                    <w:t>6A</w:t>
                  </w:r>
                  <w:r>
                    <w:rPr>
                      <w:rFonts w:ascii="仿宋_GB2312" w:hAnsi="仿宋_GB2312" w:cs="仿宋_GB2312" w:eastAsia="仿宋_GB2312"/>
                      <w:sz w:val="20"/>
                      <w:color w:val="000000"/>
                    </w:rPr>
                    <w:t>，短路分断</w:t>
                  </w:r>
                  <w:r>
                    <w:rPr>
                      <w:rFonts w:ascii="仿宋_GB2312" w:hAnsi="仿宋_GB2312" w:cs="仿宋_GB2312" w:eastAsia="仿宋_GB2312"/>
                      <w:sz w:val="20"/>
                      <w:color w:val="000000"/>
                    </w:rPr>
                    <w:t>2KA</w:t>
                  </w:r>
                  <w:r>
                    <w:rPr>
                      <w:rFonts w:ascii="仿宋_GB2312" w:hAnsi="仿宋_GB2312" w:cs="仿宋_GB2312" w:eastAsia="仿宋_GB2312"/>
                      <w:sz w:val="20"/>
                      <w:color w:val="000000"/>
                    </w:rPr>
                    <w:t>，污染等级Ⅱ级）</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52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3.10 </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避雷器</w:t>
                  </w:r>
                </w:p>
              </w:tc>
              <w:tc>
                <w:tcPr>
                  <w:tcW w:type="dxa" w:w="13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 xml:space="preserve">HY5WS-17/50  </w:t>
                  </w:r>
                  <w:r>
                    <w:rPr>
                      <w:rFonts w:ascii="仿宋_GB2312" w:hAnsi="仿宋_GB2312" w:cs="仿宋_GB2312" w:eastAsia="仿宋_GB2312"/>
                      <w:sz w:val="20"/>
                      <w:color w:val="000000"/>
                    </w:rPr>
                    <w:t>电压等级</w:t>
                  </w:r>
                  <w:r>
                    <w:rPr>
                      <w:rFonts w:ascii="仿宋_GB2312" w:hAnsi="仿宋_GB2312" w:cs="仿宋_GB2312" w:eastAsia="仿宋_GB2312"/>
                      <w:sz w:val="20"/>
                      <w:color w:val="000000"/>
                    </w:rPr>
                    <w:t>:AC10kV,</w:t>
                  </w:r>
                  <w:r>
                    <w:rPr>
                      <w:rFonts w:ascii="仿宋_GB2312" w:hAnsi="仿宋_GB2312" w:cs="仿宋_GB2312" w:eastAsia="仿宋_GB2312"/>
                      <w:sz w:val="20"/>
                      <w:color w:val="000000"/>
                    </w:rPr>
                    <w:t>额定电压</w:t>
                  </w:r>
                  <w:r>
                    <w:rPr>
                      <w:rFonts w:ascii="仿宋_GB2312" w:hAnsi="仿宋_GB2312" w:cs="仿宋_GB2312" w:eastAsia="仿宋_GB2312"/>
                      <w:sz w:val="20"/>
                      <w:color w:val="000000"/>
                    </w:rPr>
                    <w:t>:17kV,</w:t>
                  </w:r>
                  <w:r>
                    <w:rPr>
                      <w:rFonts w:ascii="仿宋_GB2312" w:hAnsi="仿宋_GB2312" w:cs="仿宋_GB2312" w:eastAsia="仿宋_GB2312"/>
                      <w:sz w:val="20"/>
                      <w:color w:val="000000"/>
                    </w:rPr>
                    <w:t>外绝缘材质</w:t>
                  </w:r>
                  <w:r>
                    <w:rPr>
                      <w:rFonts w:ascii="仿宋_GB2312" w:hAnsi="仿宋_GB2312" w:cs="仿宋_GB2312" w:eastAsia="仿宋_GB2312"/>
                      <w:sz w:val="20"/>
                      <w:color w:val="000000"/>
                    </w:rPr>
                    <w:t>:</w:t>
                  </w:r>
                  <w:r>
                    <w:rPr>
                      <w:rFonts w:ascii="仿宋_GB2312" w:hAnsi="仿宋_GB2312" w:cs="仿宋_GB2312" w:eastAsia="仿宋_GB2312"/>
                      <w:sz w:val="20"/>
                      <w:color w:val="000000"/>
                    </w:rPr>
                    <w:t>硅橡胶</w:t>
                  </w:r>
                  <w:r>
                    <w:rPr>
                      <w:rFonts w:ascii="仿宋_GB2312" w:hAnsi="仿宋_GB2312" w:cs="仿宋_GB2312" w:eastAsia="仿宋_GB2312"/>
                      <w:sz w:val="20"/>
                      <w:color w:val="000000"/>
                    </w:rPr>
                    <w:t>,</w:t>
                  </w:r>
                  <w:r>
                    <w:rPr>
                      <w:rFonts w:ascii="仿宋_GB2312" w:hAnsi="仿宋_GB2312" w:cs="仿宋_GB2312" w:eastAsia="仿宋_GB2312"/>
                      <w:sz w:val="20"/>
                      <w:color w:val="000000"/>
                    </w:rPr>
                    <w:t>雷电额定残压</w:t>
                  </w:r>
                  <w:r>
                    <w:rPr>
                      <w:rFonts w:ascii="仿宋_GB2312" w:hAnsi="仿宋_GB2312" w:cs="仿宋_GB2312" w:eastAsia="仿宋_GB2312"/>
                      <w:sz w:val="20"/>
                      <w:color w:val="000000"/>
                    </w:rPr>
                    <w:t>:45kV,</w:t>
                  </w:r>
                  <w:r>
                    <w:rPr>
                      <w:rFonts w:ascii="仿宋_GB2312" w:hAnsi="仿宋_GB2312" w:cs="仿宋_GB2312" w:eastAsia="仿宋_GB2312"/>
                      <w:sz w:val="20"/>
                      <w:color w:val="000000"/>
                    </w:rPr>
                    <w:t>是否带间隙</w:t>
                  </w:r>
                  <w:r>
                    <w:rPr>
                      <w:rFonts w:ascii="仿宋_GB2312" w:hAnsi="仿宋_GB2312" w:cs="仿宋_GB2312" w:eastAsia="仿宋_GB2312"/>
                      <w:sz w:val="20"/>
                      <w:color w:val="000000"/>
                    </w:rPr>
                    <w:t>:</w:t>
                  </w:r>
                  <w:r>
                    <w:rPr>
                      <w:rFonts w:ascii="仿宋_GB2312" w:hAnsi="仿宋_GB2312" w:cs="仿宋_GB2312" w:eastAsia="仿宋_GB2312"/>
                      <w:sz w:val="20"/>
                      <w:color w:val="000000"/>
                    </w:rPr>
                    <w:t>不带间隙</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52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3.11</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带电显示器</w:t>
                  </w:r>
                </w:p>
              </w:tc>
              <w:tc>
                <w:tcPr>
                  <w:tcW w:type="dxa" w:w="13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GSN1-10(T)</w:t>
                  </w:r>
                  <w:r>
                    <w:rPr>
                      <w:rFonts w:ascii="仿宋_GB2312" w:hAnsi="仿宋_GB2312" w:cs="仿宋_GB2312" w:eastAsia="仿宋_GB2312"/>
                      <w:sz w:val="20"/>
                      <w:color w:val="000000"/>
                    </w:rPr>
                    <w:t>配传感器</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52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3.12</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一次组件</w:t>
                  </w:r>
                </w:p>
              </w:tc>
              <w:tc>
                <w:tcPr>
                  <w:tcW w:type="dxa" w:w="13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TMY-3×(40×4)</w:t>
                  </w:r>
                  <w:r>
                    <w:rPr>
                      <w:rFonts w:ascii="仿宋_GB2312" w:hAnsi="仿宋_GB2312" w:cs="仿宋_GB2312" w:eastAsia="仿宋_GB2312"/>
                      <w:sz w:val="20"/>
                      <w:color w:val="000000"/>
                    </w:rPr>
                    <w:t>，</w:t>
                  </w:r>
                  <w:r>
                    <w:rPr>
                      <w:rFonts w:ascii="仿宋_GB2312" w:hAnsi="仿宋_GB2312" w:cs="仿宋_GB2312" w:eastAsia="仿宋_GB2312"/>
                      <w:sz w:val="20"/>
                      <w:color w:val="000000"/>
                    </w:rPr>
                    <w:t>T3</w:t>
                  </w:r>
                  <w:r>
                    <w:rPr>
                      <w:rFonts w:ascii="仿宋_GB2312" w:hAnsi="仿宋_GB2312" w:cs="仿宋_GB2312" w:eastAsia="仿宋_GB2312"/>
                      <w:sz w:val="20"/>
                      <w:color w:val="000000"/>
                    </w:rPr>
                    <w:t>纯铜（</w:t>
                  </w:r>
                  <w:r>
                    <w:rPr>
                      <w:rFonts w:ascii="仿宋_GB2312" w:hAnsi="仿宋_GB2312" w:cs="仿宋_GB2312" w:eastAsia="仿宋_GB2312"/>
                      <w:sz w:val="20"/>
                      <w:color w:val="000000"/>
                    </w:rPr>
                    <w:t>≥99.95% Cu</w:t>
                  </w:r>
                  <w:r>
                    <w:rPr>
                      <w:rFonts w:ascii="仿宋_GB2312" w:hAnsi="仿宋_GB2312" w:cs="仿宋_GB2312" w:eastAsia="仿宋_GB2312"/>
                      <w:sz w:val="20"/>
                      <w:color w:val="000000"/>
                    </w:rPr>
                    <w:t>）</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按需</w:t>
                  </w:r>
                </w:p>
              </w:tc>
              <w:tc>
                <w:tcPr>
                  <w:tcW w:type="dxa" w:w="52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3.13</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二次辅材</w:t>
                  </w:r>
                </w:p>
              </w:tc>
              <w:tc>
                <w:tcPr>
                  <w:tcW w:type="dxa" w:w="131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52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3.14</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柜体</w:t>
                  </w:r>
                </w:p>
              </w:tc>
              <w:tc>
                <w:tcPr>
                  <w:tcW w:type="dxa" w:w="13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 xml:space="preserve">800*900*2000  </w:t>
                  </w:r>
                  <w:r>
                    <w:rPr>
                      <w:rFonts w:ascii="仿宋_GB2312" w:hAnsi="仿宋_GB2312" w:cs="仿宋_GB2312" w:eastAsia="仿宋_GB2312"/>
                      <w:sz w:val="20"/>
                      <w:color w:val="000000"/>
                    </w:rPr>
                    <w:t>（面板、门平整，门缝均匀，正面外露部分焊接光洁均匀，无焊穿、咬边、气孔、飞溅）。</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52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3186"/>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低压柜部分</w:t>
                  </w: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序号</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物品名称</w:t>
                  </w:r>
                </w:p>
              </w:tc>
              <w:tc>
                <w:tcPr>
                  <w:tcW w:type="dxa" w:w="13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型号及规格</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单位</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数量</w:t>
                  </w:r>
                </w:p>
              </w:tc>
              <w:tc>
                <w:tcPr>
                  <w:tcW w:type="dxa" w:w="52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备注</w:t>
                  </w: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低压开关柜</w:t>
                  </w:r>
                </w:p>
              </w:tc>
              <w:tc>
                <w:tcPr>
                  <w:tcW w:type="dxa" w:w="13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GGD   D1</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52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0.4kV</w:t>
                  </w:r>
                  <w:r>
                    <w:rPr>
                      <w:rFonts w:ascii="仿宋_GB2312" w:hAnsi="仿宋_GB2312" w:cs="仿宋_GB2312" w:eastAsia="仿宋_GB2312"/>
                      <w:sz w:val="20"/>
                      <w:color w:val="000000"/>
                    </w:rPr>
                    <w:t>进线</w:t>
                  </w: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柜内元器件配置如下：</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31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2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4.1</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隔离开关</w:t>
                  </w:r>
                </w:p>
              </w:tc>
              <w:tc>
                <w:tcPr>
                  <w:tcW w:type="dxa" w:w="13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HD13BX-200/31</w:t>
                  </w:r>
                  <w:r>
                    <w:rPr>
                      <w:rFonts w:ascii="仿宋_GB2312" w:hAnsi="仿宋_GB2312" w:cs="仿宋_GB2312" w:eastAsia="仿宋_GB2312"/>
                      <w:sz w:val="20"/>
                      <w:color w:val="000000"/>
                    </w:rPr>
                    <w:t>（额定电压</w:t>
                  </w:r>
                  <w:r>
                    <w:rPr>
                      <w:rFonts w:ascii="仿宋_GB2312" w:hAnsi="仿宋_GB2312" w:cs="仿宋_GB2312" w:eastAsia="仿宋_GB2312"/>
                      <w:sz w:val="20"/>
                      <w:color w:val="000000"/>
                    </w:rPr>
                    <w:t>380V</w:t>
                  </w:r>
                  <w:r>
                    <w:rPr>
                      <w:rFonts w:ascii="仿宋_GB2312" w:hAnsi="仿宋_GB2312" w:cs="仿宋_GB2312" w:eastAsia="仿宋_GB2312"/>
                      <w:sz w:val="20"/>
                      <w:color w:val="000000"/>
                    </w:rPr>
                    <w:t>，额定电流</w:t>
                  </w:r>
                  <w:r>
                    <w:rPr>
                      <w:rFonts w:ascii="仿宋_GB2312" w:hAnsi="仿宋_GB2312" w:cs="仿宋_GB2312" w:eastAsia="仿宋_GB2312"/>
                      <w:sz w:val="20"/>
                      <w:color w:val="000000"/>
                    </w:rPr>
                    <w:t>200A</w:t>
                  </w:r>
                  <w:r>
                    <w:rPr>
                      <w:rFonts w:ascii="仿宋_GB2312" w:hAnsi="仿宋_GB2312" w:cs="仿宋_GB2312" w:eastAsia="仿宋_GB2312"/>
                      <w:sz w:val="20"/>
                      <w:color w:val="000000"/>
                    </w:rPr>
                    <w:t>，三相中央正面杠杆操作、旋转式）</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52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4.2</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塑壳断路器</w:t>
                  </w:r>
                </w:p>
              </w:tc>
              <w:tc>
                <w:tcPr>
                  <w:tcW w:type="dxa" w:w="13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HYM3-125S/33000 125A</w:t>
                  </w:r>
                  <w:r>
                    <w:rPr>
                      <w:rFonts w:ascii="仿宋_GB2312" w:hAnsi="仿宋_GB2312" w:cs="仿宋_GB2312" w:eastAsia="仿宋_GB2312"/>
                      <w:sz w:val="20"/>
                      <w:color w:val="000000"/>
                    </w:rPr>
                    <w:t>（防护等级</w:t>
                  </w:r>
                  <w:r>
                    <w:rPr>
                      <w:rFonts w:ascii="仿宋_GB2312" w:hAnsi="仿宋_GB2312" w:cs="仿宋_GB2312" w:eastAsia="仿宋_GB2312"/>
                      <w:sz w:val="20"/>
                      <w:color w:val="000000"/>
                    </w:rPr>
                    <w:t>IP30</w:t>
                  </w:r>
                  <w:r>
                    <w:rPr>
                      <w:rFonts w:ascii="仿宋_GB2312" w:hAnsi="仿宋_GB2312" w:cs="仿宋_GB2312" w:eastAsia="仿宋_GB2312"/>
                      <w:sz w:val="20"/>
                      <w:color w:val="000000"/>
                    </w:rPr>
                    <w:t>，污染等级</w:t>
                  </w:r>
                  <w:r>
                    <w:rPr>
                      <w:rFonts w:ascii="仿宋_GB2312" w:hAnsi="仿宋_GB2312" w:cs="仿宋_GB2312" w:eastAsia="仿宋_GB2312"/>
                      <w:sz w:val="20"/>
                      <w:color w:val="000000"/>
                    </w:rPr>
                    <w:t>3</w:t>
                  </w:r>
                  <w:r>
                    <w:rPr>
                      <w:rFonts w:ascii="仿宋_GB2312" w:hAnsi="仿宋_GB2312" w:cs="仿宋_GB2312" w:eastAsia="仿宋_GB2312"/>
                      <w:sz w:val="20"/>
                      <w:color w:val="000000"/>
                    </w:rPr>
                    <w:t>级，环境温度</w:t>
                  </w:r>
                  <w:r>
                    <w:rPr>
                      <w:rFonts w:ascii="仿宋_GB2312" w:hAnsi="仿宋_GB2312" w:cs="仿宋_GB2312" w:eastAsia="仿宋_GB2312"/>
                      <w:sz w:val="20"/>
                      <w:color w:val="000000"/>
                    </w:rPr>
                    <w:t>-25</w:t>
                  </w:r>
                  <w:r>
                    <w:rPr>
                      <w:rFonts w:ascii="仿宋_GB2312" w:hAnsi="仿宋_GB2312" w:cs="仿宋_GB2312" w:eastAsia="仿宋_GB2312"/>
                      <w:sz w:val="20"/>
                      <w:color w:val="000000"/>
                    </w:rPr>
                    <w:t>℃</w:t>
                  </w:r>
                  <w:r>
                    <w:rPr>
                      <w:rFonts w:ascii="仿宋_GB2312" w:hAnsi="仿宋_GB2312" w:cs="仿宋_GB2312" w:eastAsia="仿宋_GB2312"/>
                      <w:sz w:val="20"/>
                      <w:color w:val="000000"/>
                    </w:rPr>
                    <w:t>--+70</w:t>
                  </w:r>
                  <w:r>
                    <w:rPr>
                      <w:rFonts w:ascii="仿宋_GB2312" w:hAnsi="仿宋_GB2312" w:cs="仿宋_GB2312" w:eastAsia="仿宋_GB2312"/>
                      <w:sz w:val="20"/>
                      <w:color w:val="000000"/>
                    </w:rPr>
                    <w:t>℃，额定工作电压</w:t>
                  </w:r>
                  <w:r>
                    <w:rPr>
                      <w:rFonts w:ascii="仿宋_GB2312" w:hAnsi="仿宋_GB2312" w:cs="仿宋_GB2312" w:eastAsia="仿宋_GB2312"/>
                      <w:sz w:val="20"/>
                      <w:color w:val="000000"/>
                    </w:rPr>
                    <w:t>≥450V</w:t>
                  </w:r>
                  <w:r>
                    <w:rPr>
                      <w:rFonts w:ascii="仿宋_GB2312" w:hAnsi="仿宋_GB2312" w:cs="仿宋_GB2312" w:eastAsia="仿宋_GB2312"/>
                      <w:sz w:val="20"/>
                      <w:color w:val="000000"/>
                    </w:rPr>
                    <w:t>）</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52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4.3</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电流互感器</w:t>
                  </w:r>
                </w:p>
              </w:tc>
              <w:tc>
                <w:tcPr>
                  <w:tcW w:type="dxa" w:w="13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BH-0.66  100/5  0.5</w:t>
                  </w:r>
                  <w:r>
                    <w:rPr>
                      <w:rFonts w:ascii="仿宋_GB2312" w:hAnsi="仿宋_GB2312" w:cs="仿宋_GB2312" w:eastAsia="仿宋_GB2312"/>
                      <w:sz w:val="20"/>
                      <w:color w:val="000000"/>
                    </w:rPr>
                    <w:t>级（额定电压400V，倍率</w:t>
                  </w:r>
                  <w:r>
                    <w:rPr>
                      <w:rFonts w:ascii="仿宋_GB2312" w:hAnsi="仿宋_GB2312" w:cs="仿宋_GB2312" w:eastAsia="仿宋_GB2312"/>
                      <w:sz w:val="20"/>
                      <w:color w:val="000000"/>
                    </w:rPr>
                    <w:t>1</w:t>
                  </w:r>
                  <w:r>
                    <w:rPr>
                      <w:rFonts w:ascii="仿宋_GB2312" w:hAnsi="仿宋_GB2312" w:cs="仿宋_GB2312" w:eastAsia="仿宋_GB2312"/>
                      <w:sz w:val="20"/>
                      <w:color w:val="000000"/>
                    </w:rPr>
                    <w:t>00比5，精度0.5级）</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52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4.4</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电流表</w:t>
                  </w:r>
                </w:p>
              </w:tc>
              <w:tc>
                <w:tcPr>
                  <w:tcW w:type="dxa" w:w="13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6L2-A  100/5</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52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4.5</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电压表</w:t>
                  </w:r>
                </w:p>
              </w:tc>
              <w:tc>
                <w:tcPr>
                  <w:tcW w:type="dxa" w:w="13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6L2-V    0~450V</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52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4.6</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转换开关</w:t>
                  </w:r>
                </w:p>
              </w:tc>
              <w:tc>
                <w:tcPr>
                  <w:tcW w:type="dxa" w:w="13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LW5-16  YH3/3</w:t>
                  </w:r>
                  <w:r>
                    <w:rPr>
                      <w:rFonts w:ascii="仿宋_GB2312" w:hAnsi="仿宋_GB2312" w:cs="仿宋_GB2312" w:eastAsia="仿宋_GB2312"/>
                      <w:sz w:val="20"/>
                      <w:color w:val="000000"/>
                    </w:rPr>
                    <w:t>（额定电压交流≤500V，额定电流</w:t>
                  </w:r>
                  <w:r>
                    <w:rPr>
                      <w:rFonts w:ascii="仿宋_GB2312" w:hAnsi="仿宋_GB2312" w:cs="仿宋_GB2312" w:eastAsia="仿宋_GB2312"/>
                      <w:sz w:val="20"/>
                      <w:color w:val="000000"/>
                    </w:rPr>
                    <w:t>16A</w:t>
                  </w:r>
                  <w:r>
                    <w:rPr>
                      <w:rFonts w:ascii="仿宋_GB2312" w:hAnsi="仿宋_GB2312" w:cs="仿宋_GB2312" w:eastAsia="仿宋_GB2312"/>
                      <w:sz w:val="20"/>
                      <w:color w:val="000000"/>
                    </w:rPr>
                    <w:t>，频率</w:t>
                  </w:r>
                  <w:r>
                    <w:rPr>
                      <w:rFonts w:ascii="仿宋_GB2312" w:hAnsi="仿宋_GB2312" w:cs="仿宋_GB2312" w:eastAsia="仿宋_GB2312"/>
                      <w:sz w:val="20"/>
                      <w:color w:val="000000"/>
                    </w:rPr>
                    <w:t>50Hz</w:t>
                  </w:r>
                  <w:r>
                    <w:rPr>
                      <w:rFonts w:ascii="仿宋_GB2312" w:hAnsi="仿宋_GB2312" w:cs="仿宋_GB2312" w:eastAsia="仿宋_GB2312"/>
                      <w:sz w:val="20"/>
                      <w:color w:val="000000"/>
                    </w:rPr>
                    <w:t>，双断点桥式触点）</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52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4.7</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指示灯</w:t>
                  </w:r>
                </w:p>
              </w:tc>
              <w:tc>
                <w:tcPr>
                  <w:tcW w:type="dxa" w:w="13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ND16-22D/2</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52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4.8</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微型断路器</w:t>
                  </w:r>
                </w:p>
              </w:tc>
              <w:tc>
                <w:tcPr>
                  <w:tcW w:type="dxa" w:w="13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DZ47-60/4P  60A</w:t>
                  </w:r>
                  <w:r>
                    <w:rPr>
                      <w:rFonts w:ascii="仿宋_GB2312" w:hAnsi="仿宋_GB2312" w:cs="仿宋_GB2312" w:eastAsia="仿宋_GB2312"/>
                      <w:sz w:val="20"/>
                      <w:color w:val="000000"/>
                    </w:rPr>
                    <w:t>（额定电压</w:t>
                  </w:r>
                  <w:r>
                    <w:rPr>
                      <w:rFonts w:ascii="仿宋_GB2312" w:hAnsi="仿宋_GB2312" w:cs="仿宋_GB2312" w:eastAsia="仿宋_GB2312"/>
                      <w:sz w:val="20"/>
                      <w:color w:val="000000"/>
                    </w:rPr>
                    <w:t>400V</w:t>
                  </w:r>
                  <w:r>
                    <w:rPr>
                      <w:rFonts w:ascii="仿宋_GB2312" w:hAnsi="仿宋_GB2312" w:cs="仿宋_GB2312" w:eastAsia="仿宋_GB2312"/>
                      <w:sz w:val="20"/>
                      <w:color w:val="000000"/>
                    </w:rPr>
                    <w:t>，额定电流</w:t>
                  </w:r>
                  <w:r>
                    <w:rPr>
                      <w:rFonts w:ascii="仿宋_GB2312" w:hAnsi="仿宋_GB2312" w:cs="仿宋_GB2312" w:eastAsia="仿宋_GB2312"/>
                      <w:sz w:val="20"/>
                      <w:color w:val="000000"/>
                    </w:rPr>
                    <w:t>60A</w:t>
                  </w:r>
                  <w:r>
                    <w:rPr>
                      <w:rFonts w:ascii="仿宋_GB2312" w:hAnsi="仿宋_GB2312" w:cs="仿宋_GB2312" w:eastAsia="仿宋_GB2312"/>
                      <w:sz w:val="20"/>
                      <w:color w:val="000000"/>
                    </w:rPr>
                    <w:t>，短路分断</w:t>
                  </w:r>
                  <w:r>
                    <w:rPr>
                      <w:rFonts w:ascii="仿宋_GB2312" w:hAnsi="仿宋_GB2312" w:cs="仿宋_GB2312" w:eastAsia="仿宋_GB2312"/>
                      <w:sz w:val="20"/>
                      <w:color w:val="000000"/>
                    </w:rPr>
                    <w:t>4KA</w:t>
                  </w:r>
                  <w:r>
                    <w:rPr>
                      <w:rFonts w:ascii="仿宋_GB2312" w:hAnsi="仿宋_GB2312" w:cs="仿宋_GB2312" w:eastAsia="仿宋_GB2312"/>
                      <w:sz w:val="20"/>
                      <w:color w:val="000000"/>
                    </w:rPr>
                    <w:t>，污染等级Ⅱ级）</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52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4.9</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浪涌保护器</w:t>
                  </w:r>
                </w:p>
              </w:tc>
              <w:tc>
                <w:tcPr>
                  <w:tcW w:type="dxa" w:w="13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CDYE-II 65kA 4P 385V</w:t>
                  </w:r>
                  <w:r>
                    <w:rPr>
                      <w:rFonts w:ascii="仿宋_GB2312" w:hAnsi="仿宋_GB2312" w:cs="仿宋_GB2312" w:eastAsia="仿宋_GB2312"/>
                      <w:sz w:val="20"/>
                      <w:color w:val="000000"/>
                    </w:rPr>
                    <w:t>（最大放电电流</w:t>
                  </w:r>
                  <w:r>
                    <w:rPr>
                      <w:rFonts w:ascii="仿宋_GB2312" w:hAnsi="仿宋_GB2312" w:cs="仿宋_GB2312" w:eastAsia="仿宋_GB2312"/>
                      <w:sz w:val="20"/>
                      <w:color w:val="000000"/>
                    </w:rPr>
                    <w:t>65KA</w:t>
                  </w:r>
                  <w:r>
                    <w:rPr>
                      <w:rFonts w:ascii="仿宋_GB2312" w:hAnsi="仿宋_GB2312" w:cs="仿宋_GB2312" w:eastAsia="仿宋_GB2312"/>
                      <w:sz w:val="20"/>
                      <w:color w:val="000000"/>
                    </w:rPr>
                    <w:t>，最大持续工作电压</w:t>
                  </w:r>
                  <w:r>
                    <w:rPr>
                      <w:rFonts w:ascii="仿宋_GB2312" w:hAnsi="仿宋_GB2312" w:cs="仿宋_GB2312" w:eastAsia="仿宋_GB2312"/>
                      <w:sz w:val="20"/>
                      <w:color w:val="000000"/>
                    </w:rPr>
                    <w:t>385V</w:t>
                  </w:r>
                  <w:r>
                    <w:rPr>
                      <w:rFonts w:ascii="仿宋_GB2312" w:hAnsi="仿宋_GB2312" w:cs="仿宋_GB2312" w:eastAsia="仿宋_GB2312"/>
                      <w:sz w:val="20"/>
                      <w:color w:val="000000"/>
                    </w:rPr>
                    <w:t>，电压保护水平</w:t>
                  </w:r>
                  <w:r>
                    <w:rPr>
                      <w:rFonts w:ascii="仿宋_GB2312" w:hAnsi="仿宋_GB2312" w:cs="仿宋_GB2312" w:eastAsia="仿宋_GB2312"/>
                      <w:sz w:val="20"/>
                      <w:color w:val="000000"/>
                    </w:rPr>
                    <w:t>≤1.9KV)</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52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4.10 </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一次组件</w:t>
                  </w:r>
                </w:p>
              </w:tc>
              <w:tc>
                <w:tcPr>
                  <w:tcW w:type="dxa" w:w="13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TMY-4×(40×4)+(40×4)</w:t>
                  </w:r>
                  <w:r>
                    <w:rPr>
                      <w:rFonts w:ascii="仿宋_GB2312" w:hAnsi="仿宋_GB2312" w:cs="仿宋_GB2312" w:eastAsia="仿宋_GB2312"/>
                      <w:sz w:val="20"/>
                      <w:color w:val="000000"/>
                    </w:rPr>
                    <w:t>，</w:t>
                  </w:r>
                  <w:r>
                    <w:rPr>
                      <w:rFonts w:ascii="仿宋_GB2312" w:hAnsi="仿宋_GB2312" w:cs="仿宋_GB2312" w:eastAsia="仿宋_GB2312"/>
                      <w:sz w:val="20"/>
                      <w:color w:val="000000"/>
                    </w:rPr>
                    <w:t>T3</w:t>
                  </w:r>
                  <w:r>
                    <w:rPr>
                      <w:rFonts w:ascii="仿宋_GB2312" w:hAnsi="仿宋_GB2312" w:cs="仿宋_GB2312" w:eastAsia="仿宋_GB2312"/>
                      <w:sz w:val="20"/>
                      <w:color w:val="000000"/>
                    </w:rPr>
                    <w:t>纯铜（</w:t>
                  </w:r>
                  <w:r>
                    <w:rPr>
                      <w:rFonts w:ascii="仿宋_GB2312" w:hAnsi="仿宋_GB2312" w:cs="仿宋_GB2312" w:eastAsia="仿宋_GB2312"/>
                      <w:sz w:val="20"/>
                      <w:color w:val="000000"/>
                    </w:rPr>
                    <w:t>≥99.95% Cu</w:t>
                  </w:r>
                  <w:r>
                    <w:rPr>
                      <w:rFonts w:ascii="仿宋_GB2312" w:hAnsi="仿宋_GB2312" w:cs="仿宋_GB2312" w:eastAsia="仿宋_GB2312"/>
                      <w:sz w:val="20"/>
                      <w:color w:val="000000"/>
                    </w:rPr>
                    <w:t>）</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按需</w:t>
                  </w:r>
                </w:p>
              </w:tc>
              <w:tc>
                <w:tcPr>
                  <w:tcW w:type="dxa" w:w="52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4.11</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二次辅材</w:t>
                  </w:r>
                </w:p>
              </w:tc>
              <w:tc>
                <w:tcPr>
                  <w:tcW w:type="dxa" w:w="131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52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4.12</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柜体</w:t>
                  </w:r>
                </w:p>
              </w:tc>
              <w:tc>
                <w:tcPr>
                  <w:tcW w:type="dxa" w:w="13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 xml:space="preserve">700*600*2000 </w:t>
                  </w:r>
                  <w:r>
                    <w:rPr>
                      <w:rFonts w:ascii="仿宋_GB2312" w:hAnsi="仿宋_GB2312" w:cs="仿宋_GB2312" w:eastAsia="仿宋_GB2312"/>
                      <w:sz w:val="20"/>
                      <w:color w:val="000000"/>
                    </w:rPr>
                    <w:t>（面板、门平整，门缝均匀，正面外露部分焊接光洁均匀，无焊穿、咬边、气孔、飞溅）。</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52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低压开关柜</w:t>
                  </w:r>
                </w:p>
              </w:tc>
              <w:tc>
                <w:tcPr>
                  <w:tcW w:type="dxa" w:w="13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GGD   D2</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52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0.4kV</w:t>
                  </w:r>
                  <w:r>
                    <w:rPr>
                      <w:rFonts w:ascii="仿宋_GB2312" w:hAnsi="仿宋_GB2312" w:cs="仿宋_GB2312" w:eastAsia="仿宋_GB2312"/>
                      <w:sz w:val="20"/>
                      <w:color w:val="000000"/>
                    </w:rPr>
                    <w:t>馈线</w:t>
                  </w: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柜内元器件配置如下：</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31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2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5.1</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隔离开关</w:t>
                  </w:r>
                </w:p>
              </w:tc>
              <w:tc>
                <w:tcPr>
                  <w:tcW w:type="dxa" w:w="13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HD13BX-200/31</w:t>
                  </w:r>
                  <w:r>
                    <w:rPr>
                      <w:rFonts w:ascii="仿宋_GB2312" w:hAnsi="仿宋_GB2312" w:cs="仿宋_GB2312" w:eastAsia="仿宋_GB2312"/>
                      <w:sz w:val="20"/>
                      <w:color w:val="000000"/>
                    </w:rPr>
                    <w:t>（额定电压</w:t>
                  </w:r>
                  <w:r>
                    <w:rPr>
                      <w:rFonts w:ascii="仿宋_GB2312" w:hAnsi="仿宋_GB2312" w:cs="仿宋_GB2312" w:eastAsia="仿宋_GB2312"/>
                      <w:sz w:val="20"/>
                      <w:color w:val="000000"/>
                    </w:rPr>
                    <w:t>380V</w:t>
                  </w:r>
                  <w:r>
                    <w:rPr>
                      <w:rFonts w:ascii="仿宋_GB2312" w:hAnsi="仿宋_GB2312" w:cs="仿宋_GB2312" w:eastAsia="仿宋_GB2312"/>
                      <w:sz w:val="20"/>
                      <w:color w:val="000000"/>
                    </w:rPr>
                    <w:t>，额定电流</w:t>
                  </w:r>
                  <w:r>
                    <w:rPr>
                      <w:rFonts w:ascii="仿宋_GB2312" w:hAnsi="仿宋_GB2312" w:cs="仿宋_GB2312" w:eastAsia="仿宋_GB2312"/>
                      <w:sz w:val="20"/>
                      <w:color w:val="000000"/>
                    </w:rPr>
                    <w:t>200A</w:t>
                  </w:r>
                  <w:r>
                    <w:rPr>
                      <w:rFonts w:ascii="仿宋_GB2312" w:hAnsi="仿宋_GB2312" w:cs="仿宋_GB2312" w:eastAsia="仿宋_GB2312"/>
                      <w:sz w:val="20"/>
                      <w:color w:val="000000"/>
                    </w:rPr>
                    <w:t>，三相中央正面杠杆操作、旋转式）</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52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5.2</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塑壳断路器</w:t>
                  </w:r>
                </w:p>
              </w:tc>
              <w:tc>
                <w:tcPr>
                  <w:tcW w:type="dxa" w:w="13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HYM3-63S/33000 40A</w:t>
                  </w:r>
                  <w:r>
                    <w:rPr>
                      <w:rFonts w:ascii="仿宋_GB2312" w:hAnsi="仿宋_GB2312" w:cs="仿宋_GB2312" w:eastAsia="仿宋_GB2312"/>
                      <w:sz w:val="20"/>
                      <w:color w:val="000000"/>
                    </w:rPr>
                    <w:t>（防护等级</w:t>
                  </w:r>
                  <w:r>
                    <w:rPr>
                      <w:rFonts w:ascii="仿宋_GB2312" w:hAnsi="仿宋_GB2312" w:cs="仿宋_GB2312" w:eastAsia="仿宋_GB2312"/>
                      <w:sz w:val="20"/>
                      <w:color w:val="000000"/>
                    </w:rPr>
                    <w:t>IP30</w:t>
                  </w:r>
                  <w:r>
                    <w:rPr>
                      <w:rFonts w:ascii="仿宋_GB2312" w:hAnsi="仿宋_GB2312" w:cs="仿宋_GB2312" w:eastAsia="仿宋_GB2312"/>
                      <w:sz w:val="20"/>
                      <w:color w:val="000000"/>
                    </w:rPr>
                    <w:t>，污染等级</w:t>
                  </w:r>
                  <w:r>
                    <w:rPr>
                      <w:rFonts w:ascii="仿宋_GB2312" w:hAnsi="仿宋_GB2312" w:cs="仿宋_GB2312" w:eastAsia="仿宋_GB2312"/>
                      <w:sz w:val="20"/>
                      <w:color w:val="000000"/>
                    </w:rPr>
                    <w:t>3</w:t>
                  </w:r>
                  <w:r>
                    <w:rPr>
                      <w:rFonts w:ascii="仿宋_GB2312" w:hAnsi="仿宋_GB2312" w:cs="仿宋_GB2312" w:eastAsia="仿宋_GB2312"/>
                      <w:sz w:val="20"/>
                      <w:color w:val="000000"/>
                    </w:rPr>
                    <w:t>级，环境温度</w:t>
                  </w:r>
                  <w:r>
                    <w:rPr>
                      <w:rFonts w:ascii="仿宋_GB2312" w:hAnsi="仿宋_GB2312" w:cs="仿宋_GB2312" w:eastAsia="仿宋_GB2312"/>
                      <w:sz w:val="20"/>
                      <w:color w:val="000000"/>
                    </w:rPr>
                    <w:t>-25</w:t>
                  </w:r>
                  <w:r>
                    <w:rPr>
                      <w:rFonts w:ascii="仿宋_GB2312" w:hAnsi="仿宋_GB2312" w:cs="仿宋_GB2312" w:eastAsia="仿宋_GB2312"/>
                      <w:sz w:val="20"/>
                      <w:color w:val="000000"/>
                    </w:rPr>
                    <w:t>℃</w:t>
                  </w:r>
                  <w:r>
                    <w:rPr>
                      <w:rFonts w:ascii="仿宋_GB2312" w:hAnsi="仿宋_GB2312" w:cs="仿宋_GB2312" w:eastAsia="仿宋_GB2312"/>
                      <w:sz w:val="20"/>
                      <w:color w:val="000000"/>
                    </w:rPr>
                    <w:t>--+70</w:t>
                  </w:r>
                  <w:r>
                    <w:rPr>
                      <w:rFonts w:ascii="仿宋_GB2312" w:hAnsi="仿宋_GB2312" w:cs="仿宋_GB2312" w:eastAsia="仿宋_GB2312"/>
                      <w:sz w:val="20"/>
                      <w:color w:val="000000"/>
                    </w:rPr>
                    <w:t>℃，额定工作电压</w:t>
                  </w:r>
                  <w:r>
                    <w:rPr>
                      <w:rFonts w:ascii="仿宋_GB2312" w:hAnsi="仿宋_GB2312" w:cs="仿宋_GB2312" w:eastAsia="仿宋_GB2312"/>
                      <w:sz w:val="20"/>
                      <w:color w:val="000000"/>
                    </w:rPr>
                    <w:t>≥450V</w:t>
                  </w:r>
                  <w:r>
                    <w:rPr>
                      <w:rFonts w:ascii="仿宋_GB2312" w:hAnsi="仿宋_GB2312" w:cs="仿宋_GB2312" w:eastAsia="仿宋_GB2312"/>
                      <w:sz w:val="20"/>
                      <w:color w:val="000000"/>
                    </w:rPr>
                    <w:t>）</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52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5.3</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电流互感器</w:t>
                  </w:r>
                </w:p>
              </w:tc>
              <w:tc>
                <w:tcPr>
                  <w:tcW w:type="dxa" w:w="13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LMZJ1-0.5     50/5  0.5</w:t>
                  </w:r>
                  <w:r>
                    <w:rPr>
                      <w:rFonts w:ascii="仿宋_GB2312" w:hAnsi="仿宋_GB2312" w:cs="仿宋_GB2312" w:eastAsia="仿宋_GB2312"/>
                      <w:sz w:val="20"/>
                      <w:color w:val="000000"/>
                    </w:rPr>
                    <w:t>（额定电压</w:t>
                  </w:r>
                  <w:r>
                    <w:rPr>
                      <w:rFonts w:ascii="仿宋_GB2312" w:hAnsi="仿宋_GB2312" w:cs="仿宋_GB2312" w:eastAsia="仿宋_GB2312"/>
                      <w:sz w:val="20"/>
                      <w:color w:val="000000"/>
                    </w:rPr>
                    <w:t>400V</w:t>
                  </w:r>
                  <w:r>
                    <w:rPr>
                      <w:rFonts w:ascii="仿宋_GB2312" w:hAnsi="仿宋_GB2312" w:cs="仿宋_GB2312" w:eastAsia="仿宋_GB2312"/>
                      <w:sz w:val="20"/>
                      <w:color w:val="000000"/>
                    </w:rPr>
                    <w:t>，倍率</w:t>
                  </w:r>
                  <w:r>
                    <w:rPr>
                      <w:rFonts w:ascii="仿宋_GB2312" w:hAnsi="仿宋_GB2312" w:cs="仿宋_GB2312" w:eastAsia="仿宋_GB2312"/>
                      <w:sz w:val="20"/>
                      <w:color w:val="000000"/>
                    </w:rPr>
                    <w:t>50</w:t>
                  </w:r>
                  <w:r>
                    <w:rPr>
                      <w:rFonts w:ascii="仿宋_GB2312" w:hAnsi="仿宋_GB2312" w:cs="仿宋_GB2312" w:eastAsia="仿宋_GB2312"/>
                      <w:sz w:val="20"/>
                      <w:color w:val="000000"/>
                    </w:rPr>
                    <w:t>比</w:t>
                  </w:r>
                  <w:r>
                    <w:rPr>
                      <w:rFonts w:ascii="仿宋_GB2312" w:hAnsi="仿宋_GB2312" w:cs="仿宋_GB2312" w:eastAsia="仿宋_GB2312"/>
                      <w:sz w:val="20"/>
                      <w:color w:val="000000"/>
                    </w:rPr>
                    <w:t>5</w:t>
                  </w:r>
                  <w:r>
                    <w:rPr>
                      <w:rFonts w:ascii="仿宋_GB2312" w:hAnsi="仿宋_GB2312" w:cs="仿宋_GB2312" w:eastAsia="仿宋_GB2312"/>
                      <w:sz w:val="20"/>
                      <w:color w:val="000000"/>
                    </w:rPr>
                    <w:t>，精度</w:t>
                  </w:r>
                  <w:r>
                    <w:rPr>
                      <w:rFonts w:ascii="仿宋_GB2312" w:hAnsi="仿宋_GB2312" w:cs="仿宋_GB2312" w:eastAsia="仿宋_GB2312"/>
                      <w:sz w:val="20"/>
                      <w:color w:val="000000"/>
                    </w:rPr>
                    <w:t>0.5</w:t>
                  </w:r>
                  <w:r>
                    <w:rPr>
                      <w:rFonts w:ascii="仿宋_GB2312" w:hAnsi="仿宋_GB2312" w:cs="仿宋_GB2312" w:eastAsia="仿宋_GB2312"/>
                      <w:sz w:val="20"/>
                      <w:color w:val="000000"/>
                    </w:rPr>
                    <w:t>级）</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52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5.4</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电流表</w:t>
                  </w:r>
                </w:p>
              </w:tc>
              <w:tc>
                <w:tcPr>
                  <w:tcW w:type="dxa" w:w="13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6L2-A        50/5</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52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5.5</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指示灯</w:t>
                  </w:r>
                </w:p>
              </w:tc>
              <w:tc>
                <w:tcPr>
                  <w:tcW w:type="dxa" w:w="13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ND16-22D/2</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52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5.6</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一次组件</w:t>
                  </w:r>
                </w:p>
              </w:tc>
              <w:tc>
                <w:tcPr>
                  <w:tcW w:type="dxa" w:w="13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TMY-4×(40×4)+(40×4)</w:t>
                  </w:r>
                  <w:r>
                    <w:rPr>
                      <w:rFonts w:ascii="仿宋_GB2312" w:hAnsi="仿宋_GB2312" w:cs="仿宋_GB2312" w:eastAsia="仿宋_GB2312"/>
                      <w:sz w:val="20"/>
                      <w:color w:val="000000"/>
                    </w:rPr>
                    <w:t>，</w:t>
                  </w:r>
                  <w:r>
                    <w:rPr>
                      <w:rFonts w:ascii="仿宋_GB2312" w:hAnsi="仿宋_GB2312" w:cs="仿宋_GB2312" w:eastAsia="仿宋_GB2312"/>
                      <w:sz w:val="20"/>
                      <w:color w:val="000000"/>
                    </w:rPr>
                    <w:t>T3</w:t>
                  </w:r>
                  <w:r>
                    <w:rPr>
                      <w:rFonts w:ascii="仿宋_GB2312" w:hAnsi="仿宋_GB2312" w:cs="仿宋_GB2312" w:eastAsia="仿宋_GB2312"/>
                      <w:sz w:val="20"/>
                      <w:color w:val="000000"/>
                    </w:rPr>
                    <w:t>纯铜（</w:t>
                  </w:r>
                  <w:r>
                    <w:rPr>
                      <w:rFonts w:ascii="仿宋_GB2312" w:hAnsi="仿宋_GB2312" w:cs="仿宋_GB2312" w:eastAsia="仿宋_GB2312"/>
                      <w:sz w:val="20"/>
                      <w:color w:val="000000"/>
                    </w:rPr>
                    <w:t>≥99.95% Cu</w:t>
                  </w:r>
                  <w:r>
                    <w:rPr>
                      <w:rFonts w:ascii="仿宋_GB2312" w:hAnsi="仿宋_GB2312" w:cs="仿宋_GB2312" w:eastAsia="仿宋_GB2312"/>
                      <w:sz w:val="20"/>
                      <w:color w:val="000000"/>
                    </w:rPr>
                    <w:t>）</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按需</w:t>
                  </w:r>
                </w:p>
              </w:tc>
              <w:tc>
                <w:tcPr>
                  <w:tcW w:type="dxa" w:w="52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5.7</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二次辅材</w:t>
                  </w:r>
                </w:p>
              </w:tc>
              <w:tc>
                <w:tcPr>
                  <w:tcW w:type="dxa" w:w="131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52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5.8</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柜体</w:t>
                  </w:r>
                </w:p>
              </w:tc>
              <w:tc>
                <w:tcPr>
                  <w:tcW w:type="dxa" w:w="13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 xml:space="preserve">700*600*2000 </w:t>
                  </w:r>
                  <w:r>
                    <w:rPr>
                      <w:rFonts w:ascii="仿宋_GB2312" w:hAnsi="仿宋_GB2312" w:cs="仿宋_GB2312" w:eastAsia="仿宋_GB2312"/>
                      <w:sz w:val="20"/>
                      <w:color w:val="000000"/>
                    </w:rPr>
                    <w:t>（面板、门平整，门缝均匀，正面外露部分焊接光洁均匀，无焊穿、咬边、气孔、飞溅）。</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52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3186"/>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其他配套材料</w:t>
                  </w: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序号</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名    称</w:t>
                  </w:r>
                </w:p>
              </w:tc>
              <w:tc>
                <w:tcPr>
                  <w:tcW w:type="dxa" w:w="13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型    号</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单位</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数量</w:t>
                  </w:r>
                </w:p>
              </w:tc>
              <w:tc>
                <w:tcPr>
                  <w:tcW w:type="dxa" w:w="52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备注</w:t>
                  </w: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▲电力电缆</w:t>
                  </w:r>
                </w:p>
              </w:tc>
              <w:tc>
                <w:tcPr>
                  <w:tcW w:type="dxa" w:w="13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ZC-YJLV22-8.7/15kV-3*70</w:t>
                  </w:r>
                  <w:r>
                    <w:rPr>
                      <w:rFonts w:ascii="仿宋_GB2312" w:hAnsi="仿宋_GB2312" w:cs="仿宋_GB2312" w:eastAsia="仿宋_GB2312"/>
                      <w:sz w:val="20"/>
                      <w:color w:val="000000"/>
                    </w:rPr>
                    <w:t>，阻燃，交联聚乙烯，钢带铠装</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400</w:t>
                  </w:r>
                </w:p>
              </w:tc>
              <w:tc>
                <w:tcPr>
                  <w:tcW w:type="dxa" w:w="52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高压户外冷缩电缆终端</w:t>
                  </w:r>
                </w:p>
              </w:tc>
              <w:tc>
                <w:tcPr>
                  <w:tcW w:type="dxa" w:w="13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3X70,</w:t>
                  </w:r>
                  <w:r>
                    <w:rPr>
                      <w:rFonts w:ascii="仿宋_GB2312" w:hAnsi="仿宋_GB2312" w:cs="仿宋_GB2312" w:eastAsia="仿宋_GB2312"/>
                      <w:sz w:val="20"/>
                      <w:color w:val="000000"/>
                    </w:rPr>
                    <w:t>户外终端，冷缩，铜铝过渡</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52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配置铜铝接线端子</w:t>
                  </w: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高压户内冷缩电缆终端</w:t>
                  </w:r>
                </w:p>
              </w:tc>
              <w:tc>
                <w:tcPr>
                  <w:tcW w:type="dxa" w:w="13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3X70,</w:t>
                  </w:r>
                  <w:r>
                    <w:rPr>
                      <w:rFonts w:ascii="仿宋_GB2312" w:hAnsi="仿宋_GB2312" w:cs="仿宋_GB2312" w:eastAsia="仿宋_GB2312"/>
                      <w:sz w:val="20"/>
                      <w:color w:val="000000"/>
                    </w:rPr>
                    <w:t>户内终端，冷缩，铜铝过渡</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52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配置铜铝接线端子</w:t>
                  </w: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控制电缆</w:t>
                  </w:r>
                </w:p>
              </w:tc>
              <w:tc>
                <w:tcPr>
                  <w:tcW w:type="dxa" w:w="13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KVVP2/22-450/750V-10*4</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w:t>
                  </w:r>
                </w:p>
              </w:tc>
              <w:tc>
                <w:tcPr>
                  <w:tcW w:type="dxa" w:w="52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交流避雷器</w:t>
                  </w:r>
                </w:p>
              </w:tc>
              <w:tc>
                <w:tcPr>
                  <w:tcW w:type="dxa" w:w="13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HY5WZ</w:t>
                  </w:r>
                  <w:r>
                    <w:rPr>
                      <w:rFonts w:ascii="仿宋_GB2312" w:hAnsi="仿宋_GB2312" w:cs="仿宋_GB2312" w:eastAsia="仿宋_GB2312"/>
                      <w:sz w:val="20"/>
                      <w:color w:val="000000"/>
                    </w:rPr>
                    <w:t>，</w:t>
                  </w:r>
                  <w:r>
                    <w:rPr>
                      <w:rFonts w:ascii="仿宋_GB2312" w:hAnsi="仿宋_GB2312" w:cs="仿宋_GB2312" w:eastAsia="仿宋_GB2312"/>
                      <w:sz w:val="20"/>
                      <w:color w:val="000000"/>
                    </w:rPr>
                    <w:t>AC10kV,17kV,</w:t>
                  </w:r>
                  <w:r>
                    <w:rPr>
                      <w:rFonts w:ascii="仿宋_GB2312" w:hAnsi="仿宋_GB2312" w:cs="仿宋_GB2312" w:eastAsia="仿宋_GB2312"/>
                      <w:sz w:val="20"/>
                      <w:color w:val="000000"/>
                    </w:rPr>
                    <w:t>硅橡胶</w:t>
                  </w:r>
                  <w:r>
                    <w:rPr>
                      <w:rFonts w:ascii="仿宋_GB2312" w:hAnsi="仿宋_GB2312" w:cs="仿宋_GB2312" w:eastAsia="仿宋_GB2312"/>
                      <w:sz w:val="20"/>
                      <w:color w:val="000000"/>
                    </w:rPr>
                    <w:t>50kV,</w:t>
                  </w:r>
                  <w:r>
                    <w:rPr>
                      <w:rFonts w:ascii="仿宋_GB2312" w:hAnsi="仿宋_GB2312" w:cs="仿宋_GB2312" w:eastAsia="仿宋_GB2312"/>
                      <w:sz w:val="20"/>
                      <w:color w:val="000000"/>
                    </w:rPr>
                    <w:t>带间隙，不带脱离器，普通型</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52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跌落熔断器</w:t>
                  </w:r>
                </w:p>
              </w:tc>
              <w:tc>
                <w:tcPr>
                  <w:tcW w:type="dxa" w:w="13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HRW12-10kV/100A</w:t>
                  </w:r>
                  <w:r>
                    <w:rPr>
                      <w:rFonts w:ascii="仿宋_GB2312" w:hAnsi="仿宋_GB2312" w:cs="仿宋_GB2312" w:eastAsia="仿宋_GB2312"/>
                      <w:sz w:val="20"/>
                      <w:color w:val="000000"/>
                    </w:rPr>
                    <w:t>，额定电压</w:t>
                  </w:r>
                  <w:r>
                    <w:rPr>
                      <w:rFonts w:ascii="仿宋_GB2312" w:hAnsi="仿宋_GB2312" w:cs="仿宋_GB2312" w:eastAsia="仿宋_GB2312"/>
                      <w:sz w:val="20"/>
                      <w:color w:val="000000"/>
                    </w:rPr>
                    <w:t>10KV</w:t>
                  </w:r>
                  <w:r>
                    <w:rPr>
                      <w:rFonts w:ascii="仿宋_GB2312" w:hAnsi="仿宋_GB2312" w:cs="仿宋_GB2312" w:eastAsia="仿宋_GB2312"/>
                      <w:sz w:val="20"/>
                      <w:color w:val="000000"/>
                    </w:rPr>
                    <w:t>，额定电流</w:t>
                  </w:r>
                  <w:r>
                    <w:rPr>
                      <w:rFonts w:ascii="仿宋_GB2312" w:hAnsi="仿宋_GB2312" w:cs="仿宋_GB2312" w:eastAsia="仿宋_GB2312"/>
                      <w:sz w:val="20"/>
                      <w:color w:val="000000"/>
                    </w:rPr>
                    <w:t>100A</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52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配置10A熔丝</w:t>
                  </w: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高压横担</w:t>
                  </w:r>
                </w:p>
              </w:tc>
              <w:tc>
                <w:tcPr>
                  <w:tcW w:type="dxa" w:w="13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w:t>
                  </w:r>
                  <w:r>
                    <w:rPr>
                      <w:rFonts w:ascii="仿宋_GB2312" w:hAnsi="仿宋_GB2312" w:cs="仿宋_GB2312" w:eastAsia="仿宋_GB2312"/>
                      <w:sz w:val="20"/>
                      <w:color w:val="000000"/>
                    </w:rPr>
                    <w:t>80×8×1900(</w:t>
                  </w:r>
                  <w:r>
                    <w:rPr>
                      <w:rFonts w:ascii="仿宋_GB2312" w:hAnsi="仿宋_GB2312" w:cs="仿宋_GB2312" w:eastAsia="仿宋_GB2312"/>
                      <w:sz w:val="20"/>
                      <w:color w:val="000000"/>
                    </w:rPr>
                    <w:t>孔径∅17）</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根</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52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热镀锌</w:t>
                  </w: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U型抱箍</w:t>
                  </w:r>
                </w:p>
              </w:tc>
              <w:tc>
                <w:tcPr>
                  <w:tcW w:type="dxa" w:w="13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U16-220~280</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52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热镀锌</w:t>
                  </w: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线路柱式绝缘子</w:t>
                  </w:r>
                </w:p>
              </w:tc>
              <w:tc>
                <w:tcPr>
                  <w:tcW w:type="dxa" w:w="13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R5ET105L,125,283,360</w:t>
                  </w:r>
                  <w:r>
                    <w:rPr>
                      <w:rFonts w:ascii="仿宋_GB2312" w:hAnsi="仿宋_GB2312" w:cs="仿宋_GB2312" w:eastAsia="仿宋_GB2312"/>
                      <w:sz w:val="20"/>
                      <w:color w:val="000000"/>
                    </w:rPr>
                    <w:t>普通，最小爬电距离</w:t>
                  </w:r>
                  <w:r>
                    <w:rPr>
                      <w:rFonts w:ascii="仿宋_GB2312" w:hAnsi="仿宋_GB2312" w:cs="仿宋_GB2312" w:eastAsia="仿宋_GB2312"/>
                      <w:sz w:val="20"/>
                      <w:color w:val="000000"/>
                    </w:rPr>
                    <w:t>360mm</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w:t>
                  </w:r>
                </w:p>
              </w:tc>
              <w:tc>
                <w:tcPr>
                  <w:tcW w:type="dxa" w:w="52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绝缘并沟线夹</w:t>
                  </w:r>
                </w:p>
              </w:tc>
              <w:tc>
                <w:tcPr>
                  <w:tcW w:type="dxa" w:w="13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JJB-50-240,</w:t>
                  </w:r>
                  <w:r>
                    <w:rPr>
                      <w:rFonts w:ascii="仿宋_GB2312" w:hAnsi="仿宋_GB2312" w:cs="仿宋_GB2312" w:eastAsia="仿宋_GB2312"/>
                      <w:sz w:val="20"/>
                      <w:color w:val="000000"/>
                    </w:rPr>
                    <w:t>抗氧化铝合金，绝缘罩耐压</w:t>
                  </w:r>
                  <w:r>
                    <w:rPr>
                      <w:rFonts w:ascii="仿宋_GB2312" w:hAnsi="仿宋_GB2312" w:cs="仿宋_GB2312" w:eastAsia="仿宋_GB2312"/>
                      <w:sz w:val="20"/>
                      <w:color w:val="000000"/>
                    </w:rPr>
                    <w:t>≥18KV</w:t>
                  </w: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分钟</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w:t>
                  </w:r>
                </w:p>
              </w:tc>
              <w:tc>
                <w:tcPr>
                  <w:tcW w:type="dxa" w:w="52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验电接地环</w:t>
                  </w:r>
                </w:p>
              </w:tc>
              <w:tc>
                <w:tcPr>
                  <w:tcW w:type="dxa" w:w="13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BYD-1</w:t>
                  </w:r>
                  <w:r>
                    <w:rPr>
                      <w:rFonts w:ascii="仿宋_GB2312" w:hAnsi="仿宋_GB2312" w:cs="仿宋_GB2312" w:eastAsia="仿宋_GB2312"/>
                      <w:sz w:val="20"/>
                      <w:color w:val="000000"/>
                    </w:rPr>
                    <w:t>（黄、绿、红三色）</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52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设备线夹</w:t>
                  </w:r>
                </w:p>
              </w:tc>
              <w:tc>
                <w:tcPr>
                  <w:tcW w:type="dxa" w:w="13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SLG-1B</w:t>
                  </w:r>
                  <w:r>
                    <w:rPr>
                      <w:rFonts w:ascii="仿宋_GB2312" w:hAnsi="仿宋_GB2312" w:cs="仿宋_GB2312" w:eastAsia="仿宋_GB2312"/>
                      <w:sz w:val="20"/>
                      <w:color w:val="000000"/>
                    </w:rPr>
                    <w:t>（单孔，孔径∅</w:t>
                  </w:r>
                  <w:r>
                    <w:rPr>
                      <w:rFonts w:ascii="仿宋_GB2312" w:hAnsi="仿宋_GB2312" w:cs="仿宋_GB2312" w:eastAsia="仿宋_GB2312"/>
                      <w:sz w:val="20"/>
                      <w:color w:val="000000"/>
                    </w:rPr>
                    <w:t>14</w:t>
                  </w:r>
                  <w:r>
                    <w:rPr>
                      <w:rFonts w:ascii="仿宋_GB2312" w:hAnsi="仿宋_GB2312" w:cs="仿宋_GB2312" w:eastAsia="仿宋_GB2312"/>
                      <w:sz w:val="20"/>
                      <w:color w:val="000000"/>
                    </w:rPr>
                    <w:t>，安装角度</w:t>
                  </w:r>
                  <w:r>
                    <w:rPr>
                      <w:rFonts w:ascii="仿宋_GB2312" w:hAnsi="仿宋_GB2312" w:cs="仿宋_GB2312" w:eastAsia="仿宋_GB2312"/>
                      <w:sz w:val="20"/>
                      <w:color w:val="000000"/>
                    </w:rPr>
                    <w:t>30°</w:t>
                  </w:r>
                  <w:r>
                    <w:rPr>
                      <w:rFonts w:ascii="仿宋_GB2312" w:hAnsi="仿宋_GB2312" w:cs="仿宋_GB2312" w:eastAsia="仿宋_GB2312"/>
                      <w:sz w:val="20"/>
                      <w:color w:val="000000"/>
                    </w:rPr>
                    <w:t>）</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w:t>
                  </w:r>
                </w:p>
              </w:tc>
              <w:tc>
                <w:tcPr>
                  <w:tcW w:type="dxa" w:w="52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布电线</w:t>
                  </w:r>
                </w:p>
              </w:tc>
              <w:tc>
                <w:tcPr>
                  <w:tcW w:type="dxa" w:w="13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BLXF-35</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150</w:t>
                  </w:r>
                </w:p>
              </w:tc>
              <w:tc>
                <w:tcPr>
                  <w:tcW w:type="dxa" w:w="52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钢管接地极</w:t>
                  </w:r>
                </w:p>
              </w:tc>
              <w:tc>
                <w:tcPr>
                  <w:tcW w:type="dxa" w:w="13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DN50*2500</w:t>
                  </w:r>
                  <w:r>
                    <w:rPr>
                      <w:rFonts w:ascii="仿宋_GB2312" w:hAnsi="仿宋_GB2312" w:cs="仿宋_GB2312" w:eastAsia="仿宋_GB2312"/>
                      <w:sz w:val="20"/>
                      <w:color w:val="000000"/>
                    </w:rPr>
                    <w:t>加厚，内径</w:t>
                  </w:r>
                  <w:r>
                    <w:rPr>
                      <w:rFonts w:ascii="仿宋_GB2312" w:hAnsi="仿宋_GB2312" w:cs="仿宋_GB2312" w:eastAsia="仿宋_GB2312"/>
                      <w:sz w:val="20"/>
                      <w:color w:val="000000"/>
                    </w:rPr>
                    <w:t>50mm</w:t>
                  </w:r>
                  <w:r>
                    <w:rPr>
                      <w:rFonts w:ascii="仿宋_GB2312" w:hAnsi="仿宋_GB2312" w:cs="仿宋_GB2312" w:eastAsia="仿宋_GB2312"/>
                      <w:sz w:val="20"/>
                      <w:color w:val="000000"/>
                    </w:rPr>
                    <w:t>，长度</w:t>
                  </w:r>
                  <w:r>
                    <w:rPr>
                      <w:rFonts w:ascii="仿宋_GB2312" w:hAnsi="仿宋_GB2312" w:cs="仿宋_GB2312" w:eastAsia="仿宋_GB2312"/>
                      <w:sz w:val="20"/>
                      <w:color w:val="000000"/>
                    </w:rPr>
                    <w:t>2500mm</w:t>
                  </w:r>
                  <w:r>
                    <w:rPr>
                      <w:rFonts w:ascii="仿宋_GB2312" w:hAnsi="仿宋_GB2312" w:cs="仿宋_GB2312" w:eastAsia="仿宋_GB2312"/>
                      <w:sz w:val="20"/>
                      <w:color w:val="000000"/>
                    </w:rPr>
                    <w:t>，壁厚</w:t>
                  </w:r>
                  <w:r>
                    <w:rPr>
                      <w:rFonts w:ascii="仿宋_GB2312" w:hAnsi="仿宋_GB2312" w:cs="仿宋_GB2312" w:eastAsia="仿宋_GB2312"/>
                      <w:sz w:val="20"/>
                      <w:color w:val="000000"/>
                    </w:rPr>
                    <w:t>4mm</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根</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w:t>
                  </w:r>
                </w:p>
              </w:tc>
              <w:tc>
                <w:tcPr>
                  <w:tcW w:type="dxa" w:w="52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含40x4扁铁1.5米</w:t>
                  </w: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接地母线</w:t>
                  </w:r>
                </w:p>
              </w:tc>
              <w:tc>
                <w:tcPr>
                  <w:tcW w:type="dxa" w:w="13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-50mm×5mm</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150</w:t>
                  </w:r>
                </w:p>
              </w:tc>
              <w:tc>
                <w:tcPr>
                  <w:tcW w:type="dxa" w:w="52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镀锌槽钢</w:t>
                  </w:r>
                </w:p>
              </w:tc>
              <w:tc>
                <w:tcPr>
                  <w:tcW w:type="dxa" w:w="13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10#</w:t>
                  </w:r>
                  <w:r>
                    <w:rPr>
                      <w:rFonts w:ascii="仿宋_GB2312" w:hAnsi="仿宋_GB2312" w:cs="仿宋_GB2312" w:eastAsia="仿宋_GB2312"/>
                      <w:sz w:val="20"/>
                      <w:color w:val="000000"/>
                    </w:rPr>
                    <w:t>（腰高</w:t>
                  </w:r>
                  <w:r>
                    <w:rPr>
                      <w:rFonts w:ascii="仿宋_GB2312" w:hAnsi="仿宋_GB2312" w:cs="仿宋_GB2312" w:eastAsia="仿宋_GB2312"/>
                      <w:sz w:val="20"/>
                      <w:color w:val="000000"/>
                    </w:rPr>
                    <w:t>100mm</w:t>
                  </w:r>
                  <w:r>
                    <w:rPr>
                      <w:rFonts w:ascii="仿宋_GB2312" w:hAnsi="仿宋_GB2312" w:cs="仿宋_GB2312" w:eastAsia="仿宋_GB2312"/>
                      <w:sz w:val="20"/>
                      <w:color w:val="000000"/>
                    </w:rPr>
                    <w:t>，腿宽</w:t>
                  </w:r>
                  <w:r>
                    <w:rPr>
                      <w:rFonts w:ascii="仿宋_GB2312" w:hAnsi="仿宋_GB2312" w:cs="仿宋_GB2312" w:eastAsia="仿宋_GB2312"/>
                      <w:sz w:val="20"/>
                      <w:color w:val="000000"/>
                    </w:rPr>
                    <w:t>48mm</w:t>
                  </w:r>
                  <w:r>
                    <w:rPr>
                      <w:rFonts w:ascii="仿宋_GB2312" w:hAnsi="仿宋_GB2312" w:cs="仿宋_GB2312" w:eastAsia="仿宋_GB2312"/>
                      <w:sz w:val="20"/>
                      <w:color w:val="000000"/>
                    </w:rPr>
                    <w:t>，腰厚</w:t>
                  </w:r>
                  <w:r>
                    <w:rPr>
                      <w:rFonts w:ascii="仿宋_GB2312" w:hAnsi="仿宋_GB2312" w:cs="仿宋_GB2312" w:eastAsia="仿宋_GB2312"/>
                      <w:sz w:val="20"/>
                      <w:color w:val="000000"/>
                    </w:rPr>
                    <w:t>5.3mm</w:t>
                  </w:r>
                  <w:r>
                    <w:rPr>
                      <w:rFonts w:ascii="仿宋_GB2312" w:hAnsi="仿宋_GB2312" w:cs="仿宋_GB2312" w:eastAsia="仿宋_GB2312"/>
                      <w:sz w:val="20"/>
                      <w:color w:val="000000"/>
                    </w:rPr>
                    <w:t>，镀锌厚度</w:t>
                  </w:r>
                  <w:r>
                    <w:rPr>
                      <w:rFonts w:ascii="仿宋_GB2312" w:hAnsi="仿宋_GB2312" w:cs="仿宋_GB2312" w:eastAsia="仿宋_GB2312"/>
                      <w:sz w:val="20"/>
                      <w:color w:val="000000"/>
                    </w:rPr>
                    <w:t>≥65 μm</w:t>
                  </w:r>
                  <w:r>
                    <w:rPr>
                      <w:rFonts w:ascii="仿宋_GB2312" w:hAnsi="仿宋_GB2312" w:cs="仿宋_GB2312" w:eastAsia="仿宋_GB2312"/>
                      <w:sz w:val="20"/>
                      <w:color w:val="000000"/>
                    </w:rPr>
                    <w:t>）</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40</w:t>
                  </w:r>
                </w:p>
              </w:tc>
              <w:tc>
                <w:tcPr>
                  <w:tcW w:type="dxa" w:w="52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热镀锌</w:t>
                  </w: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电缆保护管</w:t>
                  </w:r>
                </w:p>
              </w:tc>
              <w:tc>
                <w:tcPr>
                  <w:tcW w:type="dxa" w:w="13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MPP-150*6</w:t>
                  </w:r>
                  <w:r>
                    <w:rPr>
                      <w:rFonts w:ascii="仿宋_GB2312" w:hAnsi="仿宋_GB2312" w:cs="仿宋_GB2312" w:eastAsia="仿宋_GB2312"/>
                      <w:sz w:val="20"/>
                      <w:color w:val="000000"/>
                    </w:rPr>
                    <w:t>，内径</w:t>
                  </w:r>
                  <w:r>
                    <w:rPr>
                      <w:rFonts w:ascii="仿宋_GB2312" w:hAnsi="仿宋_GB2312" w:cs="仿宋_GB2312" w:eastAsia="仿宋_GB2312"/>
                      <w:sz w:val="20"/>
                      <w:color w:val="000000"/>
                    </w:rPr>
                    <w:t>150mm</w:t>
                  </w:r>
                  <w:r>
                    <w:rPr>
                      <w:rFonts w:ascii="仿宋_GB2312" w:hAnsi="仿宋_GB2312" w:cs="仿宋_GB2312" w:eastAsia="仿宋_GB2312"/>
                      <w:sz w:val="20"/>
                      <w:color w:val="000000"/>
                    </w:rPr>
                    <w:t>，壁厚</w:t>
                  </w:r>
                  <w:r>
                    <w:rPr>
                      <w:rFonts w:ascii="仿宋_GB2312" w:hAnsi="仿宋_GB2312" w:cs="仿宋_GB2312" w:eastAsia="仿宋_GB2312"/>
                      <w:sz w:val="20"/>
                      <w:color w:val="000000"/>
                    </w:rPr>
                    <w:t>60mm</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362</w:t>
                  </w:r>
                </w:p>
              </w:tc>
              <w:tc>
                <w:tcPr>
                  <w:tcW w:type="dxa" w:w="52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电缆保护管</w:t>
                  </w:r>
                </w:p>
              </w:tc>
              <w:tc>
                <w:tcPr>
                  <w:tcW w:type="dxa" w:w="13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MPP-100*5</w:t>
                  </w:r>
                  <w:r>
                    <w:rPr>
                      <w:rFonts w:ascii="仿宋_GB2312" w:hAnsi="仿宋_GB2312" w:cs="仿宋_GB2312" w:eastAsia="仿宋_GB2312"/>
                      <w:sz w:val="20"/>
                      <w:color w:val="000000"/>
                    </w:rPr>
                    <w:t>，内径</w:t>
                  </w:r>
                  <w:r>
                    <w:rPr>
                      <w:rFonts w:ascii="仿宋_GB2312" w:hAnsi="仿宋_GB2312" w:cs="仿宋_GB2312" w:eastAsia="仿宋_GB2312"/>
                      <w:sz w:val="20"/>
                      <w:color w:val="000000"/>
                    </w:rPr>
                    <w:t>100mm</w:t>
                  </w:r>
                  <w:r>
                    <w:rPr>
                      <w:rFonts w:ascii="仿宋_GB2312" w:hAnsi="仿宋_GB2312" w:cs="仿宋_GB2312" w:eastAsia="仿宋_GB2312"/>
                      <w:sz w:val="20"/>
                      <w:color w:val="000000"/>
                    </w:rPr>
                    <w:t>，壁厚</w:t>
                  </w:r>
                  <w:r>
                    <w:rPr>
                      <w:rFonts w:ascii="仿宋_GB2312" w:hAnsi="仿宋_GB2312" w:cs="仿宋_GB2312" w:eastAsia="仿宋_GB2312"/>
                      <w:sz w:val="20"/>
                      <w:color w:val="000000"/>
                    </w:rPr>
                    <w:t>50mm</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52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电缆标识牌</w:t>
                  </w:r>
                </w:p>
              </w:tc>
              <w:tc>
                <w:tcPr>
                  <w:tcW w:type="dxa" w:w="13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200×85×10</w:t>
                  </w:r>
                  <w:r>
                    <w:rPr>
                      <w:rFonts w:ascii="仿宋_GB2312" w:hAnsi="仿宋_GB2312" w:cs="仿宋_GB2312" w:eastAsia="仿宋_GB2312"/>
                      <w:sz w:val="20"/>
                      <w:color w:val="000000"/>
                    </w:rPr>
                    <w:t>，不锈钢，刻字</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快</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w:t>
                  </w:r>
                </w:p>
              </w:tc>
              <w:tc>
                <w:tcPr>
                  <w:tcW w:type="dxa" w:w="52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下有电缆，严禁开挖</w:t>
                  </w: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防火堵料</w:t>
                  </w:r>
                </w:p>
              </w:tc>
              <w:tc>
                <w:tcPr>
                  <w:tcW w:type="dxa" w:w="13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YDFD-3</w:t>
                  </w:r>
                  <w:r>
                    <w:rPr>
                      <w:rFonts w:ascii="仿宋_GB2312" w:hAnsi="仿宋_GB2312" w:cs="仿宋_GB2312" w:eastAsia="仿宋_GB2312"/>
                      <w:sz w:val="20"/>
                      <w:color w:val="000000"/>
                    </w:rPr>
                    <w:t>（防火等级Ⅲ）</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KG</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w:t>
                  </w:r>
                </w:p>
              </w:tc>
              <w:tc>
                <w:tcPr>
                  <w:tcW w:type="dxa" w:w="52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防火涂料</w:t>
                  </w:r>
                </w:p>
              </w:tc>
              <w:tc>
                <w:tcPr>
                  <w:tcW w:type="dxa" w:w="13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G60-III</w:t>
                  </w:r>
                  <w:r>
                    <w:rPr>
                      <w:rFonts w:ascii="仿宋_GB2312" w:hAnsi="仿宋_GB2312" w:cs="仿宋_GB2312" w:eastAsia="仿宋_GB2312"/>
                      <w:sz w:val="20"/>
                      <w:color w:val="000000"/>
                    </w:rPr>
                    <w:t>（防火等级Ⅲ）</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KG</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w:t>
                  </w:r>
                </w:p>
              </w:tc>
              <w:tc>
                <w:tcPr>
                  <w:tcW w:type="dxa" w:w="52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变压器围栏</w:t>
                  </w:r>
                </w:p>
              </w:tc>
              <w:tc>
                <w:tcPr>
                  <w:tcW w:type="dxa" w:w="13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高度</w:t>
                  </w:r>
                  <w:r>
                    <w:rPr>
                      <w:rFonts w:ascii="仿宋_GB2312" w:hAnsi="仿宋_GB2312" w:cs="仿宋_GB2312" w:eastAsia="仿宋_GB2312"/>
                      <w:sz w:val="20"/>
                      <w:color w:val="000000"/>
                    </w:rPr>
                    <w:t>1.8</w:t>
                  </w:r>
                  <w:r>
                    <w:rPr>
                      <w:rFonts w:ascii="仿宋_GB2312" w:hAnsi="仿宋_GB2312" w:cs="仿宋_GB2312" w:eastAsia="仿宋_GB2312"/>
                      <w:sz w:val="20"/>
                      <w:color w:val="000000"/>
                    </w:rPr>
                    <w:t>米，</w:t>
                  </w:r>
                  <w:r>
                    <w:rPr>
                      <w:rFonts w:ascii="仿宋_GB2312" w:hAnsi="仿宋_GB2312" w:cs="仿宋_GB2312" w:eastAsia="仿宋_GB2312"/>
                      <w:sz w:val="20"/>
                      <w:color w:val="000000"/>
                    </w:rPr>
                    <w:t>PVC</w:t>
                  </w:r>
                  <w:r>
                    <w:rPr>
                      <w:rFonts w:ascii="仿宋_GB2312" w:hAnsi="仿宋_GB2312" w:cs="仿宋_GB2312" w:eastAsia="仿宋_GB2312"/>
                      <w:sz w:val="20"/>
                      <w:color w:val="000000"/>
                    </w:rPr>
                    <w:t>塑钢，绝缘、防静电，立柱规格</w:t>
                  </w:r>
                  <w:r>
                    <w:rPr>
                      <w:rFonts w:ascii="仿宋_GB2312" w:hAnsi="仿宋_GB2312" w:cs="仿宋_GB2312" w:eastAsia="仿宋_GB2312"/>
                      <w:sz w:val="20"/>
                      <w:color w:val="000000"/>
                    </w:rPr>
                    <w:t>85x85</w:t>
                  </w:r>
                  <w:r>
                    <w:rPr>
                      <w:rFonts w:ascii="仿宋_GB2312" w:hAnsi="仿宋_GB2312" w:cs="仿宋_GB2312" w:eastAsia="仿宋_GB2312"/>
                      <w:sz w:val="20"/>
                      <w:color w:val="000000"/>
                    </w:rPr>
                    <w:t>方管或圆管，抗风、抗冲击，横杆</w:t>
                  </w:r>
                  <w:r>
                    <w:rPr>
                      <w:rFonts w:ascii="仿宋_GB2312" w:hAnsi="仿宋_GB2312" w:cs="仿宋_GB2312" w:eastAsia="仿宋_GB2312"/>
                      <w:sz w:val="20"/>
                      <w:color w:val="000000"/>
                    </w:rPr>
                    <w:t>/</w:t>
                  </w:r>
                  <w:r>
                    <w:rPr>
                      <w:rFonts w:ascii="仿宋_GB2312" w:hAnsi="仿宋_GB2312" w:cs="仿宋_GB2312" w:eastAsia="仿宋_GB2312"/>
                      <w:sz w:val="20"/>
                      <w:color w:val="000000"/>
                    </w:rPr>
                    <w:t>竖杆间距</w:t>
                  </w:r>
                  <w:r>
                    <w:rPr>
                      <w:rFonts w:ascii="仿宋_GB2312" w:hAnsi="仿宋_GB2312" w:cs="仿宋_GB2312" w:eastAsia="仿宋_GB2312"/>
                      <w:sz w:val="20"/>
                      <w:color w:val="000000"/>
                    </w:rPr>
                    <w:t>≤0.5m</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52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w:t>
                  </w:r>
                  <w:r>
                    <w:rPr>
                      <w:rFonts w:ascii="仿宋_GB2312" w:hAnsi="仿宋_GB2312" w:cs="仿宋_GB2312" w:eastAsia="仿宋_GB2312"/>
                      <w:sz w:val="20"/>
                      <w:color w:val="000000"/>
                    </w:rPr>
                    <w:t>长</w:t>
                  </w:r>
                  <w:r>
                    <w:rPr>
                      <w:rFonts w:ascii="仿宋_GB2312" w:hAnsi="仿宋_GB2312" w:cs="仿宋_GB2312" w:eastAsia="仿宋_GB2312"/>
                      <w:sz w:val="20"/>
                      <w:color w:val="000000"/>
                    </w:rPr>
                    <w:t>X</w:t>
                  </w:r>
                  <w:r>
                    <w:rPr>
                      <w:rFonts w:ascii="仿宋_GB2312" w:hAnsi="仿宋_GB2312" w:cs="仿宋_GB2312" w:eastAsia="仿宋_GB2312"/>
                      <w:sz w:val="20"/>
                      <w:color w:val="000000"/>
                    </w:rPr>
                    <w:t>宽</w:t>
                  </w:r>
                  <w:r>
                    <w:rPr>
                      <w:rFonts w:ascii="仿宋_GB2312" w:hAnsi="仿宋_GB2312" w:cs="仿宋_GB2312" w:eastAsia="仿宋_GB2312"/>
                      <w:sz w:val="20"/>
                      <w:color w:val="000000"/>
                    </w:rPr>
                    <w:t>X</w:t>
                  </w:r>
                  <w:r>
                    <w:rPr>
                      <w:rFonts w:ascii="仿宋_GB2312" w:hAnsi="仿宋_GB2312" w:cs="仿宋_GB2312" w:eastAsia="仿宋_GB2312"/>
                      <w:sz w:val="20"/>
                      <w:color w:val="000000"/>
                    </w:rPr>
                    <w:t>高</w:t>
                  </w:r>
                  <w:r>
                    <w:rPr>
                      <w:rFonts w:ascii="仿宋_GB2312" w:hAnsi="仿宋_GB2312" w:cs="仿宋_GB2312" w:eastAsia="仿宋_GB2312"/>
                      <w:sz w:val="20"/>
                      <w:color w:val="000000"/>
                    </w:rPr>
                    <w:t>)6.9mx4.1mx1.8m</w:t>
                  </w: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爬杆电缆固定支架</w:t>
                  </w:r>
                </w:p>
              </w:tc>
              <w:tc>
                <w:tcPr>
                  <w:tcW w:type="dxa" w:w="13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190*15</w:t>
                  </w:r>
                  <w:r>
                    <w:rPr>
                      <w:rFonts w:ascii="仿宋_GB2312" w:hAnsi="仿宋_GB2312" w:cs="仿宋_GB2312" w:eastAsia="仿宋_GB2312"/>
                      <w:sz w:val="20"/>
                      <w:color w:val="000000"/>
                    </w:rPr>
                    <w:t>米杆用，</w:t>
                  </w:r>
                  <w:r>
                    <w:rPr>
                      <w:rFonts w:ascii="仿宋_GB2312" w:hAnsi="仿宋_GB2312" w:cs="仿宋_GB2312" w:eastAsia="仿宋_GB2312"/>
                      <w:sz w:val="20"/>
                      <w:color w:val="000000"/>
                    </w:rPr>
                    <w:t>60*6</w:t>
                  </w:r>
                  <w:r>
                    <w:rPr>
                      <w:rFonts w:ascii="仿宋_GB2312" w:hAnsi="仿宋_GB2312" w:cs="仿宋_GB2312" w:eastAsia="仿宋_GB2312"/>
                      <w:sz w:val="20"/>
                      <w:color w:val="000000"/>
                    </w:rPr>
                    <w:t>扁钢制</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52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每套</w:t>
                  </w:r>
                  <w:r>
                    <w:rPr>
                      <w:rFonts w:ascii="仿宋_GB2312" w:hAnsi="仿宋_GB2312" w:cs="仿宋_GB2312" w:eastAsia="仿宋_GB2312"/>
                      <w:sz w:val="20"/>
                      <w:color w:val="000000"/>
                    </w:rPr>
                    <w:t>5</w:t>
                  </w:r>
                  <w:r>
                    <w:rPr>
                      <w:rFonts w:ascii="仿宋_GB2312" w:hAnsi="仿宋_GB2312" w:cs="仿宋_GB2312" w:eastAsia="仿宋_GB2312"/>
                      <w:sz w:val="20"/>
                      <w:color w:val="000000"/>
                    </w:rPr>
                    <w:t>只</w:t>
                  </w: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电缆井</w:t>
                  </w:r>
                </w:p>
              </w:tc>
              <w:tc>
                <w:tcPr>
                  <w:tcW w:type="dxa" w:w="13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砖砌</w:t>
                  </w:r>
                  <w:r>
                    <w:rPr>
                      <w:rFonts w:ascii="仿宋_GB2312" w:hAnsi="仿宋_GB2312" w:cs="仿宋_GB2312" w:eastAsia="仿宋_GB2312"/>
                      <w:sz w:val="20"/>
                      <w:color w:val="000000"/>
                    </w:rPr>
                    <w:t>1200</w:t>
                  </w:r>
                  <w:r>
                    <w:rPr>
                      <w:rFonts w:ascii="仿宋_GB2312" w:hAnsi="仿宋_GB2312" w:cs="仿宋_GB2312" w:eastAsia="仿宋_GB2312"/>
                      <w:sz w:val="20"/>
                      <w:color w:val="000000"/>
                    </w:rPr>
                    <w:t>×1500</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座</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w:t>
                  </w:r>
                </w:p>
              </w:tc>
              <w:tc>
                <w:tcPr>
                  <w:tcW w:type="dxa" w:w="52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含预制井盖</w:t>
                  </w: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箱变基础</w:t>
                  </w:r>
                </w:p>
              </w:tc>
              <w:tc>
                <w:tcPr>
                  <w:tcW w:type="dxa" w:w="13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砖混结构(长X宽X高)4.9mx2.1mx2.2m</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座</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52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铝合金百叶窗</w:t>
                  </w:r>
                </w:p>
              </w:tc>
              <w:tc>
                <w:tcPr>
                  <w:tcW w:type="dxa" w:w="13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800×400</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w:t>
                  </w:r>
                </w:p>
              </w:tc>
              <w:tc>
                <w:tcPr>
                  <w:tcW w:type="dxa" w:w="520"/>
                  <w:tcBorders>
                    <w:top w:val="single" w:color="000000" w:sz="4"/>
                    <w:left w:val="single" w:color="000000" w:sz="4"/>
                    <w:bottom w:val="single" w:color="000000" w:sz="4"/>
                    <w:right w:val="single" w:color="000000" w:sz="4"/>
                  </w:tcBorders>
                  <w:tcMar>
                    <w:top w:type="dxa" w:w="15"/>
                    <w:left w:type="dxa" w:w="15"/>
                    <w:right w:type="dxa" w:w="15"/>
                  </w:tcMar>
                  <w:vAlign w:val="center"/>
                </w:tc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60日历天全部货物交付完成，施工安装到位，并具备向公安交管部门移交的条件。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45日历天全部货物交付完成，施工安装到位。</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汉中市南郑区</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汉中市南郑区</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供货及安装进度达到50%</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全部货物交付完成并安装到位后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项目验收合格并决算审计后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47.00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质保期满后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3.00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供货及安装进度达到60</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项目验收合格并决算审计后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47.00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质保期满</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①合同内全部货物交付完成，安装到位，通过采购人组织的初步验收； ②所有电子警察、卡口、终端服务器及其上传数据正式接入全国公安集成指挥平台，并激活； ③通过公安交管部门组织的技术评价，公安交管部门同意接受采购人的设施设备移交。 以上标准只有全部达到方能视为项目验收合格。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全部货物交付完成，安装到位，通过采购人验收，并接入主电网。</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质保范围：合同中货物供应清单包含的全部货物。 保修期：5年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质保范围：合同中货物供应清单包含的全部货物。 质保期：2年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（1）采购人及供应商双方均应积极履行合同所约定的义务，任何一方违约应承担违约责任。 （2）供应商如未在规定时间内完成供货及施工安装，每逾期一天，按照合同总价款的万分之五向甲方支付违约金，违约金总额不超过合同总金额的5%。逾期超过10日的，甲方有权单方解除合同，乙方除支付违约金外，还应赔偿由此给甲方造成的全部损失。 （3）甲、乙双方在本合同的履行过程中，如发生争议或者纠纷，应当通过友好的协商的途径解决。协商解决不成，可以向 项目 所在地人民法院起诉。 解决争议方法：先协商，协商不成向项目所在地人民法院提起诉讼。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（1）采购人及供应商双方均应积极履行合同所约定的义务，任何一方违约应承担违约责任。 （2）供应商如未在规定时间内完成供货及施工安装，每逾期一天，按照合同总价款的万分之五向甲方支付违约金，违约金总额不超过合同总金额的5%。逾期超过10日的，甲方有权单方解除合同，乙方除支付违约金外，还应赔偿由此给甲方造成的全部损失。 （3）甲、乙双方在本合同的履行过程中，如发生争议或者纠纷，应当通过友好的协商的途径解决。协商解决不成，可以向 项目 所在地人民法院起诉。 解决争议方法：先协商，协商不成向项目所在地人民法院提起诉讼。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采购包1:(1)为了实现系统融合和兼容，所投电警、卡口、终端服务器及其上传数据需要与南郑区公安交管部门现有智能交通综合管控平台无缝对接，并正式接入全国公安集成指挥平台，保证整体系统功能正常使用；同时，由此而产生的一切费用均包含在供应商的报价中，采购人不再另行支付任何费用。供应商应在响应文件中对本项要求单独提交承诺函进行承诺，否则视为未实质响应招标文件。 （2）采购清单中所列管道工程、检查井、线缆、标线、辅材和土建如有缺漏项或工程量与实际不符，需由供应商自行承担相关费用，确保项目正常运转满足使用单位实际需求，采购单位不再追加承担任何费用。 （3）供应商可自行前往现场进行勘查，以便更精确的编制响应方案和报价。 采购包2：（1）采购清单中所列“其他配套材料”如有缺漏项或工程量与实际不符，需由供应商自行承担相关费用，确保项目正常运转满足使用单位实际需求，采购单位不再追加承担任何费用。 （2）供应商可自行前往现场进行勘查，以便更精确的编制响应方案和报价。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汉中市政府采购供应商资格承诺函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供应商应在《响应函》完成承诺，同时提交《汉中市政府采购供应商资格承诺函》，并完成电子签章</w:t>
            </w:r>
          </w:p>
        </w:tc>
        <w:tc>
          <w:tcPr>
            <w:tcW w:type="dxa" w:w="1661"/>
          </w:tcPr>
          <w:p>
            <w:pPr>
              <w:pStyle w:val="null3"/>
            </w:pPr>
            <w:r>
              <w:rPr>
                <w:rFonts w:ascii="仿宋_GB2312" w:hAnsi="仿宋_GB2312" w:cs="仿宋_GB2312" w:eastAsia="仿宋_GB2312"/>
              </w:rPr>
              <w:t>投标函 汉中市政府采购供应商资格承诺函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供应商提供履行合同所必需的设备和专业技术能力的证明材料</w:t>
            </w:r>
          </w:p>
        </w:tc>
        <w:tc>
          <w:tcPr>
            <w:tcW w:type="dxa" w:w="3322"/>
          </w:tcPr>
          <w:p>
            <w:pPr>
              <w:pStyle w:val="null3"/>
            </w:pPr>
            <w:r>
              <w:rPr>
                <w:rFonts w:ascii="仿宋_GB2312" w:hAnsi="仿宋_GB2312" w:cs="仿宋_GB2312" w:eastAsia="仿宋_GB2312"/>
              </w:rPr>
              <w:t>供应商应在《响应函》完成承诺，同时提交《汉中市政府采购供应商资格承诺函》，并完成电子签章</w:t>
            </w:r>
          </w:p>
        </w:tc>
        <w:tc>
          <w:tcPr>
            <w:tcW w:type="dxa" w:w="1661"/>
          </w:tcPr>
          <w:p>
            <w:pPr>
              <w:pStyle w:val="null3"/>
            </w:pPr>
            <w:r>
              <w:rPr>
                <w:rFonts w:ascii="仿宋_GB2312" w:hAnsi="仿宋_GB2312" w:cs="仿宋_GB2312" w:eastAsia="仿宋_GB2312"/>
              </w:rPr>
              <w:t>投标函 汉中市政府采购供应商资格承诺函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汉中市政府采购供应商资格承诺函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供应商应在《响应函》完成承诺，同时提交《汉中市政府采购供应商资格承诺函》，并完成电子签章</w:t>
            </w:r>
          </w:p>
        </w:tc>
        <w:tc>
          <w:tcPr>
            <w:tcW w:type="dxa" w:w="1661"/>
          </w:tcPr>
          <w:p>
            <w:pPr>
              <w:pStyle w:val="null3"/>
            </w:pPr>
            <w:r>
              <w:rPr>
                <w:rFonts w:ascii="仿宋_GB2312" w:hAnsi="仿宋_GB2312" w:cs="仿宋_GB2312" w:eastAsia="仿宋_GB2312"/>
              </w:rPr>
              <w:t>投标函 汉中市政府采购供应商资格承诺函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供应商提供履行合同所必需的设备和专业技术能力的证明材料</w:t>
            </w:r>
          </w:p>
        </w:tc>
        <w:tc>
          <w:tcPr>
            <w:tcW w:type="dxa" w:w="3322"/>
          </w:tcPr>
          <w:p>
            <w:pPr>
              <w:pStyle w:val="null3"/>
            </w:pPr>
            <w:r>
              <w:rPr>
                <w:rFonts w:ascii="仿宋_GB2312" w:hAnsi="仿宋_GB2312" w:cs="仿宋_GB2312" w:eastAsia="仿宋_GB2312"/>
              </w:rPr>
              <w:t>供应商应在《响应函》完成承诺，同时提交《汉中市政府采购供应商资格承诺函》，并完成电子签章</w:t>
            </w:r>
          </w:p>
        </w:tc>
        <w:tc>
          <w:tcPr>
            <w:tcW w:type="dxa" w:w="1661"/>
          </w:tcPr>
          <w:p>
            <w:pPr>
              <w:pStyle w:val="null3"/>
            </w:pPr>
            <w:r>
              <w:rPr>
                <w:rFonts w:ascii="仿宋_GB2312" w:hAnsi="仿宋_GB2312" w:cs="仿宋_GB2312" w:eastAsia="仿宋_GB2312"/>
              </w:rPr>
              <w:t>投标函 汉中市政府采购供应商资格承诺函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供应商基本资格要求</w:t>
            </w:r>
          </w:p>
        </w:tc>
        <w:tc>
          <w:tcPr>
            <w:tcW w:type="dxa" w:w="3322"/>
          </w:tcPr>
          <w:p>
            <w:pPr>
              <w:pStyle w:val="null3"/>
            </w:pPr>
            <w:r>
              <w:rPr>
                <w:rFonts w:ascii="仿宋_GB2312" w:hAnsi="仿宋_GB2312" w:cs="仿宋_GB2312" w:eastAsia="仿宋_GB2312"/>
              </w:rPr>
              <w:t>供应商应为合法注册的企业法人、事业法人、其他组织或自然人。企业法人应提供合法有效的标识有统一社会信用代码的营业执照；事业法人应提供事业单位法人证书；其他组织应提供合法登记证明文件；自然人提供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供应商应按照汉中市财政局《关于全面推行政府采购供应商基本资格条件承诺制的通知》（汉采办采管〔2024〕20号）文件要求，提供资格承诺函</w:t>
            </w:r>
          </w:p>
        </w:tc>
        <w:tc>
          <w:tcPr>
            <w:tcW w:type="dxa" w:w="1661"/>
          </w:tcPr>
          <w:p>
            <w:pPr>
              <w:pStyle w:val="null3"/>
            </w:pPr>
            <w:r>
              <w:rPr>
                <w:rFonts w:ascii="仿宋_GB2312" w:hAnsi="仿宋_GB2312" w:cs="仿宋_GB2312" w:eastAsia="仿宋_GB2312"/>
              </w:rPr>
              <w:t>汉中市政府采购供应商资格承诺函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供应商应具备市政公用工程施工总承包三级及以上资质，并取得安全生产许可证</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供应商基本资格要求</w:t>
            </w:r>
          </w:p>
        </w:tc>
        <w:tc>
          <w:tcPr>
            <w:tcW w:type="dxa" w:w="3322"/>
          </w:tcPr>
          <w:p>
            <w:pPr>
              <w:pStyle w:val="null3"/>
            </w:pPr>
            <w:r>
              <w:rPr>
                <w:rFonts w:ascii="仿宋_GB2312" w:hAnsi="仿宋_GB2312" w:cs="仿宋_GB2312" w:eastAsia="仿宋_GB2312"/>
              </w:rPr>
              <w:t>供应商应为合法注册的企业法人、事业法人、其他组织或自然人。企业法人应提供合法有效的标识有统一社会信用代码的营业执照；事业法人应提供事业单位法人证书；其他组织应提供合法登记证明文件；自然人提供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供应商应按照汉中市财政局《关于全面推行政府采购供应商基本资格条件承诺制的通知》（汉采办采管〔2024〕20号）文件要求，提供资格承诺函</w:t>
            </w:r>
          </w:p>
        </w:tc>
        <w:tc>
          <w:tcPr>
            <w:tcW w:type="dxa" w:w="1661"/>
          </w:tcPr>
          <w:p>
            <w:pPr>
              <w:pStyle w:val="null3"/>
            </w:pPr>
            <w:r>
              <w:rPr>
                <w:rFonts w:ascii="仿宋_GB2312" w:hAnsi="仿宋_GB2312" w:cs="仿宋_GB2312" w:eastAsia="仿宋_GB2312"/>
              </w:rPr>
              <w:t>汉中市政府采购供应商资格承诺函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供应商应取得承装（修、试）电力设施许可证，许可证类别为承装类三级及以上资质</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投标响应文件的签署、盖章</w:t>
            </w:r>
          </w:p>
        </w:tc>
        <w:tc>
          <w:tcPr>
            <w:tcW w:type="dxa" w:w="3322"/>
          </w:tcPr>
          <w:p>
            <w:pPr>
              <w:pStyle w:val="null3"/>
            </w:pPr>
            <w:r>
              <w:rPr>
                <w:rFonts w:ascii="仿宋_GB2312" w:hAnsi="仿宋_GB2312" w:cs="仿宋_GB2312" w:eastAsia="仿宋_GB2312"/>
              </w:rPr>
              <w:t>按照招标文件规定要求签署、盖章</w:t>
            </w:r>
          </w:p>
        </w:tc>
        <w:tc>
          <w:tcPr>
            <w:tcW w:type="dxa" w:w="1661"/>
          </w:tcPr>
          <w:p>
            <w:pPr>
              <w:pStyle w:val="null3"/>
            </w:pPr>
            <w:r>
              <w:rPr>
                <w:rFonts w:ascii="仿宋_GB2312" w:hAnsi="仿宋_GB2312" w:cs="仿宋_GB2312" w:eastAsia="仿宋_GB2312"/>
              </w:rPr>
              <w:t>开标一览表 售后服务方案.docx 货物来源渠道及佐证 中小企业声明函 项目供货方案 商务应答表 投标人应提交的相关资格证明材料 产品技术参数表 其他资料 投标函 残疾人福利性单位声明函 标的清单 投标文件封面 供应商类似项目业绩一览表 汉中市政府采购供应商资格承诺函 监狱企业的证明文件 项目施工安装方案</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核心产品技术参数响应性</w:t>
            </w:r>
          </w:p>
        </w:tc>
        <w:tc>
          <w:tcPr>
            <w:tcW w:type="dxa" w:w="3322"/>
          </w:tcPr>
          <w:p>
            <w:pPr>
              <w:pStyle w:val="null3"/>
            </w:pPr>
            <w:r>
              <w:rPr>
                <w:rFonts w:ascii="仿宋_GB2312" w:hAnsi="仿宋_GB2312" w:cs="仿宋_GB2312" w:eastAsia="仿宋_GB2312"/>
              </w:rPr>
              <w:t>核心产品技术参数不允许负偏离，供应商应在响应文件提供能够证明该技术参数的证明材料（证明材料包含但不限于产品彩页、铭牌、产品说明书、产品检测报告等形式），有一项负偏离或无证明材料，视该供应商为无效响应。</w:t>
            </w:r>
          </w:p>
        </w:tc>
        <w:tc>
          <w:tcPr>
            <w:tcW w:type="dxa" w:w="1661"/>
          </w:tcPr>
          <w:p>
            <w:pPr>
              <w:pStyle w:val="null3"/>
            </w:pPr>
            <w:r>
              <w:rPr>
                <w:rFonts w:ascii="仿宋_GB2312" w:hAnsi="仿宋_GB2312" w:cs="仿宋_GB2312" w:eastAsia="仿宋_GB2312"/>
              </w:rPr>
              <w:t>产品技术参数表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实质性要求</w:t>
            </w:r>
          </w:p>
        </w:tc>
        <w:tc>
          <w:tcPr>
            <w:tcW w:type="dxa" w:w="3322"/>
          </w:tcPr>
          <w:p>
            <w:pPr>
              <w:pStyle w:val="null3"/>
            </w:pPr>
            <w:r>
              <w:rPr>
                <w:rFonts w:ascii="仿宋_GB2312" w:hAnsi="仿宋_GB2312" w:cs="仿宋_GB2312" w:eastAsia="仿宋_GB2312"/>
              </w:rPr>
              <w:t>供应商响应文件未出现违反招标文件实质性要求的情形</w:t>
            </w:r>
          </w:p>
        </w:tc>
        <w:tc>
          <w:tcPr>
            <w:tcW w:type="dxa" w:w="1661"/>
          </w:tcPr>
          <w:p>
            <w:pPr>
              <w:pStyle w:val="null3"/>
            </w:pPr>
            <w:r>
              <w:rPr>
                <w:rFonts w:ascii="仿宋_GB2312" w:hAnsi="仿宋_GB2312" w:cs="仿宋_GB2312" w:eastAsia="仿宋_GB2312"/>
              </w:rPr>
              <w:t>开标一览表 售后服务方案.docx 货物来源渠道及佐证 中小企业声明函 项目供货方案 商务应答表 投标人应提交的相关资格证明材料 产品技术参数表 其他资料 投标函 残疾人福利性单位声明函 标的清单 投标文件封面 供应商类似项目业绩一览表 汉中市政府采购供应商资格承诺函 监狱企业的证明文件 项目施工安装方案</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投标响应文件无法律、规章、规范性文件和招标文件规定的其他无效情形</w:t>
            </w:r>
          </w:p>
        </w:tc>
        <w:tc>
          <w:tcPr>
            <w:tcW w:type="dxa" w:w="1661"/>
          </w:tcPr>
          <w:p>
            <w:pPr>
              <w:pStyle w:val="null3"/>
            </w:pPr>
            <w:r>
              <w:rPr>
                <w:rFonts w:ascii="仿宋_GB2312" w:hAnsi="仿宋_GB2312" w:cs="仿宋_GB2312" w:eastAsia="仿宋_GB2312"/>
              </w:rPr>
              <w:t>开标一览表 售后服务方案.docx 货物来源渠道及佐证 中小企业声明函 项目供货方案 商务应答表 投标人应提交的相关资格证明材料 产品技术参数表 其他资料 投标函 残疾人福利性单位声明函 标的清单 投标文件封面 供应商类似项目业绩一览表 汉中市政府采购供应商资格承诺函 监狱企业的证明文件 项目施工安装方案</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投标响应文件的签署、盖章</w:t>
            </w:r>
          </w:p>
        </w:tc>
        <w:tc>
          <w:tcPr>
            <w:tcW w:type="dxa" w:w="3322"/>
          </w:tcPr>
          <w:p>
            <w:pPr>
              <w:pStyle w:val="null3"/>
            </w:pPr>
            <w:r>
              <w:rPr>
                <w:rFonts w:ascii="仿宋_GB2312" w:hAnsi="仿宋_GB2312" w:cs="仿宋_GB2312" w:eastAsia="仿宋_GB2312"/>
              </w:rPr>
              <w:t>按照招标文件规定要求签署、盖章</w:t>
            </w:r>
          </w:p>
        </w:tc>
        <w:tc>
          <w:tcPr>
            <w:tcW w:type="dxa" w:w="1661"/>
          </w:tcPr>
          <w:p>
            <w:pPr>
              <w:pStyle w:val="null3"/>
            </w:pPr>
            <w:r>
              <w:rPr>
                <w:rFonts w:ascii="仿宋_GB2312" w:hAnsi="仿宋_GB2312" w:cs="仿宋_GB2312" w:eastAsia="仿宋_GB2312"/>
              </w:rPr>
              <w:t>开标一览表 售后服务方案 货物来源渠道及佐证 中小企业声明函 项目供货方案 商务应答表 投标人应提交的相关资格证明材料 产品技术参数表 其他资料 投标函 残疾人福利性单位声明函 标的清单 供应商类似项目业绩一览表 投标文件封面 汉中市政府采购供应商资格承诺函 监狱企业的证明文件 项目施工安装方案</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 xml:space="preserve"> 核心产品技术参数响应性</w:t>
            </w:r>
          </w:p>
        </w:tc>
        <w:tc>
          <w:tcPr>
            <w:tcW w:type="dxa" w:w="3322"/>
          </w:tcPr>
          <w:p>
            <w:pPr>
              <w:pStyle w:val="null3"/>
            </w:pPr>
            <w:r>
              <w:rPr>
                <w:rFonts w:ascii="仿宋_GB2312" w:hAnsi="仿宋_GB2312" w:cs="仿宋_GB2312" w:eastAsia="仿宋_GB2312"/>
              </w:rPr>
              <w:t>核心产品技术参数不允许负偏离，供应商应在响应文件提供能够证明该技术参数的证明材料（证明材料包含但不限于产品彩页、铭牌、产品说明书、产品检测报告等形式），有一项负偏离或无证明材料，视该供应商为无效响应。</w:t>
            </w:r>
          </w:p>
        </w:tc>
        <w:tc>
          <w:tcPr>
            <w:tcW w:type="dxa" w:w="1661"/>
          </w:tcPr>
          <w:p>
            <w:pPr>
              <w:pStyle w:val="null3"/>
            </w:pPr>
            <w:r>
              <w:rPr>
                <w:rFonts w:ascii="仿宋_GB2312" w:hAnsi="仿宋_GB2312" w:cs="仿宋_GB2312" w:eastAsia="仿宋_GB2312"/>
              </w:rPr>
              <w:t>产品技术参数表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实质性要求</w:t>
            </w:r>
          </w:p>
        </w:tc>
        <w:tc>
          <w:tcPr>
            <w:tcW w:type="dxa" w:w="3322"/>
          </w:tcPr>
          <w:p>
            <w:pPr>
              <w:pStyle w:val="null3"/>
            </w:pPr>
            <w:r>
              <w:rPr>
                <w:rFonts w:ascii="仿宋_GB2312" w:hAnsi="仿宋_GB2312" w:cs="仿宋_GB2312" w:eastAsia="仿宋_GB2312"/>
              </w:rPr>
              <w:t>供应商响应文件未出现违反招标文件实质性要求的情形</w:t>
            </w:r>
          </w:p>
        </w:tc>
        <w:tc>
          <w:tcPr>
            <w:tcW w:type="dxa" w:w="1661"/>
          </w:tcPr>
          <w:p>
            <w:pPr>
              <w:pStyle w:val="null3"/>
            </w:pPr>
            <w:r>
              <w:rPr>
                <w:rFonts w:ascii="仿宋_GB2312" w:hAnsi="仿宋_GB2312" w:cs="仿宋_GB2312" w:eastAsia="仿宋_GB2312"/>
              </w:rPr>
              <w:t>开标一览表 售后服务方案 货物来源渠道及佐证 中小企业声明函 项目供货方案 商务应答表 投标人应提交的相关资格证明材料 产品技术参数表 其他资料 投标函 残疾人福利性单位声明函 标的清单 投标文件封面 供应商类似项目业绩一览表 汉中市政府采购供应商资格承诺函 监狱企业的证明文件 项目施工安装方案</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投标响应文件无法律、规章、规范性文件和招标文件规定的其他无效情形</w:t>
            </w:r>
          </w:p>
        </w:tc>
        <w:tc>
          <w:tcPr>
            <w:tcW w:type="dxa" w:w="1661"/>
          </w:tcPr>
          <w:p>
            <w:pPr>
              <w:pStyle w:val="null3"/>
            </w:pPr>
            <w:r>
              <w:rPr>
                <w:rFonts w:ascii="仿宋_GB2312" w:hAnsi="仿宋_GB2312" w:cs="仿宋_GB2312" w:eastAsia="仿宋_GB2312"/>
              </w:rPr>
              <w:t>开标一览表 售后服务方案 货物来源渠道及佐证 中小企业声明函 项目供货方案 商务应答表 投标人应提交的相关资格证明材料 产品技术参数表 其他资料 投标函 残疾人福利性单位声明函 标的清单 投标文件封面 供应商类似项目业绩一览表 汉中市政府采购供应商资格承诺函 监狱企业的证明文件 项目施工安装方案</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投标产品技术响应情况</w:t>
            </w:r>
          </w:p>
        </w:tc>
        <w:tc>
          <w:tcPr>
            <w:tcW w:type="dxa" w:w="2492"/>
          </w:tcPr>
          <w:p>
            <w:pPr>
              <w:pStyle w:val="null3"/>
            </w:pPr>
            <w:r>
              <w:rPr>
                <w:rFonts w:ascii="仿宋_GB2312" w:hAnsi="仿宋_GB2312" w:cs="仿宋_GB2312" w:eastAsia="仿宋_GB2312"/>
              </w:rPr>
              <w:t>技术参数与性能指标表中标注“▲”的为产品的重要技术参数，每有一项重要技术参数未响应或负偏离扣1分，最高扣15分。注：投标人应提供相关“▲”技术指标的证明材料，包括但不限于产品彩页、铭牌、产品说明书、产品检测报告等相关技术资料，予以证明其技术参数的响应性,无佐证材料视为该项参数未响应。</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货物来源渠道及佐证</w:t>
            </w:r>
          </w:p>
        </w:tc>
        <w:tc>
          <w:tcPr>
            <w:tcW w:type="dxa" w:w="2492"/>
          </w:tcPr>
          <w:p>
            <w:pPr>
              <w:pStyle w:val="null3"/>
            </w:pPr>
            <w:r>
              <w:rPr>
                <w:rFonts w:ascii="仿宋_GB2312" w:hAnsi="仿宋_GB2312" w:cs="仿宋_GB2312" w:eastAsia="仿宋_GB2312"/>
              </w:rPr>
              <w:t>投标人应提供采购清单中货物的合法来源渠道证明文件，提供核心产品的证明文件得2分；提供10项及以上非核心产品的证明文件得2分，提供10项以下非核心产品的证明文件得1分，不提供不得分。投标人可根据自身情况提供以下资料: ①如投标人为所投产品代理商:提供货物的合法来源渠道证明文件。（例如：产品制造商授权或销售协议或代理协议等证明文件）；②如投标人为所投产品的制造商:需提供情况说明(说明产品为制造商自己生产) 备注:以加盖投标人公章的证明材料复印件为计分依据。</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货物来源渠道及佐证</w:t>
            </w:r>
          </w:p>
        </w:tc>
      </w:tr>
      <w:tr>
        <w:tc>
          <w:tcPr>
            <w:tcW w:type="dxa" w:w="831"/>
            <w:vMerge/>
          </w:tcPr>
          <w:p/>
        </w:tc>
        <w:tc>
          <w:tcPr>
            <w:tcW w:type="dxa" w:w="1661"/>
          </w:tcPr>
          <w:p>
            <w:pPr>
              <w:pStyle w:val="null3"/>
            </w:pPr>
            <w:r>
              <w:rPr>
                <w:rFonts w:ascii="仿宋_GB2312" w:hAnsi="仿宋_GB2312" w:cs="仿宋_GB2312" w:eastAsia="仿宋_GB2312"/>
              </w:rPr>
              <w:t>项目供货方案</w:t>
            </w:r>
          </w:p>
        </w:tc>
        <w:tc>
          <w:tcPr>
            <w:tcW w:type="dxa" w:w="2492"/>
          </w:tcPr>
          <w:p>
            <w:pPr>
              <w:pStyle w:val="null3"/>
            </w:pPr>
            <w:r>
              <w:rPr>
                <w:rFonts w:ascii="仿宋_GB2312" w:hAnsi="仿宋_GB2312" w:cs="仿宋_GB2312" w:eastAsia="仿宋_GB2312"/>
              </w:rPr>
              <w:t>供应商需针对本项目编制完整的项目供货方案。内容包含：①供货组织②对接及运输方案③货物质量保证措施④人员、物力调配安排⑤进度安排及保障措施。 评审标准：①完整性：方案必须全面，对评审内容中的各项要求有详细描述；②可实施性：切合本项目实际情况，提出步骤清晰、合理的方案；③针对性：方案能够紧扣采购需求，针对项目实施的痛点难点，内容科学合理。 赋分依据：①供货组织及进度安排：每完全满足一个评审标准得1分，满分3分；②对接及运输方案:每完全满足一个评审标准得1分，满分3分；③货物质量保证措施:每完全满足一个评审标准得2分，满分6分；④人员、物力调配安排：每完全满足一个评审标准得1分，满分3分；⑤进度安排及保障措施：每完全满足一个评审标准得1分，满分3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项目供货方案</w:t>
            </w:r>
          </w:p>
        </w:tc>
      </w:tr>
      <w:tr>
        <w:tc>
          <w:tcPr>
            <w:tcW w:type="dxa" w:w="831"/>
            <w:vMerge/>
          </w:tcPr>
          <w:p/>
        </w:tc>
        <w:tc>
          <w:tcPr>
            <w:tcW w:type="dxa" w:w="1661"/>
          </w:tcPr>
          <w:p>
            <w:pPr>
              <w:pStyle w:val="null3"/>
            </w:pPr>
            <w:r>
              <w:rPr>
                <w:rFonts w:ascii="仿宋_GB2312" w:hAnsi="仿宋_GB2312" w:cs="仿宋_GB2312" w:eastAsia="仿宋_GB2312"/>
              </w:rPr>
              <w:t>施工安装方案</w:t>
            </w:r>
          </w:p>
        </w:tc>
        <w:tc>
          <w:tcPr>
            <w:tcW w:type="dxa" w:w="2492"/>
          </w:tcPr>
          <w:p>
            <w:pPr>
              <w:pStyle w:val="null3"/>
            </w:pPr>
            <w:r>
              <w:rPr>
                <w:rFonts w:ascii="仿宋_GB2312" w:hAnsi="仿宋_GB2312" w:cs="仿宋_GB2312" w:eastAsia="仿宋_GB2312"/>
              </w:rPr>
              <w:t>供应商需针对本项目编制施工安装方案。内容包含：①安装点位布置②施工技术措施③施工安全目标及措施④施工质量目标及措施；⑤施工安装人员配置。 评审标准：①完整性：方案必须全面，对评审内容中的各项要求有详细描述。②可实施性：方案切合本项目实际情况，符合交通设施工程的相关技术要求。③科学性：点位布局合理、施工及安装规划合理，技术选用科学，质量安全目标明确措施得当，施工技术人员配置合理。 赋分依据：①安装点位布置：每完全满足1个评审标准得1分，满分3分；②施工技术措施每完全满足1个评审标准得1分，满分3分③施工安全目标及措施：每完全满足1个评审标准得1分，满分3分④施工质量目标及措施：每完全满足1个评审标准得1分，满分3分；⑤施工安装人员配置：每完全满足1个评审标准得1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项目施工安装方案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根据本项目实际需求提供售后服务方案。内容包含：①售后服务范围②响应时间③故障处理及补救措施④备品备件准备⑤售后服务体系建设。 评审标准：①完整性：方案必须全面，对评审内容中的各项要求有详细描述；②针对性：方案能够紧扣项目实际情况，具有可操作性、及时性、有效性，内容科学合理，确保能够落地发挥作用。 赋分依据：①售后服务范围：每完全满足一个评审标准得1.5分，满分3分；②响应时间:每完全满足一个评审标准得1.5分，满分3分；③故障处理及补救措施:每完全满足一个评审标准得1.5分，满分3分；④备品备件准备:每完全满足一个评审标准得1.5分，满分3分；⑤售后服务体系建设:每完全满足一个评审标准得1.5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售后服务方案.docx</w:t>
            </w:r>
          </w:p>
        </w:tc>
      </w:tr>
      <w:tr>
        <w:tc>
          <w:tcPr>
            <w:tcW w:type="dxa" w:w="831"/>
            <w:vMerge/>
          </w:tcPr>
          <w:p/>
        </w:tc>
        <w:tc>
          <w:tcPr>
            <w:tcW w:type="dxa" w:w="1661"/>
          </w:tcPr>
          <w:p>
            <w:pPr>
              <w:pStyle w:val="null3"/>
            </w:pPr>
            <w:r>
              <w:rPr>
                <w:rFonts w:ascii="仿宋_GB2312" w:hAnsi="仿宋_GB2312" w:cs="仿宋_GB2312" w:eastAsia="仿宋_GB2312"/>
              </w:rPr>
              <w:t>供应商类似业绩</w:t>
            </w:r>
          </w:p>
        </w:tc>
        <w:tc>
          <w:tcPr>
            <w:tcW w:type="dxa" w:w="2492"/>
          </w:tcPr>
          <w:p>
            <w:pPr>
              <w:pStyle w:val="null3"/>
            </w:pPr>
            <w:r>
              <w:rPr>
                <w:rFonts w:ascii="仿宋_GB2312" w:hAnsi="仿宋_GB2312" w:cs="仿宋_GB2312" w:eastAsia="仿宋_GB2312"/>
              </w:rPr>
              <w:t>供应商自2023年4月至今具有同类项目供货业绩（以签订合同时间为准），提供一份合格业绩证明得3分，满分3分。 备注：须提供完整业绩合同复印件，否则不得分。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（1）评标基准价：即最低投标报价＝评标基准价，其价格分为30分。 （2）投标报价得分=评标基准价/投标报价×30。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投标产品技术响应情况</w:t>
            </w:r>
          </w:p>
        </w:tc>
        <w:tc>
          <w:tcPr>
            <w:tcW w:type="dxa" w:w="2492"/>
          </w:tcPr>
          <w:p>
            <w:pPr>
              <w:pStyle w:val="null3"/>
            </w:pPr>
            <w:r>
              <w:rPr>
                <w:rFonts w:ascii="仿宋_GB2312" w:hAnsi="仿宋_GB2312" w:cs="仿宋_GB2312" w:eastAsia="仿宋_GB2312"/>
              </w:rPr>
              <w:t>技术参数与性能指标表中标注“▲”的为产品的重要技术参数，每有一项重要技术参数未响应或负偏离扣2分，最高扣10分。注：投标人应提供相关“▲”技术指标的证明材料，包括但不限于产品彩页、铭牌、产品说明书、产品检测报告等相关技术资料，予以证明其技术参数的响应性,无佐证材料视为该项参数未响应。</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货物来源渠道及佐证</w:t>
            </w:r>
          </w:p>
        </w:tc>
        <w:tc>
          <w:tcPr>
            <w:tcW w:type="dxa" w:w="2492"/>
          </w:tcPr>
          <w:p>
            <w:pPr>
              <w:pStyle w:val="null3"/>
            </w:pPr>
            <w:r>
              <w:rPr>
                <w:rFonts w:ascii="仿宋_GB2312" w:hAnsi="仿宋_GB2312" w:cs="仿宋_GB2312" w:eastAsia="仿宋_GB2312"/>
              </w:rPr>
              <w:t>投标人提供采购清单中核心产品的合法来源渠道证明文件得3分。投标人可根据自身情况提供以下资料: ①如投标人为所投产品代理商:提供货物的合法来源渠道证明文件。（例如：产品制造商授权或销售协议或代理协议等证明文件）；②如投标人为所投产品的制造商:需提供情况说明(说明产品为制造商自己生产) 备注:以加盖投标人公章的证明材料复印件为计分依据。</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货物来源渠道及佐证</w:t>
            </w:r>
          </w:p>
        </w:tc>
      </w:tr>
      <w:tr>
        <w:tc>
          <w:tcPr>
            <w:tcW w:type="dxa" w:w="831"/>
            <w:vMerge/>
          </w:tcPr>
          <w:p/>
        </w:tc>
        <w:tc>
          <w:tcPr>
            <w:tcW w:type="dxa" w:w="1661"/>
          </w:tcPr>
          <w:p>
            <w:pPr>
              <w:pStyle w:val="null3"/>
            </w:pPr>
            <w:r>
              <w:rPr>
                <w:rFonts w:ascii="仿宋_GB2312" w:hAnsi="仿宋_GB2312" w:cs="仿宋_GB2312" w:eastAsia="仿宋_GB2312"/>
              </w:rPr>
              <w:t>项目供货方案</w:t>
            </w:r>
          </w:p>
        </w:tc>
        <w:tc>
          <w:tcPr>
            <w:tcW w:type="dxa" w:w="2492"/>
          </w:tcPr>
          <w:p>
            <w:pPr>
              <w:pStyle w:val="null3"/>
            </w:pPr>
            <w:r>
              <w:rPr>
                <w:rFonts w:ascii="仿宋_GB2312" w:hAnsi="仿宋_GB2312" w:cs="仿宋_GB2312" w:eastAsia="仿宋_GB2312"/>
              </w:rPr>
              <w:t>供应商需针对本项目编制完整的项目供货方案。内容包含：①供货组织②对接及运输方案③货物质量保证措施④人员、物力调配安排⑤进度安排及保障措施。 评审标准：①完整性：方案必须全面，对评审内容中的各项要求有详细描述；②可实施性：切合本项目实际情况，提出步骤清晰、合理的方案；③针对性：方案能够紧扣采购需求，针对项目实施的痛点难点，内容科学合理。 赋分依据：①供货组织及进度安排：每完全满足一个评审标准得2分，满分6分；②对接及运输方案:每完全满足一个评审标准得1分，满分3分；③货物质量保证措施:每完全满足一个评审标准得2分，满分6分；④人员、物力调配安排：每完全满足一个评审标准得1分，满分3分；⑤进度安排及保障措施：每完全满足一个评审标准得1分，满分3分。</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项目供货方案</w:t>
            </w:r>
          </w:p>
        </w:tc>
      </w:tr>
      <w:tr>
        <w:tc>
          <w:tcPr>
            <w:tcW w:type="dxa" w:w="831"/>
            <w:vMerge/>
          </w:tcPr>
          <w:p/>
        </w:tc>
        <w:tc>
          <w:tcPr>
            <w:tcW w:type="dxa" w:w="1661"/>
          </w:tcPr>
          <w:p>
            <w:pPr>
              <w:pStyle w:val="null3"/>
            </w:pPr>
            <w:r>
              <w:rPr>
                <w:rFonts w:ascii="仿宋_GB2312" w:hAnsi="仿宋_GB2312" w:cs="仿宋_GB2312" w:eastAsia="仿宋_GB2312"/>
              </w:rPr>
              <w:t>施工安装方案</w:t>
            </w:r>
          </w:p>
        </w:tc>
        <w:tc>
          <w:tcPr>
            <w:tcW w:type="dxa" w:w="2492"/>
          </w:tcPr>
          <w:p>
            <w:pPr>
              <w:pStyle w:val="null3"/>
            </w:pPr>
            <w:r>
              <w:rPr>
                <w:rFonts w:ascii="仿宋_GB2312" w:hAnsi="仿宋_GB2312" w:cs="仿宋_GB2312" w:eastAsia="仿宋_GB2312"/>
              </w:rPr>
              <w:t>供应商需针对本项目编制施工安装方案。内容包含：①安装点位布置②施工技术措施③施工安全目标及措施④施工质量目标及措施；⑤施工安装人员配置。 评审标准：①完整性：方案必须全面，对评审内容中的各项要求有详细描述。②可实施性：方案切合本项目实际情况，符合交通设施工程的相关技术要求。③科学性：点位布局合理、施工及安装规划合理，技术选用科学，质量安全目标明确措施得当，施工技术人员配置合理。 赋分依据：①安装点位布置：每完全满足1个评审标准得1分，满分3分；②施工技术措施每完全满足1个评审标准得2分，满分6分③施工安全目标及措施：每完全满足1个评审标准得1分，满分3分④施工质量目标及措施：每完全满足1个评审标准得1分，满分3分；⑤施工安装人员配置：每完全满足1个评审标准得1分，满分3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项目施工安装方案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根据本项目实际需求提供售后服务方案。内容包含：①售后服务范围②响应时间③故障处理及补救措施④备品备件准备⑤售后服务体系建设。 评审标准：①完整性：方案必须全面，对评审内容中的各项要求有详细描述；②针对性：方案能够紧扣项目实际情况，具有可操作性、及时性、有效性，内容科学合理，确保能够落地发挥作用。 赋分依据：①售后服务范围：每完全满足一个评审标准得1.5分，满分3分；②响应时间:每完全满足一个评审标准得1.5分，满分3分；③故障处理及补救措施:每完全满足一个评审标准得1.5分，满分3分；④备品备件准备:每完全满足一个评审标准得1.5分，满分3分；⑤售后服务体系建设:每完全满足一个评审标准得1.5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售后服务方案</w:t>
            </w:r>
          </w:p>
        </w:tc>
      </w:tr>
      <w:tr>
        <w:tc>
          <w:tcPr>
            <w:tcW w:type="dxa" w:w="831"/>
            <w:vMerge/>
          </w:tcPr>
          <w:p/>
        </w:tc>
        <w:tc>
          <w:tcPr>
            <w:tcW w:type="dxa" w:w="1661"/>
          </w:tcPr>
          <w:p>
            <w:pPr>
              <w:pStyle w:val="null3"/>
            </w:pPr>
            <w:r>
              <w:rPr>
                <w:rFonts w:ascii="仿宋_GB2312" w:hAnsi="仿宋_GB2312" w:cs="仿宋_GB2312" w:eastAsia="仿宋_GB2312"/>
              </w:rPr>
              <w:t>供应商类似业绩</w:t>
            </w:r>
          </w:p>
        </w:tc>
        <w:tc>
          <w:tcPr>
            <w:tcW w:type="dxa" w:w="2492"/>
          </w:tcPr>
          <w:p>
            <w:pPr>
              <w:pStyle w:val="null3"/>
            </w:pPr>
            <w:r>
              <w:rPr>
                <w:rFonts w:ascii="仿宋_GB2312" w:hAnsi="仿宋_GB2312" w:cs="仿宋_GB2312" w:eastAsia="仿宋_GB2312"/>
              </w:rPr>
              <w:t>供应商自2023年4月至今具有同类项目供货业绩（以签订合同时间为准），提供一份合格业绩证明得3分，满分3分。 备注：须提供完整业绩合同复印件，否则不得分。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（1）评标基准价：即最低投标报价＝评标基准价，其价格分为30分。 （2）投标报价得分=评标基准价/投标报价×30。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详见附件：汉中市政府采购供应商资格承诺函</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详见附件：货物来源渠道及佐证</w:t>
      </w:r>
    </w:p>
    <w:p>
      <w:pPr>
        <w:pStyle w:val="null3"/>
        <w:ind w:firstLine="960"/>
      </w:pPr>
      <w:r>
        <w:rPr>
          <w:rFonts w:ascii="仿宋_GB2312" w:hAnsi="仿宋_GB2312" w:cs="仿宋_GB2312" w:eastAsia="仿宋_GB2312"/>
        </w:rPr>
        <w:t>详见附件：售后服务方案.docx</w:t>
      </w:r>
    </w:p>
    <w:p>
      <w:pPr>
        <w:pStyle w:val="null3"/>
        <w:ind w:firstLine="960"/>
      </w:pPr>
      <w:r>
        <w:rPr>
          <w:rFonts w:ascii="仿宋_GB2312" w:hAnsi="仿宋_GB2312" w:cs="仿宋_GB2312" w:eastAsia="仿宋_GB2312"/>
        </w:rPr>
        <w:t>详见附件：项目施工安装方案</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详见附件：项目供货方案</w:t>
      </w:r>
    </w:p>
    <w:p>
      <w:pPr>
        <w:pStyle w:val="null3"/>
        <w:ind w:firstLine="960"/>
      </w:pPr>
      <w:r>
        <w:rPr>
          <w:rFonts w:ascii="仿宋_GB2312" w:hAnsi="仿宋_GB2312" w:cs="仿宋_GB2312" w:eastAsia="仿宋_GB2312"/>
        </w:rPr>
        <w:t>详见附件：其他资料</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详见附件：汉中市政府采购供应商资格承诺函</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详见附件：货物来源渠道及佐证</w:t>
      </w:r>
    </w:p>
    <w:p>
      <w:pPr>
        <w:pStyle w:val="null3"/>
        <w:ind w:firstLine="960"/>
      </w:pPr>
      <w:r>
        <w:rPr>
          <w:rFonts w:ascii="仿宋_GB2312" w:hAnsi="仿宋_GB2312" w:cs="仿宋_GB2312" w:eastAsia="仿宋_GB2312"/>
        </w:rPr>
        <w:t>详见附件：项目施工安装方案</w:t>
      </w:r>
    </w:p>
    <w:p>
      <w:pPr>
        <w:pStyle w:val="null3"/>
        <w:ind w:firstLine="960"/>
      </w:pPr>
      <w:r>
        <w:rPr>
          <w:rFonts w:ascii="仿宋_GB2312" w:hAnsi="仿宋_GB2312" w:cs="仿宋_GB2312" w:eastAsia="仿宋_GB2312"/>
        </w:rPr>
        <w:t>详见附件：项目供货方案</w:t>
      </w:r>
    </w:p>
    <w:p>
      <w:pPr>
        <w:pStyle w:val="null3"/>
        <w:ind w:firstLine="960"/>
      </w:pPr>
      <w:r>
        <w:rPr>
          <w:rFonts w:ascii="仿宋_GB2312" w:hAnsi="仿宋_GB2312" w:cs="仿宋_GB2312" w:eastAsia="仿宋_GB2312"/>
        </w:rPr>
        <w:t>详见附件：售后服务方案</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详见附件：其他资料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详见附件：供货合同模板.docx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